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785810/2024-101/00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JF COMERCIO DE MATERIAL E MEDICAMENTOS HOSPITALES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22.525.517/0001-37;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R$ 20.700,00 (Vinte 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3 - ÁCIDOS GRAXOS ESSENCIAIS (281657)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Ácidos graxos essenciais, composição: ácido caprílico e ácido láurico; componentes: linolêico, lecitina de soja; apresentação: associados com vitaminas "A" e "E" , tipo: loção oleosa. Frasco de 200 ml.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MAYBEN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MAYBEN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52 - CLORETO DE SÓDIO (452796)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Cloreto de sódio, princípio ativo 0,9%_ solução injetável, aplicação sistema fechado, frasco 500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EQUIPLEX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EQUIPLEX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R$ 19.500,00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