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DINAMICA DISTRIBUIDORA E COMERCIO VAREJISTA DE ELETRODOMESTICOS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37.544.176/0001-14;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Csc 10 Lote, 02 - Loja 02 - Taguatinga Sul (Taguatinga);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72.016-105;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30272424;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dinamicadistribuicao@gmail.com.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ANDRESSA MARQUES MENDONCA.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61 - Balcão Térmico Quente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R$ 3.334,96   |   Valor Total do Item: R$ 40.019,52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62 - Balcão Térmico Quente (Cota Reservada ME-EPP)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4   |   Valor Unitário: R$ 3.251,58   |   Valor Total do Item: R$ 13.006,32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R$ 53.025,84 (Cinquenta e três mil e vinte e cinco reais e oitenta e quatro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ANDRESSA MARQUES MENDONCA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