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787000/2024-097/00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Carrinho Telado Para Transporte De Alimentos | Catálogo: 430063</w:t>
        <w:br/>
      </w:r>
      <w:r>
        <w:rPr>
          <w:rFonts w:ascii="Calibri" w:hAnsi="Calibri"/>
          <w:b w:val="0"/>
          <w:sz w:val="24"/>
        </w:rPr>
        <w:t>Descrição: Carrinho caixa, todo telado, com meia porta, puxador e assoalho de chapa Cod.: GML 31 CHA A/D Carrinho caixa, todo telado, com meia porta, puxador tubular e assoalho de chapa.  Capacidade para 500 Kg.  Equipado com 4 rodízios de composto termoplástico com rolamento de esfera de 6”, sendo 2 fixos e 2 giratórios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Serra fita  - estrutura em aço inox 430 Sistema de segurança eletrônico que impede o contato com a lâmina de corte enquanto a máquina estiver em uso / Características Modelo:  Comprimento da Lâmina: 2.820mm / Largura do Corte: 315mm Altura do Corte: 285mm / Voltagem: 220V / Potência: 2,0 CV (Referência SL-282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TCL   |   Modelo/Versão:  75P635</w:t>
        <w:br/>
      </w:r>
      <w:r>
        <w:rPr>
          <w:rFonts w:ascii="Calibri" w:hAnsi="Calibri"/>
          <w:b w:val="0"/>
          <w:sz w:val="24"/>
        </w:rPr>
        <w:t>Quantidade: 5   |   Valor Unitário: R$ 4.699,10   |   Valor Total do Item: R$ 23.495,50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R$ 92.839,50 (Noventa e dois mil, oitocentos e trinta e nove reais e cinquenta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