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7794EB14" w:rsidR="0072053B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{{</w:t>
      </w: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orgao_responsavel</w:t>
      </w: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}}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6183D084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Pregão Eletrônico nº {{</w:t>
      </w:r>
      <w:proofErr w:type="spellStart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num_pregao</w:t>
      </w:r>
      <w:proofErr w:type="spellEnd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}}/{</w:t>
      </w:r>
      <w:r w:rsidR="00FA08FD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proofErr w:type="spellStart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ano_pregao</w:t>
      </w:r>
      <w:proofErr w:type="spellEnd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}}</w:t>
      </w:r>
    </w:p>
    <w:p w14:paraId="3ED9AA8A" w14:textId="77777777" w:rsidR="00FA08FD" w:rsidRDefault="00FA08FD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1DF75153" w14:textId="6AAE615A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33F79BB8" w14:textId="77777777" w:rsidR="0072053B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5C87CA56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72053B">
        <w:rPr>
          <w:rFonts w:ascii="Carlito" w:hAnsi="Carlito" w:cs="Carlito"/>
          <w:color w:val="000000" w:themeColor="text1"/>
          <w:sz w:val="24"/>
          <w:szCs w:val="24"/>
        </w:rPr>
        <w:t>setor_responsavel</w:t>
      </w:r>
      <w:proofErr w:type="spellEnd"/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41E38B2F" w14:textId="1322D048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72053B">
        <w:rPr>
          <w:rFonts w:ascii="Carlito" w:hAnsi="Carlito" w:cs="Carlito"/>
          <w:color w:val="000000" w:themeColor="text1"/>
          <w:sz w:val="24"/>
          <w:szCs w:val="24"/>
        </w:rPr>
        <w:t>coordenador_planejamento</w:t>
      </w:r>
      <w:proofErr w:type="spellEnd"/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14FC4DA" w14:textId="19D4E503" w:rsidR="0072053B" w:rsidRDefault="0072053B" w:rsidP="0072053B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>
        <w:rPr>
          <w:rFonts w:ascii="Carlito" w:hAnsi="Carlito" w:cs="Carlito"/>
          <w:color w:val="000000" w:themeColor="text1"/>
          <w:sz w:val="24"/>
          <w:szCs w:val="24"/>
        </w:rPr>
        <w:t>Aquisição de {{objeto}}.</w:t>
      </w:r>
    </w:p>
    <w:p w14:paraId="0C3F9512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41F66BDE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 xml:space="preserve"> a fim de atender as necessidades do Comando do 7° Distrito Naval (Com7ºDN) e de suas Organizações Militares (OM) apoiadas que será pormenorizada por ocasião da elaboração dos Estudos Técnicos Preliminar (</w:t>
      </w:r>
      <w:r>
        <w:rPr>
          <w:rFonts w:ascii="Carlito" w:hAnsi="Carlito" w:cs="Carlito"/>
          <w:color w:val="000000" w:themeColor="text1"/>
          <w:sz w:val="24"/>
          <w:szCs w:val="24"/>
        </w:rPr>
        <w:t>ETP).</w:t>
      </w:r>
    </w:p>
    <w:p w14:paraId="7628EE6B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72053B">
      <w:pPr>
        <w:spacing w:before="170"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77777777" w:rsidR="0072053B" w:rsidRDefault="0072053B" w:rsidP="0072053B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474D0EA0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A especificação e a quantidade do material encontram-se pormenorizada no Anexo B e teve como base a previsão de consumo para o período de 12 (doze) meses.</w:t>
      </w:r>
    </w:p>
    <w:p w14:paraId="7236F666" w14:textId="77777777" w:rsidR="0072053B" w:rsidRDefault="0072053B" w:rsidP="0072053B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7F86C5D6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719F44A8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Os valores foram estimados para fins de formalização da demanda, o cumprimento dos procedimentos constantes na Instrução Normativa SEGES/ME nº 65/2021 que versa sobre a pesquisa de preços será observado na consolidação do Termo </w:t>
      </w:r>
      <w:r>
        <w:rPr>
          <w:rFonts w:ascii="Carlito" w:hAnsi="Carlito" w:cs="Carlito"/>
          <w:color w:val="000000"/>
          <w:sz w:val="24"/>
          <w:szCs w:val="24"/>
        </w:rPr>
        <w:lastRenderedPageBreak/>
        <w:t>de Referência que será concluído após a formalização das demandas das demais organizações participantes.</w:t>
      </w:r>
    </w:p>
    <w:p w14:paraId="0619C716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6. LOCAL DO RECEBIMENTO E PERIODICIDADE DE ENTREGA DOS PRODUTOS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72053B">
      <w:pPr>
        <w:spacing w:before="171" w:after="171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72053B">
      <w:pPr>
        <w:widowControl w:val="0"/>
        <w:shd w:val="clear" w:color="auto" w:fill="FFFFFF"/>
        <w:spacing w:before="171" w:after="171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</w:t>
      </w:r>
      <w:proofErr w:type="spellStart"/>
      <w:r>
        <w:rPr>
          <w:rFonts w:ascii="Carlito" w:hAnsi="Carlito" w:cs="Carlito"/>
          <w:color w:val="000000" w:themeColor="text1"/>
          <w:szCs w:val="24"/>
        </w:rPr>
        <w:t>arts</w:t>
      </w:r>
      <w:proofErr w:type="spellEnd"/>
      <w:r>
        <w:rPr>
          <w:rFonts w:ascii="Carlito" w:hAnsi="Carlito" w:cs="Carlito"/>
          <w:color w:val="000000" w:themeColor="text1"/>
          <w:szCs w:val="24"/>
        </w:rPr>
        <w:t xml:space="preserve">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72053B">
      <w:pPr>
        <w:pStyle w:val="Standard"/>
        <w:widowControl w:val="0"/>
        <w:shd w:val="clear" w:color="auto" w:fill="FFFFFF"/>
        <w:spacing w:before="114" w:after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B – Quantidade do material a ser adquirido.</w:t>
      </w:r>
    </w:p>
    <w:p w14:paraId="1F94A251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2423BE17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0A4048D5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5F36CA00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Layout w:type="fixed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72053B" w14:paraId="06ADC152" w14:textId="77777777" w:rsidTr="00DC2CB8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3F04BCC" w14:textId="2E2D3C00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498BD3B" w14:textId="13DDD329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32A05E65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4D5219FD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8A8AD3C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A0A8481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61DE7124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2DA74FD1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Membro da Equipe de Planejamento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72053B"/>
    <w:rsid w:val="00976AC2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3</cp:revision>
  <dcterms:created xsi:type="dcterms:W3CDTF">2023-11-25T23:26:00Z</dcterms:created>
  <dcterms:modified xsi:type="dcterms:W3CDTF">2023-11-25T23:38:00Z</dcterms:modified>
</cp:coreProperties>
</file>