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94C7" w14:textId="77777777" w:rsidR="00572EFA" w:rsidRDefault="000000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ACC4FB" wp14:editId="030DAB7A">
            <wp:extent cx="736600" cy="805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, Times, serif" w:hAnsi="Times New Roman, Times, serif"/>
          <w:color w:val="000000"/>
        </w:rPr>
        <w:br/>
      </w:r>
      <w:r>
        <w:rPr>
          <w:rFonts w:ascii="Times New Roman, Times, serif" w:hAnsi="Times New Roman, Times, serif"/>
          <w:b/>
          <w:color w:val="000000"/>
        </w:rPr>
        <w:t>ADVOCACIA-GERAL DA UNIÃO</w:t>
      </w:r>
      <w:r>
        <w:rPr>
          <w:rFonts w:ascii="Times New Roman, Times, serif" w:hAnsi="Times New Roman, Times, serif"/>
          <w:color w:val="000000"/>
        </w:rPr>
        <w:br/>
        <w:t>CONSULTORIA-GERAL DA UNIÃO</w:t>
      </w:r>
      <w:r>
        <w:rPr>
          <w:rFonts w:ascii="Times New Roman, Times, serif" w:hAnsi="Times New Roman, Times, serif"/>
          <w:color w:val="000000"/>
        </w:rPr>
        <w:br/>
        <w:t>CAMARA NACIONAL DE MODELOS DE LICITAÇÕES E CONTRATOS ADMINISTRATIVOS - CNMLC/DECOR/CGU</w:t>
      </w:r>
    </w:p>
    <w:p w14:paraId="613468F0" w14:textId="77777777" w:rsidR="00572EFA" w:rsidRDefault="00572EFA">
      <w:pPr>
        <w:spacing w:after="0" w:line="240" w:lineRule="auto"/>
      </w:pPr>
    </w:p>
    <w:p w14:paraId="32AAA671" w14:textId="77777777" w:rsidR="00572EFA" w:rsidRDefault="00572EFA">
      <w:pPr>
        <w:spacing w:after="0" w:line="240" w:lineRule="auto"/>
        <w:jc w:val="center"/>
        <w:rPr>
          <w:b/>
        </w:rPr>
      </w:pPr>
    </w:p>
    <w:p w14:paraId="57BFFC10" w14:textId="77777777" w:rsidR="00572EFA" w:rsidRDefault="00000000">
      <w:pPr>
        <w:spacing w:after="0" w:line="240" w:lineRule="auto"/>
        <w:jc w:val="center"/>
        <w:rPr>
          <w:b/>
        </w:rPr>
      </w:pPr>
      <w:r>
        <w:rPr>
          <w:b/>
        </w:rPr>
        <w:t>LISTA DE VERIFICAÇÃO</w:t>
      </w:r>
    </w:p>
    <w:p w14:paraId="7B35E8CC" w14:textId="77777777" w:rsidR="00572EFA" w:rsidRDefault="00000000">
      <w:pPr>
        <w:spacing w:after="0" w:line="240" w:lineRule="auto"/>
        <w:jc w:val="center"/>
      </w:pPr>
      <w:r>
        <w:t>(Licitação para Compras e Serviços, exceto engenharia e TIC)</w:t>
      </w:r>
    </w:p>
    <w:p w14:paraId="5E30C508" w14:textId="77777777" w:rsidR="00572EFA" w:rsidRDefault="00572EFA">
      <w:pPr>
        <w:spacing w:after="0" w:line="240" w:lineRule="auto"/>
        <w:jc w:val="both"/>
      </w:pPr>
    </w:p>
    <w:p w14:paraId="1003A58B" w14:textId="77777777" w:rsidR="00572EFA" w:rsidRDefault="00572EFA">
      <w:pPr>
        <w:pStyle w:val="Standard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6F26C9B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572EFA" w14:paraId="3448F22A" w14:textId="77777777">
        <w:tc>
          <w:tcPr>
            <w:tcW w:w="8789" w:type="dxa"/>
            <w:shd w:val="clear" w:color="auto" w:fill="FFFF99"/>
          </w:tcPr>
          <w:p w14:paraId="4D3D6F78" w14:textId="77777777" w:rsidR="00572EFA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Notas explicativas</w:t>
            </w:r>
          </w:p>
          <w:p w14:paraId="48EA1D7E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7A4EE0" w14:textId="77777777" w:rsidR="00572EFA" w:rsidRDefault="00000000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de verificação foi elaborada com base na disciplina conferida pela Lei nº 14.133/21 para aquisições e serviços comuns.</w:t>
            </w:r>
          </w:p>
          <w:p w14:paraId="6730DAFD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4E002A" w14:textId="77777777" w:rsidR="00572EFA" w:rsidRDefault="00000000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pressupõe a utilização dos modelos de editais, contratos e termos de referência elaborados pela CNMLC em conjunto com a Seges/ME, uma vez que tais modelos cumprem os requisitos legais essenciais, dispensando sua verificação específica</w:t>
            </w:r>
            <w:r>
              <w:rPr>
                <w:rStyle w:val="Refdenotadefim"/>
                <w:rFonts w:eastAsia="Calibri"/>
              </w:rPr>
              <w:endnoteReference w:id="1"/>
            </w:r>
            <w:r>
              <w:rPr>
                <w:rFonts w:eastAsia="Calibri"/>
              </w:rPr>
              <w:t>.</w:t>
            </w:r>
          </w:p>
          <w:p w14:paraId="43692672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33F4BF6D" w14:textId="77777777" w:rsidR="00572EFA" w:rsidRDefault="00000000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</w:t>
            </w:r>
          </w:p>
          <w:p w14:paraId="4F609489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472F20BD" w14:textId="77777777" w:rsidR="00572EFA" w:rsidRDefault="00000000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 lista foi dividida em </w:t>
            </w:r>
            <w:r>
              <w:rPr>
                <w:rFonts w:eastAsia="Calibri"/>
                <w:b/>
                <w:bCs/>
              </w:rPr>
              <w:t>quatro</w:t>
            </w:r>
            <w:r>
              <w:rPr>
                <w:rFonts w:eastAsia="Calibri"/>
              </w:rPr>
              <w:t xml:space="preserve"> seções. A primeira trata de requisitos gerais de todas as contratações. A segunda seção abrange aspectos específicos da pesquisa de preços e das questões orçamentárias. A terceira seção abrange aspectos relativos a aquisições. A última seção abrange aspectos específicos para contratação de serviços em geral.</w:t>
            </w:r>
          </w:p>
          <w:p w14:paraId="7607CBBF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24205D78" w14:textId="77777777" w:rsidR="00572EFA" w:rsidRDefault="00000000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coluna “Atende plenamente a exigência?” deverá ser preenchida apenas com as respostas pré-definidas no formulário, sendo:</w:t>
            </w:r>
          </w:p>
          <w:p w14:paraId="08AE7A79" w14:textId="77777777" w:rsidR="00572EFA" w:rsidRDefault="00000000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Sim: atende plenamente a exigência</w:t>
            </w:r>
          </w:p>
          <w:p w14:paraId="289D1813" w14:textId="77777777" w:rsidR="00572EFA" w:rsidRDefault="00000000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Não: não atende plenamente a exigência</w:t>
            </w:r>
          </w:p>
          <w:p w14:paraId="2DB15982" w14:textId="77777777" w:rsidR="00572EFA" w:rsidRDefault="00000000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 se aplica: a exigência não é feita para o caso analisado</w:t>
            </w:r>
          </w:p>
          <w:p w14:paraId="07C3AA72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786E7F33" w14:textId="77777777" w:rsidR="00572EFA" w:rsidRDefault="00000000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rFonts w:eastAsia="Calibri"/>
              </w:rPr>
              <w:t>Na utilização das listas deverão ser analisadas as consequências para cada negativa, se pode ser suprida mediante justificativa ou enquadramentos específicos, ou se deve haver complementação da instrução.</w:t>
            </w:r>
          </w:p>
          <w:p w14:paraId="4212B2AD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25D6718" w14:textId="77777777" w:rsidR="00572EFA" w:rsidRDefault="00000000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Eventuais sugestões de alteração de texto desta lista poderão ser encaminhadas ao e-mail: </w:t>
            </w:r>
            <w:hyperlink r:id="rId11">
              <w:r>
                <w:rPr>
                  <w:rStyle w:val="Hyperlink"/>
                  <w:rFonts w:eastAsia="Calibri"/>
                  <w:color w:val="auto"/>
                </w:rPr>
                <w:t>cgu.modeloscontratacao@agu.gov.br</w:t>
              </w:r>
            </w:hyperlink>
          </w:p>
        </w:tc>
      </w:tr>
    </w:tbl>
    <w:p w14:paraId="6D7F050E" w14:textId="77777777" w:rsidR="00572EFA" w:rsidRDefault="00572EFA">
      <w:pPr>
        <w:spacing w:after="0" w:line="240" w:lineRule="auto"/>
        <w:jc w:val="both"/>
      </w:pPr>
    </w:p>
    <w:p w14:paraId="3CF1D516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02"/>
        <w:gridCol w:w="2029"/>
        <w:gridCol w:w="2067"/>
      </w:tblGrid>
      <w:tr w:rsidR="00572EFA" w14:paraId="4E509DC3" w14:textId="77777777">
        <w:tc>
          <w:tcPr>
            <w:tcW w:w="5402" w:type="dxa"/>
            <w:shd w:val="clear" w:color="auto" w:fill="FFFF99"/>
          </w:tcPr>
          <w:p w14:paraId="24886F28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COMUM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A TODAS AS CONTRATAÇÕES</w:t>
            </w:r>
          </w:p>
          <w:p w14:paraId="211D13E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99"/>
          </w:tcPr>
          <w:p w14:paraId="7391F5A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Atende plenamente 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exigência?</w:t>
            </w:r>
          </w:p>
          <w:p w14:paraId="418A45B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99"/>
          </w:tcPr>
          <w:p w14:paraId="70A03CF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Indicação do local do processo em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6BF697FF" w14:textId="77777777">
        <w:tc>
          <w:tcPr>
            <w:tcW w:w="5402" w:type="dxa"/>
            <w:shd w:val="clear" w:color="auto" w:fill="FFFFFF" w:themeFill="background1"/>
          </w:tcPr>
          <w:p w14:paraId="05C11264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Houve abertura de processo administrativo?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2"/>
            </w:r>
          </w:p>
          <w:p w14:paraId="5AEB43EB" w14:textId="77777777" w:rsidR="00572EFA" w:rsidRDefault="00572EFA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0E99740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892743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005DCDB" w14:textId="600343D6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 w:cstheme="minorHAnsi"/>
                <w:sz w:val="24"/>
                <w:szCs w:val="24"/>
              </w:rPr>
              <w:t>fl. {{</w:t>
            </w:r>
            <w:proofErr w:type="spellStart"/>
            <w:r w:rsidR="00CB010E" w:rsidRPr="00CB010E">
              <w:rPr>
                <w:rFonts w:ascii="Carlito" w:eastAsia="Calibri" w:hAnsi="Carlito" w:cstheme="minorHAnsi"/>
                <w:sz w:val="24"/>
                <w:szCs w:val="24"/>
              </w:rPr>
              <w:t>capa_</w:t>
            </w:r>
            <w:proofErr w:type="gramStart"/>
            <w:r w:rsidR="00CB010E" w:rsidRPr="00CB010E">
              <w:rPr>
                <w:rFonts w:ascii="Carlito" w:eastAsia="Calibri" w:hAnsi="Carlito" w:cstheme="minorHAnsi"/>
                <w:sz w:val="24"/>
                <w:szCs w:val="24"/>
              </w:rPr>
              <w:t>inicio</w:t>
            </w:r>
            <w:proofErr w:type="spellEnd"/>
            <w:proofErr w:type="gramEnd"/>
            <w:r w:rsidR="00CB010E" w:rsidRPr="00CB010E">
              <w:rPr>
                <w:rFonts w:ascii="Carlito" w:eastAsia="Calibri" w:hAnsi="Carlito" w:cstheme="minorHAnsi"/>
                <w:sz w:val="24"/>
                <w:szCs w:val="24"/>
              </w:rPr>
              <w:t>_</w:t>
            </w:r>
            <w:r>
              <w:rPr>
                <w:rFonts w:ascii="Carlito" w:eastAsia="Calibri" w:hAnsi="Carlito" w:cstheme="minorHAnsi"/>
                <w:sz w:val="24"/>
                <w:szCs w:val="24"/>
              </w:rPr>
              <w:t>}}</w:t>
            </w:r>
          </w:p>
        </w:tc>
      </w:tr>
      <w:tr w:rsidR="00572EFA" w14:paraId="3CE66193" w14:textId="77777777">
        <w:tc>
          <w:tcPr>
            <w:tcW w:w="5402" w:type="dxa"/>
            <w:shd w:val="clear" w:color="auto" w:fill="FFFFFF" w:themeFill="background1"/>
          </w:tcPr>
          <w:p w14:paraId="6E31F4B0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3"/>
            </w:r>
          </w:p>
        </w:tc>
        <w:tc>
          <w:tcPr>
            <w:tcW w:w="2029" w:type="dxa"/>
            <w:shd w:val="clear" w:color="auto" w:fill="FFFFFF" w:themeFill="background1"/>
          </w:tcPr>
          <w:p w14:paraId="0D85093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487038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3C02208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1CAFD3E" w14:textId="77777777">
        <w:tc>
          <w:tcPr>
            <w:tcW w:w="5402" w:type="dxa"/>
            <w:shd w:val="clear" w:color="auto" w:fill="FFFFFF" w:themeFill="background1"/>
          </w:tcPr>
          <w:p w14:paraId="6D3A27FB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A autoridade competente designou os agentes públicos responsáveis pelo desempenho das funções essenciais à contratação?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"/>
            </w:r>
          </w:p>
        </w:tc>
        <w:tc>
          <w:tcPr>
            <w:tcW w:w="2029" w:type="dxa"/>
            <w:shd w:val="clear" w:color="auto" w:fill="FFFFFF" w:themeFill="background1"/>
          </w:tcPr>
          <w:p w14:paraId="6B1CB16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860566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6CDD757" w14:textId="40C1B649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fls. {{</w:t>
            </w:r>
            <w:proofErr w:type="spellStart"/>
            <w:r w:rsidR="00CB010E" w:rsidRPr="00CB010E">
              <w:rPr>
                <w:rFonts w:ascii="Carlito" w:eastAsia="Calibri" w:hAnsi="Carlito"/>
                <w:sz w:val="24"/>
                <w:szCs w:val="24"/>
              </w:rPr>
              <w:t>port_</w:t>
            </w:r>
            <w:proofErr w:type="gramStart"/>
            <w:r w:rsidR="00CB010E" w:rsidRPr="00CB010E">
              <w:rPr>
                <w:rFonts w:ascii="Carlito" w:eastAsia="Calibri" w:hAnsi="Carlito"/>
                <w:sz w:val="24"/>
                <w:szCs w:val="24"/>
              </w:rPr>
              <w:t>inicio</w:t>
            </w:r>
            <w:proofErr w:type="spellEnd"/>
            <w:proofErr w:type="gramEnd"/>
            <w:r w:rsidR="00CB010E" w:rsidRPr="00CB010E">
              <w:rPr>
                <w:rFonts w:ascii="Carlito" w:eastAsia="Calibri" w:hAnsi="Carlito"/>
                <w:sz w:val="24"/>
                <w:szCs w:val="24"/>
              </w:rPr>
              <w:t>_</w:t>
            </w:r>
            <w:r>
              <w:rPr>
                <w:rFonts w:ascii="Carlito" w:eastAsia="Calibri" w:hAnsi="Carlito"/>
                <w:sz w:val="24"/>
                <w:szCs w:val="24"/>
              </w:rPr>
              <w:t>}} a {{</w:t>
            </w:r>
            <w:proofErr w:type="spellStart"/>
            <w:r w:rsidR="00CB010E" w:rsidRPr="00CB010E">
              <w:rPr>
                <w:rFonts w:ascii="Carlito" w:eastAsia="Calibri" w:hAnsi="Carlito"/>
                <w:sz w:val="24"/>
                <w:szCs w:val="24"/>
              </w:rPr>
              <w:t>port_fim</w:t>
            </w:r>
            <w:proofErr w:type="spellEnd"/>
            <w:r w:rsidR="00CB010E" w:rsidRPr="00CB010E">
              <w:rPr>
                <w:rFonts w:ascii="Carlito" w:eastAsia="Calibri" w:hAnsi="Carlito"/>
                <w:sz w:val="24"/>
                <w:szCs w:val="24"/>
              </w:rPr>
              <w:t>_</w:t>
            </w:r>
            <w:r>
              <w:rPr>
                <w:rFonts w:ascii="Carlito" w:eastAsia="Calibri" w:hAnsi="Carlito"/>
                <w:sz w:val="24"/>
                <w:szCs w:val="24"/>
              </w:rPr>
              <w:t>}}.</w:t>
            </w:r>
          </w:p>
        </w:tc>
      </w:tr>
      <w:tr w:rsidR="00572EFA" w14:paraId="70A071DD" w14:textId="77777777">
        <w:tc>
          <w:tcPr>
            <w:tcW w:w="5402" w:type="dxa"/>
            <w:shd w:val="clear" w:color="auto" w:fill="FFFFFF" w:themeFill="background1"/>
          </w:tcPr>
          <w:p w14:paraId="43622F2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o atendimento do princípio da segregação de funções?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"/>
            </w:r>
          </w:p>
        </w:tc>
        <w:tc>
          <w:tcPr>
            <w:tcW w:w="2029" w:type="dxa"/>
            <w:shd w:val="clear" w:color="auto" w:fill="FFFFFF" w:themeFill="background1"/>
          </w:tcPr>
          <w:p w14:paraId="28B7E02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4364620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11E4095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4FC57149" w14:textId="77777777">
        <w:tc>
          <w:tcPr>
            <w:tcW w:w="5402" w:type="dxa"/>
            <w:shd w:val="clear" w:color="auto" w:fill="FFFFFF" w:themeFill="background1"/>
          </w:tcPr>
          <w:p w14:paraId="563D0E0A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documento de formalização de demanda?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"/>
            </w:r>
          </w:p>
        </w:tc>
        <w:tc>
          <w:tcPr>
            <w:tcW w:w="2029" w:type="dxa"/>
            <w:shd w:val="clear" w:color="auto" w:fill="FFFFFF" w:themeFill="background1"/>
          </w:tcPr>
          <w:p w14:paraId="7F507F0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19432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E272BBB" w14:textId="77777777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fls. {{dfd_</w:t>
            </w:r>
            <w:proofErr w:type="gramStart"/>
            <w:r>
              <w:rPr>
                <w:rFonts w:ascii="Carlito" w:eastAsia="Calibri" w:hAnsi="Carlito"/>
                <w:sz w:val="24"/>
                <w:szCs w:val="24"/>
              </w:rPr>
              <w:t>inicio</w:t>
            </w:r>
            <w:proofErr w:type="gramEnd"/>
            <w:r>
              <w:rPr>
                <w:rFonts w:ascii="Carlito" w:eastAsia="Calibri" w:hAnsi="Carlito"/>
                <w:sz w:val="24"/>
                <w:szCs w:val="24"/>
              </w:rPr>
              <w:t>_}} a {{dfd_fim_}}</w:t>
            </w:r>
          </w:p>
        </w:tc>
      </w:tr>
      <w:tr w:rsidR="00572EFA" w14:paraId="593B09ED" w14:textId="77777777">
        <w:tc>
          <w:tcPr>
            <w:tcW w:w="5402" w:type="dxa"/>
            <w:shd w:val="clear" w:color="auto" w:fill="FFFFFF" w:themeFill="background1"/>
          </w:tcPr>
          <w:p w14:paraId="6497DAE1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contemplado no Plano de Contratações Anual?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7"/>
            </w:r>
          </w:p>
        </w:tc>
        <w:tc>
          <w:tcPr>
            <w:tcW w:w="2029" w:type="dxa"/>
            <w:shd w:val="clear" w:color="auto" w:fill="FFFFFF" w:themeFill="background1"/>
          </w:tcPr>
          <w:p w14:paraId="30B4D00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54305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39D00F9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27BAFB57" w14:textId="77777777">
        <w:tc>
          <w:tcPr>
            <w:tcW w:w="5402" w:type="dxa"/>
            <w:shd w:val="clear" w:color="auto" w:fill="FFFFFF" w:themeFill="background1"/>
          </w:tcPr>
          <w:p w14:paraId="48F8AF26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compatível com a Lei de Diretrizes Orçamentárias?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8"/>
            </w:r>
          </w:p>
        </w:tc>
        <w:tc>
          <w:tcPr>
            <w:tcW w:w="2029" w:type="dxa"/>
            <w:shd w:val="clear" w:color="auto" w:fill="FFFFFF" w:themeFill="background1"/>
          </w:tcPr>
          <w:p w14:paraId="07642DC8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80565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3D177E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4398B58F" w14:textId="77777777">
        <w:tc>
          <w:tcPr>
            <w:tcW w:w="5402" w:type="dxa"/>
            <w:shd w:val="clear" w:color="auto" w:fill="FFFFFF" w:themeFill="background1"/>
          </w:tcPr>
          <w:p w14:paraId="4B4905C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Estudo Técnico Preliminar?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9"/>
            </w:r>
          </w:p>
        </w:tc>
        <w:tc>
          <w:tcPr>
            <w:tcW w:w="2029" w:type="dxa"/>
            <w:shd w:val="clear" w:color="auto" w:fill="FFFFFF" w:themeFill="background1"/>
          </w:tcPr>
          <w:p w14:paraId="4B6FA6F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972915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644ADD" w14:textId="77777777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fls.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etp_</w:t>
            </w:r>
            <w:proofErr w:type="gramStart"/>
            <w:r>
              <w:rPr>
                <w:rFonts w:ascii="Carlito" w:eastAsia="Calibri" w:hAnsi="Carlito"/>
                <w:sz w:val="24"/>
                <w:szCs w:val="24"/>
              </w:rPr>
              <w:t>inicio</w:t>
            </w:r>
            <w:proofErr w:type="spellEnd"/>
            <w:proofErr w:type="gramEnd"/>
            <w:r>
              <w:rPr>
                <w:rFonts w:ascii="Carlito" w:eastAsia="Calibri" w:hAnsi="Carlito"/>
                <w:sz w:val="24"/>
                <w:szCs w:val="24"/>
              </w:rPr>
              <w:t>_}} a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etp_fim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_}}</w:t>
            </w:r>
          </w:p>
        </w:tc>
      </w:tr>
      <w:tr w:rsidR="00572EFA" w14:paraId="0146B6C2" w14:textId="77777777">
        <w:tc>
          <w:tcPr>
            <w:tcW w:w="5402" w:type="dxa"/>
            <w:shd w:val="clear" w:color="auto" w:fill="FFFFFF" w:themeFill="background1"/>
          </w:tcPr>
          <w:p w14:paraId="547A0E6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Estudo Técnico Preliminar contempla ao menos a descrição da necessidade, a estimativa do quantitativo, a estimativa do valor, a manifestação sobre o parcelamento e a manifestação sobre a viabilidade da contratação?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0"/>
            </w:r>
          </w:p>
        </w:tc>
        <w:tc>
          <w:tcPr>
            <w:tcW w:w="2029" w:type="dxa"/>
            <w:shd w:val="clear" w:color="auto" w:fill="FFFFFF" w:themeFill="background1"/>
          </w:tcPr>
          <w:p w14:paraId="6987955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927531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1799B47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2EFA215C" w14:textId="77777777">
        <w:tc>
          <w:tcPr>
            <w:tcW w:w="5402" w:type="dxa"/>
            <w:shd w:val="clear" w:color="auto" w:fill="FFFFFF" w:themeFill="background1"/>
          </w:tcPr>
          <w:p w14:paraId="10DDDA4A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Análise de Riscos?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1"/>
            </w:r>
          </w:p>
        </w:tc>
        <w:tc>
          <w:tcPr>
            <w:tcW w:w="2029" w:type="dxa"/>
            <w:shd w:val="clear" w:color="auto" w:fill="FFFFFF" w:themeFill="background1"/>
          </w:tcPr>
          <w:p w14:paraId="2A0C0A0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37850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AE85B0F" w14:textId="77777777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fls.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mr_</w:t>
            </w:r>
            <w:proofErr w:type="gramStart"/>
            <w:r>
              <w:rPr>
                <w:rFonts w:ascii="Carlito" w:eastAsia="Calibri" w:hAnsi="Carlito"/>
                <w:sz w:val="24"/>
                <w:szCs w:val="24"/>
              </w:rPr>
              <w:t>inicio</w:t>
            </w:r>
            <w:proofErr w:type="spellEnd"/>
            <w:proofErr w:type="gramEnd"/>
            <w:r>
              <w:rPr>
                <w:rFonts w:ascii="Carlito" w:eastAsia="Calibri" w:hAnsi="Carlito"/>
                <w:sz w:val="24"/>
                <w:szCs w:val="24"/>
              </w:rPr>
              <w:t>_}} a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mr_fim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_}}</w:t>
            </w:r>
          </w:p>
        </w:tc>
      </w:tr>
      <w:tr w:rsidR="00572EFA" w14:paraId="59E8976A" w14:textId="77777777">
        <w:tc>
          <w:tcPr>
            <w:tcW w:w="5402" w:type="dxa"/>
            <w:shd w:val="clear" w:color="auto" w:fill="FFFFFF" w:themeFill="background1"/>
          </w:tcPr>
          <w:p w14:paraId="4CDE8C84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justificativa para a ausência dos itens não obrigatórios dos Estudos Técnicos Preliminares?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2"/>
            </w:r>
          </w:p>
        </w:tc>
        <w:tc>
          <w:tcPr>
            <w:tcW w:w="2029" w:type="dxa"/>
            <w:shd w:val="clear" w:color="auto" w:fill="FFFFFF" w:themeFill="background1"/>
          </w:tcPr>
          <w:p w14:paraId="10C18E18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135865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C74DA53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5D04F452" w14:textId="77777777">
        <w:tc>
          <w:tcPr>
            <w:tcW w:w="5402" w:type="dxa"/>
            <w:shd w:val="clear" w:color="auto" w:fill="FFFFFF" w:themeFill="background1"/>
          </w:tcPr>
          <w:p w14:paraId="4B05A1B0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justificando as exigências de práticas e/ou critérios de sustentabilidade ou sua dispensa no caso concreto?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3"/>
            </w:r>
          </w:p>
        </w:tc>
        <w:tc>
          <w:tcPr>
            <w:tcW w:w="2029" w:type="dxa"/>
            <w:shd w:val="clear" w:color="auto" w:fill="FFFFFF" w:themeFill="background1"/>
          </w:tcPr>
          <w:p w14:paraId="3218B128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85452797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8512BA9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25A5E694" w14:textId="77777777">
        <w:tc>
          <w:tcPr>
            <w:tcW w:w="5402" w:type="dxa"/>
            <w:shd w:val="clear" w:color="auto" w:fill="FFFFFF" w:themeFill="background1"/>
          </w:tcPr>
          <w:p w14:paraId="221DC66E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termo de referência?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4"/>
            </w:r>
          </w:p>
        </w:tc>
        <w:tc>
          <w:tcPr>
            <w:tcW w:w="2029" w:type="dxa"/>
            <w:shd w:val="clear" w:color="auto" w:fill="FFFFFF" w:themeFill="background1"/>
          </w:tcPr>
          <w:p w14:paraId="6B523F3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8663578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D508908" w14:textId="77777777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fls.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tr_</w:t>
            </w:r>
            <w:proofErr w:type="gramStart"/>
            <w:r>
              <w:rPr>
                <w:rFonts w:ascii="Carlito" w:eastAsia="Calibri" w:hAnsi="Carlito"/>
                <w:sz w:val="24"/>
                <w:szCs w:val="24"/>
              </w:rPr>
              <w:t>inicio</w:t>
            </w:r>
            <w:proofErr w:type="spellEnd"/>
            <w:proofErr w:type="gramEnd"/>
            <w:r>
              <w:rPr>
                <w:rFonts w:ascii="Carlito" w:eastAsia="Calibri" w:hAnsi="Carlito"/>
                <w:sz w:val="24"/>
                <w:szCs w:val="24"/>
              </w:rPr>
              <w:t>_}} a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tr_fim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_}}</w:t>
            </w:r>
          </w:p>
        </w:tc>
      </w:tr>
      <w:tr w:rsidR="00572EFA" w14:paraId="46224536" w14:textId="77777777">
        <w:tc>
          <w:tcPr>
            <w:tcW w:w="5402" w:type="dxa"/>
            <w:shd w:val="clear" w:color="auto" w:fill="FFFFFF" w:themeFill="background1"/>
          </w:tcPr>
          <w:p w14:paraId="688B7A1B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do Sistema TR Digital ou o atendimento das regras e procedimentos da IN ME 81/2022?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5"/>
            </w:r>
          </w:p>
        </w:tc>
        <w:tc>
          <w:tcPr>
            <w:tcW w:w="2029" w:type="dxa"/>
            <w:shd w:val="clear" w:color="auto" w:fill="FFFFFF" w:themeFill="background1"/>
          </w:tcPr>
          <w:p w14:paraId="49D83C7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FF" w:themeFill="background1"/>
          </w:tcPr>
          <w:p w14:paraId="0793A4B4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05956158" w14:textId="77777777">
        <w:tc>
          <w:tcPr>
            <w:tcW w:w="5402" w:type="dxa"/>
            <w:shd w:val="clear" w:color="auto" w:fill="FFFFFF" w:themeFill="background1"/>
          </w:tcPr>
          <w:p w14:paraId="2BC60ED2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de modelos de minutas padronizados de Termos de Referência da Advocacia-Geral União, ou as contidas no catálogo eletrônico de padronização, ou houve justificativa para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6"/>
            </w:r>
          </w:p>
        </w:tc>
        <w:tc>
          <w:tcPr>
            <w:tcW w:w="2029" w:type="dxa"/>
            <w:shd w:val="clear" w:color="auto" w:fill="FFFFFF" w:themeFill="background1"/>
          </w:tcPr>
          <w:p w14:paraId="68335ED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91178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CA1BB3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48AF050" w14:textId="77777777">
        <w:tc>
          <w:tcPr>
            <w:tcW w:w="5402" w:type="dxa"/>
            <w:shd w:val="clear" w:color="auto" w:fill="FFFFFF" w:themeFill="background1"/>
          </w:tcPr>
          <w:p w14:paraId="4EC4331A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Sendo adotado modelo padronizado de termo de referência, foram justificadas e destacadas visualmente, no processo, eventuais alterações?</w:t>
            </w:r>
          </w:p>
        </w:tc>
        <w:tc>
          <w:tcPr>
            <w:tcW w:w="2029" w:type="dxa"/>
            <w:shd w:val="clear" w:color="auto" w:fill="FFFFFF" w:themeFill="background1"/>
          </w:tcPr>
          <w:p w14:paraId="57E946E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1529524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B512F29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5349369C" w14:textId="77777777">
        <w:tc>
          <w:tcPr>
            <w:tcW w:w="5402" w:type="dxa"/>
            <w:shd w:val="clear" w:color="auto" w:fill="FFFFFF" w:themeFill="background1"/>
          </w:tcPr>
          <w:p w14:paraId="413224A6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Foi certificado que o TR está alinhado com o Plano de Contratações Anual e com o Plano Diretor de Logística Sustentável, além de outros instrumentos de planejamento da Administração?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7"/>
            </w:r>
          </w:p>
        </w:tc>
        <w:tc>
          <w:tcPr>
            <w:tcW w:w="2029" w:type="dxa"/>
            <w:shd w:val="clear" w:color="auto" w:fill="FFFFFF" w:themeFill="background1"/>
          </w:tcPr>
          <w:p w14:paraId="3BB4CA3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618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1BFB9D7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7CFB31D3" w14:textId="77777777">
        <w:tc>
          <w:tcPr>
            <w:tcW w:w="5402" w:type="dxa"/>
            <w:shd w:val="clear" w:color="auto" w:fill="FFFFFF" w:themeFill="background1"/>
          </w:tcPr>
          <w:p w14:paraId="3AC0DFC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TR contempla definição do objeto, fundamentação da contratação, descrição da solução, requisitos da contratação, modelo de execução, modelo de gestão, critérios de medição e de pagamento, forma de seleção do fornecedor, estimativas do valor da contratação e, não se tratando de registro de preços, adequação orçamentária?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8"/>
            </w:r>
          </w:p>
        </w:tc>
        <w:tc>
          <w:tcPr>
            <w:tcW w:w="2029" w:type="dxa"/>
            <w:shd w:val="clear" w:color="auto" w:fill="FFFFFF" w:themeFill="background1"/>
          </w:tcPr>
          <w:p w14:paraId="1455BEB8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6215046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8826220" w14:textId="77777777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fl. {{dec_adeq_orc_}}.</w:t>
            </w:r>
          </w:p>
        </w:tc>
      </w:tr>
      <w:tr w:rsidR="00572EFA" w14:paraId="5C02E2B1" w14:textId="77777777">
        <w:tc>
          <w:tcPr>
            <w:tcW w:w="5402" w:type="dxa"/>
            <w:shd w:val="clear" w:color="auto" w:fill="FFFFFF" w:themeFill="background1"/>
          </w:tcPr>
          <w:p w14:paraId="4BB36170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 ou econômica, elas foram justificadas no processo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9"/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2029" w:type="dxa"/>
            <w:shd w:val="clear" w:color="auto" w:fill="FFFFFF" w:themeFill="background1"/>
          </w:tcPr>
          <w:p w14:paraId="3BADF43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36771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B7E6C06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2CF096EE" w14:textId="77777777">
        <w:tc>
          <w:tcPr>
            <w:tcW w:w="5402" w:type="dxa"/>
            <w:shd w:val="clear" w:color="auto" w:fill="FFFFFF" w:themeFill="background1"/>
          </w:tcPr>
          <w:p w14:paraId="75BF8933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técnica, elas são específicas e objetivas?</w:t>
            </w:r>
          </w:p>
        </w:tc>
        <w:tc>
          <w:tcPr>
            <w:tcW w:w="2029" w:type="dxa"/>
            <w:shd w:val="clear" w:color="auto" w:fill="FFFFFF" w:themeFill="background1"/>
          </w:tcPr>
          <w:p w14:paraId="4FFF4EC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0857019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07D2B3E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270B56D0" w14:textId="77777777">
        <w:tc>
          <w:tcPr>
            <w:tcW w:w="5402" w:type="dxa"/>
            <w:shd w:val="clear" w:color="auto" w:fill="FFFFFF" w:themeFill="background1"/>
          </w:tcPr>
          <w:p w14:paraId="24DB0526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o TR contemple exigências de qualificação técnica ou econômica e o objeto licitatório refira-se a contratações para: a) entrega imediata; b) contratações em valores inferiores a 1/4 (um quarto) do limite para dispensa de licitação para compras em geral, ou; c) contratações de produto para pesquisa e desenvolvimento até o valor de R$324.122,46 (valor atualizado anualmente), houve justificativa para não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dispensá-las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0"/>
            </w:r>
          </w:p>
        </w:tc>
        <w:tc>
          <w:tcPr>
            <w:tcW w:w="2029" w:type="dxa"/>
            <w:shd w:val="clear" w:color="auto" w:fill="FFFFFF" w:themeFill="background1"/>
          </w:tcPr>
          <w:p w14:paraId="016150B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341342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0D62EC2E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4FB452DC" w14:textId="77777777">
        <w:tc>
          <w:tcPr>
            <w:tcW w:w="5402" w:type="dxa"/>
            <w:shd w:val="clear" w:color="auto" w:fill="FFFFFF" w:themeFill="background1"/>
          </w:tcPr>
          <w:p w14:paraId="790E2E15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Ao final da elaboração do TR, houve avaliação quanto à necessidade de classificá-lo nos termos da Lei nº 12.527, de 18 de novembro de 2011?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1"/>
            </w:r>
          </w:p>
        </w:tc>
        <w:tc>
          <w:tcPr>
            <w:tcW w:w="2029" w:type="dxa"/>
            <w:shd w:val="clear" w:color="auto" w:fill="FFFFFF" w:themeFill="background1"/>
          </w:tcPr>
          <w:p w14:paraId="300ACCE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755673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62D5E4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5AAFF2AF" w14:textId="77777777">
        <w:tc>
          <w:tcPr>
            <w:tcW w:w="5402" w:type="dxa"/>
            <w:shd w:val="clear" w:color="auto" w:fill="FFFFFF" w:themeFill="background1"/>
          </w:tcPr>
          <w:p w14:paraId="53DBA341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Foram utilizados os modelos padronizados de instrumentos contratuais da Advocacia-Geral da União, com eventuais alterações destacadas e justificadas, ou as contidas no catálogo eletrônico de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2"/>
            </w:r>
          </w:p>
        </w:tc>
        <w:tc>
          <w:tcPr>
            <w:tcW w:w="2029" w:type="dxa"/>
            <w:shd w:val="clear" w:color="auto" w:fill="FFFFFF" w:themeFill="background1"/>
          </w:tcPr>
          <w:p w14:paraId="2C12CC9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4264232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83F2D0B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EA4ADC9" w14:textId="77777777">
        <w:tc>
          <w:tcPr>
            <w:tcW w:w="5402" w:type="dxa"/>
            <w:shd w:val="clear" w:color="auto" w:fill="FFFFFF" w:themeFill="background1"/>
          </w:tcPr>
          <w:p w14:paraId="2AFE0ECC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Os autos estão instruídos com 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3"/>
            </w:r>
          </w:p>
        </w:tc>
        <w:tc>
          <w:tcPr>
            <w:tcW w:w="2029" w:type="dxa"/>
            <w:shd w:val="clear" w:color="auto" w:fill="FFFFFF" w:themeFill="background1"/>
          </w:tcPr>
          <w:p w14:paraId="6F8A7F2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144247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F3DBDBC" w14:textId="77777777" w:rsidR="00572EFA" w:rsidRDefault="00000000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fls.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edital_</w:t>
            </w:r>
            <w:proofErr w:type="gramStart"/>
            <w:r>
              <w:rPr>
                <w:rFonts w:ascii="Carlito" w:eastAsia="Calibri" w:hAnsi="Carlito"/>
                <w:sz w:val="24"/>
                <w:szCs w:val="24"/>
              </w:rPr>
              <w:t>inicio</w:t>
            </w:r>
            <w:proofErr w:type="spellEnd"/>
            <w:proofErr w:type="gramEnd"/>
            <w:r>
              <w:rPr>
                <w:rFonts w:ascii="Carlito" w:eastAsia="Calibri" w:hAnsi="Carlito"/>
                <w:sz w:val="24"/>
                <w:szCs w:val="24"/>
              </w:rPr>
              <w:t>_}} a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edital_fim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_}}</w:t>
            </w:r>
          </w:p>
        </w:tc>
      </w:tr>
      <w:tr w:rsidR="00572EFA" w14:paraId="7DCF3AA0" w14:textId="77777777">
        <w:tc>
          <w:tcPr>
            <w:tcW w:w="5402" w:type="dxa"/>
            <w:shd w:val="clear" w:color="auto" w:fill="FFFFFF" w:themeFill="background1"/>
          </w:tcPr>
          <w:p w14:paraId="3EABE5B7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seja adotado o critério de julgamento por maior desconto, o preço estimado ou o máximo aceitável consta do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4"/>
            </w:r>
          </w:p>
        </w:tc>
        <w:tc>
          <w:tcPr>
            <w:tcW w:w="2029" w:type="dxa"/>
            <w:shd w:val="clear" w:color="auto" w:fill="FFFFFF" w:themeFill="background1"/>
          </w:tcPr>
          <w:p w14:paraId="6398745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2149083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AB35BA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1054913" w14:textId="77777777">
        <w:tc>
          <w:tcPr>
            <w:tcW w:w="5402" w:type="dxa"/>
            <w:shd w:val="clear" w:color="auto" w:fill="FFFFFF" w:themeFill="background1"/>
          </w:tcPr>
          <w:p w14:paraId="1209181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utilizado modelo padronizado de edital ou justificada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5"/>
            </w:r>
          </w:p>
        </w:tc>
        <w:tc>
          <w:tcPr>
            <w:tcW w:w="2029" w:type="dxa"/>
            <w:shd w:val="clear" w:color="auto" w:fill="FFFFFF" w:themeFill="background1"/>
          </w:tcPr>
          <w:p w14:paraId="01EE0FE3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4174457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4E42FA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3A9D5779" w14:textId="77777777">
        <w:tc>
          <w:tcPr>
            <w:tcW w:w="5402" w:type="dxa"/>
            <w:shd w:val="clear" w:color="auto" w:fill="FFFFFF" w:themeFill="background1"/>
          </w:tcPr>
          <w:p w14:paraId="22D15737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itens com valores inferiores a R$80.000,00, eles foram destinados às ME/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EPPs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e entidades equiparadas ou foi justificada a não exclusividade?</w:t>
            </w:r>
          </w:p>
        </w:tc>
        <w:tc>
          <w:tcPr>
            <w:tcW w:w="2029" w:type="dxa"/>
            <w:shd w:val="clear" w:color="auto" w:fill="FFFFFF" w:themeFill="background1"/>
          </w:tcPr>
          <w:p w14:paraId="540B8F6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7268723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A88512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380515B2" w14:textId="77777777">
        <w:tc>
          <w:tcPr>
            <w:tcW w:w="5402" w:type="dxa"/>
            <w:shd w:val="clear" w:color="auto" w:fill="FFFFFF" w:themeFill="background1"/>
          </w:tcPr>
          <w:p w14:paraId="413199CB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Foi mantida no edital cláusula com índice de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reajustamento de preços, com data-base vinculada à data do orçamento estimado?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6"/>
            </w:r>
          </w:p>
        </w:tc>
        <w:tc>
          <w:tcPr>
            <w:tcW w:w="2029" w:type="dxa"/>
            <w:shd w:val="clear" w:color="auto" w:fill="FFFFFF" w:themeFill="background1"/>
          </w:tcPr>
          <w:p w14:paraId="26E5DC9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164575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B4D1AA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CFD8510" w14:textId="77777777">
        <w:tc>
          <w:tcPr>
            <w:tcW w:w="5402" w:type="dxa"/>
            <w:shd w:val="clear" w:color="auto" w:fill="FFFFFF" w:themeFill="background1"/>
          </w:tcPr>
          <w:p w14:paraId="361E2601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cooperativas,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7"/>
            </w:r>
          </w:p>
        </w:tc>
        <w:tc>
          <w:tcPr>
            <w:tcW w:w="2029" w:type="dxa"/>
            <w:shd w:val="clear" w:color="auto" w:fill="FFFFFF" w:themeFill="background1"/>
          </w:tcPr>
          <w:p w14:paraId="3DA4D41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08872810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76A8858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4E0B787" w14:textId="77777777">
        <w:tc>
          <w:tcPr>
            <w:tcW w:w="5402" w:type="dxa"/>
            <w:shd w:val="clear" w:color="auto" w:fill="FFFFFF" w:themeFill="background1"/>
          </w:tcPr>
          <w:p w14:paraId="34E6A2A3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consórcios,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8"/>
            </w:r>
          </w:p>
        </w:tc>
        <w:tc>
          <w:tcPr>
            <w:tcW w:w="2029" w:type="dxa"/>
            <w:shd w:val="clear" w:color="auto" w:fill="FFFFFF" w:themeFill="background1"/>
          </w:tcPr>
          <w:p w14:paraId="0EFA094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296302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43B0C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BED8098" w14:textId="77777777" w:rsidR="00572EFA" w:rsidRDefault="00572EFA">
      <w:pPr>
        <w:spacing w:after="0" w:line="240" w:lineRule="auto"/>
        <w:jc w:val="both"/>
      </w:pPr>
    </w:p>
    <w:p w14:paraId="416B3D28" w14:textId="77777777" w:rsidR="00572EFA" w:rsidRDefault="00572EFA">
      <w:pPr>
        <w:spacing w:after="0" w:line="240" w:lineRule="auto"/>
        <w:jc w:val="both"/>
      </w:pPr>
    </w:p>
    <w:p w14:paraId="4A15FDA0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572EFA" w14:paraId="2963D2CD" w14:textId="77777777">
        <w:tc>
          <w:tcPr>
            <w:tcW w:w="5592" w:type="dxa"/>
            <w:shd w:val="clear" w:color="auto" w:fill="FFFF99"/>
          </w:tcPr>
          <w:p w14:paraId="48AFB1A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VERIFICAÇÃO RELATIVA À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PESQUISA DE PREÇOS E ÀS QUESTÕES ORÇAMENTÁRIAS PARA COMPRAS E SERVIÇOS EM GERAL</w:t>
            </w:r>
          </w:p>
          <w:p w14:paraId="173F14E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6A12D05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6ECE95C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0655ECA3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Indicação do local do processo em 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345A855E" w14:textId="77777777">
        <w:tc>
          <w:tcPr>
            <w:tcW w:w="5592" w:type="dxa"/>
            <w:shd w:val="clear" w:color="auto" w:fill="FFFFFF" w:themeFill="background1"/>
          </w:tcPr>
          <w:p w14:paraId="759AD50A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orçamento estimado com as composições detalhadas dos preços utilizados para sua formação?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9"/>
            </w:r>
          </w:p>
        </w:tc>
        <w:tc>
          <w:tcPr>
            <w:tcW w:w="2064" w:type="dxa"/>
            <w:shd w:val="clear" w:color="auto" w:fill="FFFFFF" w:themeFill="background1"/>
          </w:tcPr>
          <w:p w14:paraId="4FEBE747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2877742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1478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916AD56" w14:textId="77777777">
        <w:tc>
          <w:tcPr>
            <w:tcW w:w="5592" w:type="dxa"/>
            <w:shd w:val="clear" w:color="auto" w:fill="FFFFFF" w:themeFill="background1"/>
          </w:tcPr>
          <w:p w14:paraId="0FBB2B1D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valor previamente estimado da contratação está compatível com os valores praticados pelo mercado, considerados os preços constantes de bancos de dados públicos e as quantidades a serem contratadas, observadas a potencial economia de escala e as peculiaridades do local de execução do objeto?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0"/>
            </w:r>
          </w:p>
        </w:tc>
        <w:tc>
          <w:tcPr>
            <w:tcW w:w="2064" w:type="dxa"/>
            <w:shd w:val="clear" w:color="auto" w:fill="FFFFFF" w:themeFill="background1"/>
          </w:tcPr>
          <w:p w14:paraId="1A71A15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0002486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47947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2F9579D" w14:textId="77777777">
        <w:tc>
          <w:tcPr>
            <w:tcW w:w="5592" w:type="dxa"/>
            <w:shd w:val="clear" w:color="auto" w:fill="FFFFFF" w:themeFill="background1"/>
          </w:tcPr>
          <w:p w14:paraId="16048081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estimado preço foi obtido com base em pelo menos três preços ou houve justificativa pelo gestor responsável e aprovada pela autoridade competente para a hipótese excepcional em que não for respeitado referido número mínimo?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1"/>
            </w:r>
          </w:p>
        </w:tc>
        <w:tc>
          <w:tcPr>
            <w:tcW w:w="2064" w:type="dxa"/>
            <w:shd w:val="clear" w:color="auto" w:fill="FFFFFF" w:themeFill="background1"/>
          </w:tcPr>
          <w:p w14:paraId="45C29A8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835912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5AFC3D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7E6E48" w14:textId="77777777">
        <w:tc>
          <w:tcPr>
            <w:tcW w:w="5592" w:type="dxa"/>
            <w:shd w:val="clear" w:color="auto" w:fill="FFFFFF" w:themeFill="background1"/>
          </w:tcPr>
          <w:p w14:paraId="42A2FE92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preço tenha sido obtido unicamente com base nos sistemas oficiais de governo, como Painel de Preços ou banco de preços em saúde, foi certificado que o valor estimado não é superior à mediana do item nos sistemas consultados?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2"/>
            </w:r>
          </w:p>
        </w:tc>
        <w:tc>
          <w:tcPr>
            <w:tcW w:w="2064" w:type="dxa"/>
            <w:shd w:val="clear" w:color="auto" w:fill="FFFFFF" w:themeFill="background1"/>
          </w:tcPr>
          <w:p w14:paraId="020D0D6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5751414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9C793D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C45622" w14:textId="77777777">
        <w:tc>
          <w:tcPr>
            <w:tcW w:w="5592" w:type="dxa"/>
            <w:shd w:val="clear" w:color="auto" w:fill="FFFFFF" w:themeFill="background1"/>
          </w:tcPr>
          <w:p w14:paraId="755970DB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 pesquisa de preços contém, no mínimo, I - descrição do objeto a ser contratado; II - identificação do(s) agente(s) responsável(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is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) pela pesquisa ou, se for o caso, da equipe de planejamento; III - caracterização das fontes consultadas; IV - série de preços coletados; V - método estatístico aplicado para a definição do valor estimado; VI - justificativas para a metodologia utilizada, em especial para a desconsideração de valores inconsistentes, inexequíveis ou excessivamente elevados, se aplicável; VII - memória de cálculo do valor estimado e documentos que lhe dão suporte; e VIII - justificativa da escolha dos fornecedores, no caso da pesquisa direta de que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dispõe o inciso IV do art. 5º da IN Seges 65/2021?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3"/>
            </w:r>
          </w:p>
        </w:tc>
        <w:tc>
          <w:tcPr>
            <w:tcW w:w="2064" w:type="dxa"/>
            <w:shd w:val="clear" w:color="auto" w:fill="FFFFFF" w:themeFill="background1"/>
          </w:tcPr>
          <w:p w14:paraId="034B845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626961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31FA3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46F59D" w14:textId="77777777">
        <w:tc>
          <w:tcPr>
            <w:tcW w:w="5592" w:type="dxa"/>
            <w:shd w:val="clear" w:color="auto" w:fill="FFFFFF" w:themeFill="background1"/>
          </w:tcPr>
          <w:p w14:paraId="5A294431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foram priorizados na pesquisa de preços os sistemas oficiais de governo, como Painel de Preços ou banco de preços em saúde, e contratações similares feitas pela Administração Pública, ou justificada a impossibilidade de utilização dessas fontes?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4"/>
            </w:r>
          </w:p>
        </w:tc>
        <w:tc>
          <w:tcPr>
            <w:tcW w:w="2064" w:type="dxa"/>
            <w:shd w:val="clear" w:color="auto" w:fill="FFFFFF" w:themeFill="background1"/>
          </w:tcPr>
          <w:p w14:paraId="7C29E91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9831570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DFD04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5BA8CA4" w14:textId="77777777">
        <w:tc>
          <w:tcPr>
            <w:tcW w:w="5592" w:type="dxa"/>
            <w:shd w:val="clear" w:color="auto" w:fill="FFFFFF" w:themeFill="background1"/>
          </w:tcPr>
          <w:p w14:paraId="0C494135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a pesquisa tenha se baseado em contratações similares feitas pela Administração Pública e já concluídas, a conclusão ocorreu em prazo inferior a 1 (um) ano à data da pesquisa de preços ou houve a devida justificativa para a utilização excepcional de preços de contratação concluída há mais de um ano?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5"/>
            </w:r>
          </w:p>
        </w:tc>
        <w:tc>
          <w:tcPr>
            <w:tcW w:w="2064" w:type="dxa"/>
            <w:shd w:val="clear" w:color="auto" w:fill="FFFFFF" w:themeFill="background1"/>
          </w:tcPr>
          <w:p w14:paraId="7157586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5655590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EE86D6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117A9AE" w14:textId="77777777">
        <w:tc>
          <w:tcPr>
            <w:tcW w:w="5592" w:type="dxa"/>
            <w:shd w:val="clear" w:color="auto" w:fill="FFFFFF" w:themeFill="background1"/>
          </w:tcPr>
          <w:p w14:paraId="10B26991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6"/>
            </w:r>
          </w:p>
        </w:tc>
        <w:tc>
          <w:tcPr>
            <w:tcW w:w="2064" w:type="dxa"/>
            <w:shd w:val="clear" w:color="auto" w:fill="FFFFFF" w:themeFill="background1"/>
          </w:tcPr>
          <w:p w14:paraId="2788881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489899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BD8A3FB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0B60E56" w14:textId="77777777">
        <w:tc>
          <w:tcPr>
            <w:tcW w:w="5592" w:type="dxa"/>
            <w:shd w:val="clear" w:color="auto" w:fill="FFFFFF" w:themeFill="background1"/>
          </w:tcPr>
          <w:p w14:paraId="03D5355B" w14:textId="77777777" w:rsidR="00572EFA" w:rsidRDefault="00000000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7"/>
            </w:r>
          </w:p>
        </w:tc>
        <w:tc>
          <w:tcPr>
            <w:tcW w:w="2064" w:type="dxa"/>
            <w:shd w:val="clear" w:color="auto" w:fill="FFFFFF" w:themeFill="background1"/>
          </w:tcPr>
          <w:p w14:paraId="256C9FE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326924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340317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00EF9A" w14:textId="77777777">
        <w:tc>
          <w:tcPr>
            <w:tcW w:w="5592" w:type="dxa"/>
            <w:shd w:val="clear" w:color="auto" w:fill="FFFFFF" w:themeFill="background1"/>
          </w:tcPr>
          <w:p w14:paraId="4350DDA5" w14:textId="77777777" w:rsidR="00572EFA" w:rsidRDefault="00000000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que o prazo de resposta concedido foi compatível com a complexidade do objeto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8"/>
            </w:r>
          </w:p>
        </w:tc>
        <w:tc>
          <w:tcPr>
            <w:tcW w:w="2064" w:type="dxa"/>
            <w:shd w:val="clear" w:color="auto" w:fill="FFFFFF" w:themeFill="background1"/>
          </w:tcPr>
          <w:p w14:paraId="1053EC1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8840015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E941BF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23877E" w14:textId="77777777">
        <w:tc>
          <w:tcPr>
            <w:tcW w:w="5592" w:type="dxa"/>
            <w:shd w:val="clear" w:color="auto" w:fill="FFFFFF" w:themeFill="background1"/>
          </w:tcPr>
          <w:p w14:paraId="25F4B4F3" w14:textId="77777777" w:rsidR="00572EFA" w:rsidRDefault="00000000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realizada pesquisa direta com fornecedores, foi certificado que os orçamentos contêm: a) descrição do objeto, valor unitário e total; b) número do Cadastro de Pessoa Física - CPF ou do Cadastro Nacional de Pessoa Jurídica - CNPJ do proponente; c) endereços físico e eletrônico e telefone de contato; d) data de emissão; e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e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nome completo e identificação do responsável?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9"/>
            </w:r>
          </w:p>
        </w:tc>
        <w:tc>
          <w:tcPr>
            <w:tcW w:w="2064" w:type="dxa"/>
            <w:shd w:val="clear" w:color="auto" w:fill="FFFFFF" w:themeFill="background1"/>
          </w:tcPr>
          <w:p w14:paraId="37CE852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0959199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8D5F4F8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0554B0B" w14:textId="77777777">
        <w:tc>
          <w:tcPr>
            <w:tcW w:w="5592" w:type="dxa"/>
            <w:shd w:val="clear" w:color="auto" w:fill="FFFFFF" w:themeFill="background1"/>
          </w:tcPr>
          <w:p w14:paraId="5511A57E" w14:textId="77777777" w:rsidR="00572EFA" w:rsidRDefault="00000000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a consulta conteve informação das características da contratação contidas no art. 4º da IN Seges 65/2021, com vistas à melhor caracterização das condições comerciais praticadas para o objeto a ser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0"/>
            </w:r>
          </w:p>
        </w:tc>
        <w:tc>
          <w:tcPr>
            <w:tcW w:w="2064" w:type="dxa"/>
            <w:shd w:val="clear" w:color="auto" w:fill="FFFFFF" w:themeFill="background1"/>
          </w:tcPr>
          <w:p w14:paraId="2106BFD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6628809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FB937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B1F5B46" w14:textId="77777777">
        <w:tc>
          <w:tcPr>
            <w:tcW w:w="5592" w:type="dxa"/>
            <w:shd w:val="clear" w:color="auto" w:fill="FFFFFF" w:themeFill="background1"/>
          </w:tcPr>
          <w:p w14:paraId="232CC6C8" w14:textId="77777777" w:rsidR="00572EFA" w:rsidRDefault="00000000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consta dos autos a relação de fornecedores que foram consultados e não enviaram propostas como resposta à solicitação feita?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1"/>
            </w:r>
          </w:p>
        </w:tc>
        <w:tc>
          <w:tcPr>
            <w:tcW w:w="2064" w:type="dxa"/>
            <w:shd w:val="clear" w:color="auto" w:fill="FFFFFF" w:themeFill="background1"/>
          </w:tcPr>
          <w:p w14:paraId="07D29BB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203582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5AC394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0FD78CF" w14:textId="77777777">
        <w:tc>
          <w:tcPr>
            <w:tcW w:w="5592" w:type="dxa"/>
            <w:shd w:val="clear" w:color="auto" w:fill="FFFFFF" w:themeFill="background1"/>
          </w:tcPr>
          <w:p w14:paraId="6CFD6285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Consta dos autos a motivação sobre o momento da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divulgação do orçamento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2"/>
            </w:r>
          </w:p>
        </w:tc>
        <w:tc>
          <w:tcPr>
            <w:tcW w:w="2064" w:type="dxa"/>
            <w:shd w:val="clear" w:color="auto" w:fill="FFFFFF" w:themeFill="background1"/>
          </w:tcPr>
          <w:p w14:paraId="4FB97D3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1721456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051B85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3B915EA" w14:textId="77777777">
        <w:tc>
          <w:tcPr>
            <w:tcW w:w="5592" w:type="dxa"/>
            <w:shd w:val="clear" w:color="auto" w:fill="FFFFFF" w:themeFill="background1"/>
          </w:tcPr>
          <w:p w14:paraId="27107F95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atividade de custeio, foi certificada a observância do art. 3º do Decreto 10.193/19?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3"/>
            </w:r>
          </w:p>
        </w:tc>
        <w:tc>
          <w:tcPr>
            <w:tcW w:w="2064" w:type="dxa"/>
            <w:shd w:val="clear" w:color="auto" w:fill="FFFFFF" w:themeFill="background1"/>
          </w:tcPr>
          <w:p w14:paraId="3EFB3D9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21107195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7758D4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F010876" w14:textId="77777777">
        <w:tc>
          <w:tcPr>
            <w:tcW w:w="5592" w:type="dxa"/>
            <w:shd w:val="clear" w:color="auto" w:fill="FFFFFF" w:themeFill="background1"/>
          </w:tcPr>
          <w:p w14:paraId="6E8A6BED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contratação que envolva a criação, expansão ou aperfeiçoamento de ação governamental que acarrete aumento da despesa, constam dos autos estimativa do impacto orçamentário-financeiro e declaração sobre adequação orçamentária e financeira?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4"/>
            </w:r>
          </w:p>
        </w:tc>
        <w:tc>
          <w:tcPr>
            <w:tcW w:w="2064" w:type="dxa"/>
            <w:shd w:val="clear" w:color="auto" w:fill="FFFFFF" w:themeFill="background1"/>
          </w:tcPr>
          <w:p w14:paraId="4F5B4C9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7901194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C9659D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5AE66D1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05EAB900" w14:textId="77777777">
        <w:tc>
          <w:tcPr>
            <w:tcW w:w="5527" w:type="dxa"/>
            <w:shd w:val="clear" w:color="auto" w:fill="FFFF99"/>
          </w:tcPr>
          <w:p w14:paraId="1EAB328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ESPECÍFICA PARA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AQUISIÇÕES</w:t>
            </w:r>
          </w:p>
        </w:tc>
        <w:tc>
          <w:tcPr>
            <w:tcW w:w="2129" w:type="dxa"/>
            <w:shd w:val="clear" w:color="auto" w:fill="FFFF99"/>
          </w:tcPr>
          <w:p w14:paraId="28BD126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78787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414818C3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4D093DAB" w14:textId="77777777">
        <w:tc>
          <w:tcPr>
            <w:tcW w:w="5527" w:type="dxa"/>
            <w:shd w:val="clear" w:color="auto" w:fill="FFFFFF" w:themeFill="background1"/>
          </w:tcPr>
          <w:p w14:paraId="18C7E56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Se o objeto a ser contratado for bem de consumo, foi certificado que não se enquadra como bem de luxo?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5"/>
            </w:r>
          </w:p>
        </w:tc>
        <w:tc>
          <w:tcPr>
            <w:tcW w:w="2129" w:type="dxa"/>
            <w:shd w:val="clear" w:color="auto" w:fill="FFFFFF" w:themeFill="background1"/>
          </w:tcPr>
          <w:p w14:paraId="47B8874B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99907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D2B31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4941370" w14:textId="77777777">
        <w:tc>
          <w:tcPr>
            <w:tcW w:w="5527" w:type="dxa"/>
            <w:shd w:val="clear" w:color="auto" w:fill="FFFFFF" w:themeFill="background1"/>
          </w:tcPr>
          <w:p w14:paraId="768FB22B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aquisição e pagamento observarão condições semelhantes às do setor privado ou houve justificativa para não observância dessas condições?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6"/>
            </w:r>
          </w:p>
        </w:tc>
        <w:tc>
          <w:tcPr>
            <w:tcW w:w="2129" w:type="dxa"/>
            <w:shd w:val="clear" w:color="auto" w:fill="FFFFFF" w:themeFill="background1"/>
          </w:tcPr>
          <w:p w14:paraId="01B30EC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1300885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D4B15E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A5B0623" w14:textId="77777777">
        <w:tc>
          <w:tcPr>
            <w:tcW w:w="5527" w:type="dxa"/>
            <w:shd w:val="clear" w:color="auto" w:fill="FFFFFF" w:themeFill="background1"/>
          </w:tcPr>
          <w:p w14:paraId="4FBA9C55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justificativa para não utilização de sistema de registro de preços?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7"/>
            </w:r>
          </w:p>
        </w:tc>
        <w:tc>
          <w:tcPr>
            <w:tcW w:w="2129" w:type="dxa"/>
            <w:shd w:val="clear" w:color="auto" w:fill="FFFFFF" w:themeFill="background1"/>
          </w:tcPr>
          <w:p w14:paraId="450C514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202568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496056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8CAA2D" w14:textId="77777777">
        <w:tc>
          <w:tcPr>
            <w:tcW w:w="5527" w:type="dxa"/>
            <w:shd w:val="clear" w:color="auto" w:fill="FFFFFF" w:themeFill="background1"/>
          </w:tcPr>
          <w:p w14:paraId="61071087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determinação do quantitativo a ser adquirido considerou a estimativa de consumo e utilização prováveis, com base em técnica adequada?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8"/>
            </w:r>
          </w:p>
        </w:tc>
        <w:tc>
          <w:tcPr>
            <w:tcW w:w="2129" w:type="dxa"/>
            <w:shd w:val="clear" w:color="auto" w:fill="FFFFFF" w:themeFill="background1"/>
          </w:tcPr>
          <w:p w14:paraId="6712048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45154655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438D3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B5AE49" w14:textId="77777777">
        <w:tc>
          <w:tcPr>
            <w:tcW w:w="5527" w:type="dxa"/>
            <w:shd w:val="clear" w:color="auto" w:fill="FFFFFF" w:themeFill="background1"/>
          </w:tcPr>
          <w:p w14:paraId="02697996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da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9"/>
            </w:r>
          </w:p>
        </w:tc>
        <w:tc>
          <w:tcPr>
            <w:tcW w:w="2129" w:type="dxa"/>
            <w:shd w:val="clear" w:color="auto" w:fill="FFFFFF" w:themeFill="background1"/>
          </w:tcPr>
          <w:p w14:paraId="236A1F13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077692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36DC7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1D30B7" w14:textId="77777777">
        <w:tc>
          <w:tcPr>
            <w:tcW w:w="5527" w:type="dxa"/>
            <w:shd w:val="clear" w:color="auto" w:fill="FFFFFF" w:themeFill="background1"/>
          </w:tcPr>
          <w:p w14:paraId="3CEBD833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do parcelamento?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0"/>
            </w:r>
          </w:p>
        </w:tc>
        <w:tc>
          <w:tcPr>
            <w:tcW w:w="2129" w:type="dxa"/>
            <w:shd w:val="clear" w:color="auto" w:fill="FFFFFF" w:themeFill="background1"/>
          </w:tcPr>
          <w:p w14:paraId="3ED1E06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242743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9B0BB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E968A2B" w14:textId="77777777">
        <w:tc>
          <w:tcPr>
            <w:tcW w:w="5527" w:type="dxa"/>
            <w:shd w:val="clear" w:color="auto" w:fill="FFFFFF" w:themeFill="background1"/>
          </w:tcPr>
          <w:p w14:paraId="49E2B006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item de aquisição de bens de natureza divisível, com valor superior a R$80.000,00, foi prevista a cota reservada ou justificada sua não previsão?</w:t>
            </w:r>
          </w:p>
        </w:tc>
        <w:tc>
          <w:tcPr>
            <w:tcW w:w="2129" w:type="dxa"/>
            <w:shd w:val="clear" w:color="auto" w:fill="FFFFFF" w:themeFill="background1"/>
          </w:tcPr>
          <w:p w14:paraId="1887C45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3617020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B837E7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7EE1C7B" w14:textId="77777777">
        <w:tc>
          <w:tcPr>
            <w:tcW w:w="5527" w:type="dxa"/>
            <w:shd w:val="clear" w:color="auto" w:fill="FFFFFF" w:themeFill="background1"/>
          </w:tcPr>
          <w:p w14:paraId="203F7AA6" w14:textId="77777777" w:rsidR="00572EFA" w:rsidRDefault="00000000">
            <w:pPr>
              <w:spacing w:after="0" w:line="240" w:lineRule="auto"/>
              <w:ind w:left="598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 caso da cota reservada, a divisão do quantitativo destinado à cota procurou observar o limite percentual de até 25% do total, independentemente do valor da cota?</w:t>
            </w:r>
          </w:p>
        </w:tc>
        <w:tc>
          <w:tcPr>
            <w:tcW w:w="2129" w:type="dxa"/>
            <w:shd w:val="clear" w:color="auto" w:fill="FFFFFF" w:themeFill="background1"/>
          </w:tcPr>
          <w:p w14:paraId="3E5102D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5422034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4E749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8C734DB" w14:textId="77777777">
        <w:tc>
          <w:tcPr>
            <w:tcW w:w="5527" w:type="dxa"/>
            <w:shd w:val="clear" w:color="auto" w:fill="FFFFFF" w:themeFill="background1"/>
          </w:tcPr>
          <w:p w14:paraId="04C7872F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a compatibilidade da despesa estimada com a prevista nas leis orçamentárias?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1"/>
            </w:r>
          </w:p>
        </w:tc>
        <w:tc>
          <w:tcPr>
            <w:tcW w:w="2129" w:type="dxa"/>
            <w:shd w:val="clear" w:color="auto" w:fill="FFFFFF" w:themeFill="background1"/>
          </w:tcPr>
          <w:p w14:paraId="7599CA2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517922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7ECF6D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C2F6FE" w14:textId="77777777">
        <w:tc>
          <w:tcPr>
            <w:tcW w:w="5527" w:type="dxa"/>
            <w:shd w:val="clear" w:color="auto" w:fill="FFFFFF" w:themeFill="background1"/>
          </w:tcPr>
          <w:p w14:paraId="1D4394B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2"/>
            </w:r>
          </w:p>
        </w:tc>
        <w:tc>
          <w:tcPr>
            <w:tcW w:w="2129" w:type="dxa"/>
            <w:shd w:val="clear" w:color="auto" w:fill="FFFFFF" w:themeFill="background1"/>
          </w:tcPr>
          <w:p w14:paraId="44AD248B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0808362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15FD0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14604F" w14:textId="77777777">
        <w:tc>
          <w:tcPr>
            <w:tcW w:w="5527" w:type="dxa"/>
            <w:shd w:val="clear" w:color="auto" w:fill="FFFFFF" w:themeFill="background1"/>
          </w:tcPr>
          <w:p w14:paraId="398A262C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 xml:space="preserve">Caso haja indicação de marca ou modelo, consta </w:t>
            </w: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justificativa para a indicação?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3"/>
            </w:r>
          </w:p>
        </w:tc>
        <w:tc>
          <w:tcPr>
            <w:tcW w:w="2129" w:type="dxa"/>
            <w:shd w:val="clear" w:color="auto" w:fill="FFFFFF" w:themeFill="background1"/>
          </w:tcPr>
          <w:p w14:paraId="03E72CC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6962277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6AE342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BD8E08C" w14:textId="77777777">
        <w:tc>
          <w:tcPr>
            <w:tcW w:w="5527" w:type="dxa"/>
            <w:shd w:val="clear" w:color="auto" w:fill="FFFFFF" w:themeFill="background1"/>
          </w:tcPr>
          <w:p w14:paraId="4CBFBF3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Havendo vedação de determinada marca ou produto, foi indicada a existência de processo administrativo em que esteja comprovado que não atendem às necessidades da Administração?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4"/>
            </w:r>
          </w:p>
        </w:tc>
        <w:tc>
          <w:tcPr>
            <w:tcW w:w="2129" w:type="dxa"/>
            <w:shd w:val="clear" w:color="auto" w:fill="FFFFFF" w:themeFill="background1"/>
          </w:tcPr>
          <w:p w14:paraId="73179F6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70746657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4A5CD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2655B1C" w14:textId="77777777">
        <w:tc>
          <w:tcPr>
            <w:tcW w:w="5527" w:type="dxa"/>
            <w:shd w:val="clear" w:color="auto" w:fill="FFFFFF" w:themeFill="background1"/>
          </w:tcPr>
          <w:p w14:paraId="4A2B547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certificação no ETP ou nos autos de que a opção pela aquisição é mais vantajosa do que eventuais alternativas, como a locação de bens?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5"/>
            </w:r>
          </w:p>
        </w:tc>
        <w:tc>
          <w:tcPr>
            <w:tcW w:w="2129" w:type="dxa"/>
            <w:shd w:val="clear" w:color="auto" w:fill="FFFFFF" w:themeFill="background1"/>
          </w:tcPr>
          <w:p w14:paraId="7B5451F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756378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D855E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5651E4F" w14:textId="77777777" w:rsidR="00572EFA" w:rsidRDefault="00572EFA">
      <w:pPr>
        <w:spacing w:after="0" w:line="240" w:lineRule="auto"/>
        <w:jc w:val="both"/>
      </w:pPr>
    </w:p>
    <w:p w14:paraId="53488E12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2CC52256" w14:textId="77777777">
        <w:tc>
          <w:tcPr>
            <w:tcW w:w="5527" w:type="dxa"/>
            <w:shd w:val="clear" w:color="auto" w:fill="FFFF99"/>
          </w:tcPr>
          <w:p w14:paraId="217F2C6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ESPECÍFICA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PARA CONTRATAÇÃO DE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SERVIÇOS EM GERAL</w:t>
            </w:r>
          </w:p>
        </w:tc>
        <w:tc>
          <w:tcPr>
            <w:tcW w:w="2129" w:type="dxa"/>
            <w:shd w:val="clear" w:color="auto" w:fill="FFFF99"/>
          </w:tcPr>
          <w:p w14:paraId="26D7E39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4342956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6C69AAA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3AA6D48A" w14:textId="77777777">
        <w:tc>
          <w:tcPr>
            <w:tcW w:w="5527" w:type="dxa"/>
            <w:shd w:val="clear" w:color="auto" w:fill="FFFFFF" w:themeFill="background1"/>
          </w:tcPr>
          <w:p w14:paraId="21C30A5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da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6"/>
            </w:r>
          </w:p>
        </w:tc>
        <w:tc>
          <w:tcPr>
            <w:tcW w:w="2129" w:type="dxa"/>
            <w:shd w:val="clear" w:color="auto" w:fill="FFFFFF" w:themeFill="background1"/>
          </w:tcPr>
          <w:p w14:paraId="5270A84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8704162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6F4DBF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227B833" w14:textId="77777777">
        <w:tc>
          <w:tcPr>
            <w:tcW w:w="5527" w:type="dxa"/>
            <w:shd w:val="clear" w:color="auto" w:fill="FFFFFF" w:themeFill="background1"/>
          </w:tcPr>
          <w:p w14:paraId="2D34951D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do parcelamento?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7"/>
            </w:r>
          </w:p>
        </w:tc>
        <w:tc>
          <w:tcPr>
            <w:tcW w:w="2129" w:type="dxa"/>
            <w:shd w:val="clear" w:color="auto" w:fill="FFFFFF" w:themeFill="background1"/>
          </w:tcPr>
          <w:p w14:paraId="5549515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8C2BF0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0288DA" w14:textId="77777777">
        <w:tc>
          <w:tcPr>
            <w:tcW w:w="5527" w:type="dxa"/>
            <w:shd w:val="clear" w:color="auto" w:fill="FFFFFF" w:themeFill="background1"/>
          </w:tcPr>
          <w:p w14:paraId="28D26727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8"/>
            </w:r>
          </w:p>
        </w:tc>
        <w:tc>
          <w:tcPr>
            <w:tcW w:w="2129" w:type="dxa"/>
            <w:shd w:val="clear" w:color="auto" w:fill="FFFFFF" w:themeFill="background1"/>
          </w:tcPr>
          <w:p w14:paraId="2ACC08D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3355959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7C6A2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D5FDC8" w14:textId="77777777">
        <w:tc>
          <w:tcPr>
            <w:tcW w:w="5527" w:type="dxa"/>
            <w:shd w:val="clear" w:color="auto" w:fill="FFFFFF" w:themeFill="background1"/>
          </w:tcPr>
          <w:p w14:paraId="2C491619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os serviços a serem contratados se enquadram como as atividades materiais acessórias, instrumentais ou complementares aos assuntos que constituam área de competência legal do órgão ou da entidade?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9"/>
            </w:r>
          </w:p>
        </w:tc>
        <w:tc>
          <w:tcPr>
            <w:tcW w:w="2129" w:type="dxa"/>
            <w:shd w:val="clear" w:color="auto" w:fill="FFFFFF" w:themeFill="background1"/>
          </w:tcPr>
          <w:p w14:paraId="0AE17D2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1346353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78AD9E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345029" w14:textId="77777777">
        <w:tc>
          <w:tcPr>
            <w:tcW w:w="5527" w:type="dxa"/>
            <w:shd w:val="clear" w:color="auto" w:fill="FFFFFF" w:themeFill="background1"/>
          </w:tcPr>
          <w:p w14:paraId="5075C875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serviços de manutenção e assistência técnica, o edital definiu o local da realização dos serviços?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0"/>
            </w:r>
          </w:p>
        </w:tc>
        <w:tc>
          <w:tcPr>
            <w:tcW w:w="2129" w:type="dxa"/>
            <w:shd w:val="clear" w:color="auto" w:fill="FFFFFF" w:themeFill="background1"/>
          </w:tcPr>
          <w:p w14:paraId="5198126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3420876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20815A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88C9BAC" w14:textId="77777777">
        <w:tc>
          <w:tcPr>
            <w:tcW w:w="5527" w:type="dxa"/>
            <w:shd w:val="clear" w:color="auto" w:fill="FFFFFF" w:themeFill="background1"/>
          </w:tcPr>
          <w:p w14:paraId="40F40538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edital tenha previsto valores mínimos de salário, foi certificado que não houve fixação em valor inferior ao definido em lei ou ato normativo?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1"/>
            </w:r>
          </w:p>
        </w:tc>
        <w:tc>
          <w:tcPr>
            <w:tcW w:w="2129" w:type="dxa"/>
            <w:shd w:val="clear" w:color="auto" w:fill="FFFFFF" w:themeFill="background1"/>
          </w:tcPr>
          <w:p w14:paraId="6C79046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4091336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9AA62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C489C9C" w14:textId="77777777">
        <w:tc>
          <w:tcPr>
            <w:tcW w:w="5527" w:type="dxa"/>
            <w:shd w:val="clear" w:color="auto" w:fill="FFFFFF" w:themeFill="background1"/>
          </w:tcPr>
          <w:p w14:paraId="653CE222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definir forma de pagamento mediante exclusivo reembolso dos salários pagos?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2"/>
            </w:r>
          </w:p>
        </w:tc>
        <w:tc>
          <w:tcPr>
            <w:tcW w:w="2129" w:type="dxa"/>
            <w:shd w:val="clear" w:color="auto" w:fill="FFFFFF" w:themeFill="background1"/>
          </w:tcPr>
          <w:p w14:paraId="6BBC2B9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7879775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CE0EF4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624611E" w14:textId="77777777">
        <w:tc>
          <w:tcPr>
            <w:tcW w:w="5527" w:type="dxa"/>
            <w:shd w:val="clear" w:color="auto" w:fill="FFFFFF" w:themeFill="background1"/>
          </w:tcPr>
          <w:p w14:paraId="18ACE564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exigência que constitua intervenção indevida da Administração na gestão interna do contratado?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3"/>
            </w:r>
          </w:p>
        </w:tc>
        <w:tc>
          <w:tcPr>
            <w:tcW w:w="2129" w:type="dxa"/>
            <w:shd w:val="clear" w:color="auto" w:fill="FFFFFF" w:themeFill="background1"/>
          </w:tcPr>
          <w:p w14:paraId="3BE8E33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5325766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610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522B183" w14:textId="77777777">
        <w:tc>
          <w:tcPr>
            <w:tcW w:w="5527" w:type="dxa"/>
            <w:shd w:val="clear" w:color="auto" w:fill="FFFFFF" w:themeFill="background1"/>
          </w:tcPr>
          <w:p w14:paraId="4CAE9630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 edital que durante a vigência do contrato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4"/>
            </w:r>
          </w:p>
        </w:tc>
        <w:tc>
          <w:tcPr>
            <w:tcW w:w="2129" w:type="dxa"/>
            <w:shd w:val="clear" w:color="auto" w:fill="FFFFFF" w:themeFill="background1"/>
          </w:tcPr>
          <w:p w14:paraId="60C4848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1834111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1E229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F43698" w14:textId="77777777">
        <w:tc>
          <w:tcPr>
            <w:tcW w:w="5527" w:type="dxa"/>
            <w:shd w:val="clear" w:color="auto" w:fill="FFFFFF" w:themeFill="background1"/>
          </w:tcPr>
          <w:p w14:paraId="6F00A55C" w14:textId="77777777" w:rsidR="00572EFA" w:rsidRDefault="0000000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a Administração pretenda contratar mais de uma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empresa para a execução do objeto, está atestado nos autos que (i) não há perda de economia de escala, 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é possível e conveniente a execução simultânea e 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iii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há controle individualizado para a execução de cada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5"/>
            </w:r>
          </w:p>
        </w:tc>
        <w:tc>
          <w:tcPr>
            <w:tcW w:w="2129" w:type="dxa"/>
            <w:shd w:val="clear" w:color="auto" w:fill="FFFFFF" w:themeFill="background1"/>
          </w:tcPr>
          <w:p w14:paraId="06D4B22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06038199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C38C9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3DF4D98" w14:textId="77777777" w:rsidR="00572EFA" w:rsidRDefault="00572EFA">
      <w:pPr>
        <w:spacing w:after="0" w:line="240" w:lineRule="auto"/>
        <w:jc w:val="both"/>
      </w:pPr>
    </w:p>
    <w:p w14:paraId="08B09B1C" w14:textId="77777777" w:rsidR="00572EFA" w:rsidRDefault="00572EFA">
      <w:pPr>
        <w:spacing w:after="0" w:line="240" w:lineRule="auto"/>
        <w:jc w:val="both"/>
      </w:pPr>
    </w:p>
    <w:p w14:paraId="7A3B414F" w14:textId="77777777" w:rsidR="00572EFA" w:rsidRDefault="00572EFA">
      <w:pPr>
        <w:spacing w:after="0" w:line="240" w:lineRule="auto"/>
        <w:jc w:val="both"/>
      </w:pPr>
    </w:p>
    <w:p w14:paraId="4E45601F" w14:textId="77777777" w:rsidR="00572EFA" w:rsidRDefault="00572EFA">
      <w:pPr>
        <w:spacing w:after="0" w:line="240" w:lineRule="auto"/>
        <w:jc w:val="both"/>
      </w:pPr>
    </w:p>
    <w:p w14:paraId="568558CE" w14:textId="77777777" w:rsidR="00572EFA" w:rsidRDefault="00572EFA">
      <w:pPr>
        <w:spacing w:after="0" w:line="240" w:lineRule="auto"/>
        <w:jc w:val="both"/>
      </w:pPr>
    </w:p>
    <w:sectPr w:rsidR="00572EFA">
      <w:footerReference w:type="default" r:id="rId12"/>
      <w:endnotePr>
        <w:numFmt w:val="decimal"/>
      </w:endnotePr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13A6" w14:textId="77777777" w:rsidR="008438A3" w:rsidRDefault="008438A3">
      <w:r>
        <w:separator/>
      </w:r>
    </w:p>
  </w:endnote>
  <w:endnote w:type="continuationSeparator" w:id="0">
    <w:p w14:paraId="690FD4C5" w14:textId="77777777" w:rsidR="008438A3" w:rsidRDefault="008438A3">
      <w:r>
        <w:continuationSeparator/>
      </w:r>
    </w:p>
  </w:endnote>
  <w:endnote w:id="1">
    <w:p w14:paraId="14457FC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t xml:space="preserve"> </w:t>
      </w:r>
      <w:r>
        <w:rPr>
          <w:sz w:val="22"/>
          <w:szCs w:val="22"/>
        </w:rPr>
        <w:t>ON AGU 69/2021: “Não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 Aplica-se o mesmo entendimento às contratações diretas fundadas no art. 74, da Lei nº 14.133, de 2021, desde que seus valores não ultrapassem os limites previstos nos incisos I e II do art. 75, da Lei nº 14.133, de 2021.</w:t>
      </w:r>
    </w:p>
  </w:endnote>
  <w:endnote w:id="2">
    <w:p w14:paraId="49439FC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</w:t>
      </w:r>
    </w:p>
  </w:endnote>
  <w:endnote w:id="3">
    <w:p w14:paraId="42556EC2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Decreto nº 8.539/2015 e art. 12, VI, da Lei 14133/21</w:t>
      </w:r>
    </w:p>
  </w:endnote>
  <w:endnote w:id="4">
    <w:p w14:paraId="6286DDAB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</w:t>
      </w:r>
      <w:r>
        <w:rPr>
          <w:i/>
          <w:sz w:val="22"/>
          <w:szCs w:val="22"/>
        </w:rPr>
        <w:t>caput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</w:t>
      </w:r>
    </w:p>
  </w:endnote>
  <w:endnote w:id="5">
    <w:p w14:paraId="6AF2D71D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§1º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14133/21. Art. 12 do Decreto 11246/22.</w:t>
      </w:r>
    </w:p>
  </w:endnote>
  <w:endnote w:id="6">
    <w:p w14:paraId="0133664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7">
    <w:p w14:paraId="2BE682B0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informações classificadas como sigilosas, as contratações feitas por suprimento de fundos e pequenas compras e serviços de pronto pagamento do art. 95, §2º, todos da Lei nº 14133/21.</w:t>
      </w:r>
    </w:p>
  </w:endnote>
  <w:endnote w:id="8">
    <w:p w14:paraId="453060D2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 da Lei 14133/21</w:t>
      </w:r>
    </w:p>
  </w:endnote>
  <w:endnote w:id="9">
    <w:p w14:paraId="6BFF372F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§1º, da Lei 14133/21</w:t>
      </w:r>
    </w:p>
  </w:endnote>
  <w:endnote w:id="10">
    <w:p w14:paraId="38F4F4F8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§§ 1º e 2º, da Lei 14133/21.</w:t>
      </w:r>
    </w:p>
    <w:p w14:paraId="2866A15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Obs.: os incisos obrigatórios são:</w:t>
      </w:r>
    </w:p>
    <w:p w14:paraId="044858E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“I - </w:t>
      </w:r>
      <w:proofErr w:type="gramStart"/>
      <w:r>
        <w:rPr>
          <w:sz w:val="22"/>
          <w:szCs w:val="22"/>
        </w:rPr>
        <w:t>descrição</w:t>
      </w:r>
      <w:proofErr w:type="gramEnd"/>
      <w:r>
        <w:rPr>
          <w:sz w:val="22"/>
          <w:szCs w:val="22"/>
        </w:rPr>
        <w:t xml:space="preserve"> da necessidade da contratação, considerado o problema a ser resolvido sob a perspectiva do interesse público;</w:t>
      </w:r>
    </w:p>
    <w:p w14:paraId="66867425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F22A96D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IV - </w:t>
      </w:r>
      <w:proofErr w:type="gramStart"/>
      <w:r>
        <w:rPr>
          <w:sz w:val="22"/>
          <w:szCs w:val="22"/>
        </w:rPr>
        <w:t>estimativas</w:t>
      </w:r>
      <w:proofErr w:type="gramEnd"/>
      <w:r>
        <w:rPr>
          <w:sz w:val="22"/>
          <w:szCs w:val="22"/>
        </w:rPr>
        <w:t xml:space="preserve"> das quantidades para a contratação, acompanhadas das memórias de cálculo e dos documentos que lhes dão suporte, que considerem interdependências com outras contratações, de modo a possibilitar economia de escala;</w:t>
      </w:r>
    </w:p>
    <w:p w14:paraId="7FCA8958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1803F18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 - </w:t>
      </w:r>
      <w:proofErr w:type="gramStart"/>
      <w:r>
        <w:rPr>
          <w:sz w:val="22"/>
          <w:szCs w:val="22"/>
        </w:rPr>
        <w:t>estimativa</w:t>
      </w:r>
      <w:proofErr w:type="gramEnd"/>
      <w:r>
        <w:rPr>
          <w:sz w:val="22"/>
          <w:szCs w:val="22"/>
        </w:rPr>
        <w:t xml:space="preserve"> do valor da contratação, acompanhada dos preços unitários referenciais, das memórias de cálculo e dos documentos que lhe dão suporte, que poderão constar de anexo classificado, se a Administração optar por preservar o seu sigilo até a conclusão da licitação;</w:t>
      </w:r>
    </w:p>
    <w:p w14:paraId="6A549124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9510385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VIII - justificativas para o parcelamento ou não da contratação;</w:t>
      </w:r>
    </w:p>
    <w:p w14:paraId="4400DF4E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708392F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XIII - posicionamento conclusivo sobre a adequação da contratação para o atendimento da necessidade a que se destina.”</w:t>
      </w:r>
    </w:p>
  </w:endnote>
  <w:endnote w:id="11">
    <w:p w14:paraId="02A91F1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X, da Lei nº 14133/21. 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12">
    <w:p w14:paraId="2D1977DD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§2º, da Lei 14133/21</w:t>
      </w:r>
    </w:p>
  </w:endnote>
  <w:endnote w:id="13">
    <w:p w14:paraId="451824F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5º e art. 11, I e IV, da Lei 14133/21</w:t>
      </w:r>
    </w:p>
    <w:p w14:paraId="4A4EF3BE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Obs.: Recomenda-se a consulta ao </w:t>
      </w:r>
      <w:r>
        <w:rPr>
          <w:rFonts w:cstheme="minorHAnsi"/>
          <w:sz w:val="22"/>
          <w:szCs w:val="22"/>
        </w:rPr>
        <w:t>“Guia Nacional de Licitações Sustentáveis”, da CGU/AGU, que contém orientações indispensáveis para a contratação de determinados objetos.</w:t>
      </w:r>
    </w:p>
  </w:endnote>
  <w:endnote w:id="14">
    <w:p w14:paraId="51E99BF6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II, da Lei 14133/21; IN ME nº 81/2022.</w:t>
      </w:r>
    </w:p>
  </w:endnote>
  <w:endnote w:id="15">
    <w:p w14:paraId="0A110157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4º da IN ME nº 81/2022.</w:t>
      </w:r>
    </w:p>
  </w:endnote>
  <w:endnote w:id="16">
    <w:p w14:paraId="496D1955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Consultivas; art. 9º, §3º, da IN ME nº 81/2022.</w:t>
      </w:r>
    </w:p>
  </w:endnote>
  <w:endnote w:id="17">
    <w:p w14:paraId="7971AA97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7º da IN ME nº 81/2022.</w:t>
      </w:r>
    </w:p>
  </w:endnote>
  <w:endnote w:id="18">
    <w:p w14:paraId="18AA6575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9º da IN ME nº 81/2022. </w:t>
      </w:r>
      <w:r>
        <w:rPr>
          <w:sz w:val="22"/>
          <w:szCs w:val="22"/>
        </w:rPr>
        <w:t>Embora os modelos devam contemplar todos esses elementos, é recomendável conferir se eles estão presentes na versão final.</w:t>
      </w:r>
    </w:p>
  </w:endnote>
  <w:endnote w:id="19">
    <w:p w14:paraId="5C03040E" w14:textId="77777777" w:rsidR="00572EFA" w:rsidRDefault="00000000">
      <w:pPr>
        <w:pStyle w:val="Textodenotadefim"/>
      </w:pPr>
      <w:r>
        <w:rPr>
          <w:rStyle w:val="Caracteresdenotadefim"/>
        </w:rPr>
        <w:endnoteRef/>
      </w:r>
      <w:r>
        <w:t xml:space="preserve"> art. 18, inciso IX, da Lei nº 14.133, de 2021.</w:t>
      </w:r>
    </w:p>
  </w:endnote>
  <w:endnote w:id="20">
    <w:p w14:paraId="7ABF8305" w14:textId="77777777" w:rsidR="00572EFA" w:rsidRDefault="00000000">
      <w:pPr>
        <w:pStyle w:val="Textodenotadefim"/>
      </w:pPr>
      <w:r>
        <w:rPr>
          <w:rStyle w:val="Caracteresdenotadefim"/>
        </w:rPr>
        <w:endnoteRef/>
      </w:r>
      <w:r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obrigações”. Já o art. 70, III estabelece que as exigências de habilitação poderão ser dispensadas nos casos especificados no item da lista de verificação. A combinação da disposição constitucional com a disposição legal resulta que as exigências de qualificação técnica e econômica nas situações retratadas no art. 70, III, deve ser excepcional e justificada.</w:t>
      </w:r>
    </w:p>
  </w:endnote>
  <w:endnote w:id="21">
    <w:p w14:paraId="20125346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10 da IN ME nº 81/2022.</w:t>
      </w:r>
    </w:p>
  </w:endnote>
  <w:endnote w:id="22">
    <w:p w14:paraId="7A11730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Consultivas.</w:t>
      </w:r>
    </w:p>
  </w:endnote>
  <w:endnote w:id="23">
    <w:p w14:paraId="0A76C224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V, da Lei 14133/21.</w:t>
      </w:r>
    </w:p>
  </w:endnote>
  <w:endnote w:id="24">
    <w:p w14:paraId="09029674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24, par. </w:t>
      </w:r>
      <w:proofErr w:type="spellStart"/>
      <w:r>
        <w:rPr>
          <w:sz w:val="22"/>
          <w:szCs w:val="22"/>
        </w:rPr>
        <w:t>ún</w:t>
      </w:r>
      <w:proofErr w:type="spellEnd"/>
      <w:r>
        <w:rPr>
          <w:sz w:val="22"/>
          <w:szCs w:val="22"/>
        </w:rPr>
        <w:t>., da Lei 14133/21.</w:t>
      </w:r>
    </w:p>
  </w:endnote>
  <w:endnote w:id="25">
    <w:p w14:paraId="43529C88" w14:textId="77777777" w:rsidR="00572EFA" w:rsidRDefault="00000000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§2º, e art. 25, §1º, da Lei nº 14.133/21.</w:t>
      </w:r>
    </w:p>
  </w:endnote>
  <w:endnote w:id="26">
    <w:p w14:paraId="534BF6AE" w14:textId="77777777" w:rsidR="00572EFA" w:rsidRDefault="00000000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25, §7º, da Lei nº 14.133/21. Embora os modelos de editais devam trazer essa cláusula, o item da Lista é uma cautela para confirmar que a versão final manteve essa cláusula obrigatória.</w:t>
      </w:r>
    </w:p>
  </w:endnote>
  <w:endnote w:id="27">
    <w:p w14:paraId="244352EB" w14:textId="77777777" w:rsidR="00572EFA" w:rsidRDefault="00000000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16 da Lei nº 14.133/21.</w:t>
      </w:r>
    </w:p>
  </w:endnote>
  <w:endnote w:id="28">
    <w:p w14:paraId="45D0D5D1" w14:textId="77777777" w:rsidR="00572EFA" w:rsidRDefault="00000000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15 da Lei nº 14.133/21.</w:t>
      </w:r>
    </w:p>
  </w:endnote>
  <w:endnote w:id="29">
    <w:p w14:paraId="77A78199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IV, da Lei 14133/21. Art. 9º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65/21, c.c. art. 30, X,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5/2017;</w:t>
      </w:r>
      <w:proofErr w:type="gramEnd"/>
    </w:p>
  </w:endnote>
  <w:endnote w:id="30">
    <w:p w14:paraId="7023C024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23 da Lei 14133/21.</w:t>
      </w:r>
    </w:p>
  </w:endnote>
  <w:endnote w:id="31">
    <w:p w14:paraId="268F2522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§5º,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nº 65/21.</w:t>
      </w:r>
    </w:p>
  </w:endnote>
  <w:endnote w:id="32">
    <w:p w14:paraId="5C904D29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§6º,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nº 65/21.</w:t>
      </w:r>
    </w:p>
  </w:endnote>
  <w:endnote w:id="33">
    <w:p w14:paraId="26ED067F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3º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4">
    <w:p w14:paraId="6E1EFF7D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§1º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nº 65/21.</w:t>
      </w:r>
    </w:p>
  </w:endnote>
  <w:endnote w:id="35">
    <w:p w14:paraId="363C57F2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6">
    <w:p w14:paraId="4406AA5E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e art. 6º, §5º,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7">
    <w:p w14:paraId="4EC2AE9D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8">
    <w:p w14:paraId="1DB1AE67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9">
    <w:p w14:paraId="447C7870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40">
    <w:p w14:paraId="7625446A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 </w:t>
      </w:r>
      <w:r>
        <w:rPr>
          <w:sz w:val="22"/>
          <w:szCs w:val="22"/>
        </w:rPr>
        <w:t>Prevê o art. 4º da IN Seges 65/21, referido no item: “Art. 4º 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objeto.”</w:t>
      </w:r>
    </w:p>
  </w:endnote>
  <w:endnote w:id="41">
    <w:p w14:paraId="0EBE8DA6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IV,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42">
    <w:p w14:paraId="3F4CC596" w14:textId="77777777" w:rsidR="00572EFA" w:rsidRDefault="00000000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XI, da Lei 14133/21. Art. 10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65/2021.</w:t>
      </w:r>
    </w:p>
  </w:endnote>
  <w:endnote w:id="43">
    <w:p w14:paraId="7F44F2BD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Prevê o art. 3º do referido Decreto: “Art. 3º A celebração de novos contratos administrativos e a prorrogação de contratos administrativos em vigor relativos a atividades de custeio serão autorizadas em ato do Ministro de Estado ou do titular de órgão diretamente subordinado ao Presidente da República. § 1</w:t>
      </w:r>
      <w:proofErr w:type="gramStart"/>
      <w:r>
        <w:rPr>
          <w:sz w:val="22"/>
          <w:szCs w:val="22"/>
        </w:rPr>
        <w:t>º  Para</w:t>
      </w:r>
      <w:proofErr w:type="gramEnd"/>
      <w:r>
        <w:rPr>
          <w:sz w:val="22"/>
          <w:szCs w:val="22"/>
        </w:rPr>
        <w:t xml:space="preserve"> os contratos de qualquer valor, a competência de que trata o caput poderá ser delegada às seguintes autoridades, permitida a subdelegação na forma do § 2º: I - titulares de cargos de natureza especial; II - dirigentes máximos das unidades diretamente subordinadas aos Ministros de Estado; e III - dirigentes máximos das entidades vinculadas. § 2º  Para os contratos com valor inferior a R$ 10.000.000,00 (dez milhões de reais), a competência de que trata o caput poderá ser delegada ou subdelegada aos subsecretários de planejamento, orçamento e administração ou à autoridade equivalente, permitida a subdelegação nos termos do disposto no § 3º. § 3º  Para os contratos com valor igual ou inferior a R$ 1.000.000,00 (um milhão de reais), a competência de que trata o caput poderá ser delegada ou subdelegada aos coordenadores ou aos chefes das unidades administrativas dos órgãos ou das entidades, vedada a subdelegação.”</w:t>
      </w:r>
    </w:p>
  </w:endnote>
  <w:endnote w:id="44">
    <w:p w14:paraId="13214868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16, I e II, da LC 101/2000. Obs. 1: ON AGU 52/2014: “As despesas ordinárias e rotineiras da administração, já previstas no orçamento e destinadas à manutenção das ações governamentais preexistentes, dispensam as exigências previstas nos incisos I e II do art. 16 da Lei Complementar 101, de 2000”.</w:t>
      </w:r>
    </w:p>
  </w:endnote>
  <w:endnote w:id="45">
    <w:p w14:paraId="7EE3681D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20 da Lei 14133/21. Decreto nº 10818/21.</w:t>
      </w:r>
    </w:p>
  </w:endnote>
  <w:endnote w:id="46">
    <w:p w14:paraId="751E126C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I, da Lei 14133/21</w:t>
      </w:r>
    </w:p>
  </w:endnote>
  <w:endnote w:id="47">
    <w:p w14:paraId="1DB5BD09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II, da Lei 14133/21</w:t>
      </w:r>
    </w:p>
  </w:endnote>
  <w:endnote w:id="48">
    <w:p w14:paraId="6021C93A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III, da Lei 14133/21</w:t>
      </w:r>
    </w:p>
  </w:endnote>
  <w:endnote w:id="49">
    <w:p w14:paraId="0B319070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“a”, da Lei 14133/21</w:t>
      </w:r>
    </w:p>
  </w:endnote>
  <w:endnote w:id="50">
    <w:p w14:paraId="077ECE6A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“b”, da Lei 14133/21</w:t>
      </w:r>
    </w:p>
  </w:endnote>
  <w:endnote w:id="51">
    <w:p w14:paraId="26C1750D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“c”, da Lei 14133/21</w:t>
      </w:r>
    </w:p>
  </w:endnote>
  <w:endnote w:id="52">
    <w:p w14:paraId="66B4449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3">
    <w:p w14:paraId="2CB76E8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I, da Lei 14133/21</w:t>
      </w:r>
    </w:p>
  </w:endnote>
  <w:endnote w:id="54">
    <w:p w14:paraId="1417200F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III, da Lei 14133/21</w:t>
      </w:r>
    </w:p>
  </w:endnote>
  <w:endnote w:id="55">
    <w:p w14:paraId="5635A714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44 da Lei 14133/21</w:t>
      </w:r>
    </w:p>
  </w:endnote>
  <w:endnote w:id="56">
    <w:p w14:paraId="63579CFB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I, da Lei 14133/21</w:t>
      </w:r>
    </w:p>
  </w:endnote>
  <w:endnote w:id="57">
    <w:p w14:paraId="332E268C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II, da Lei 14133/21</w:t>
      </w:r>
    </w:p>
  </w:endnote>
  <w:endnote w:id="58">
    <w:p w14:paraId="0C8988C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9">
    <w:p w14:paraId="1350EB73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 da Lei 14133/21</w:t>
      </w:r>
    </w:p>
  </w:endnote>
  <w:endnote w:id="60">
    <w:p w14:paraId="22655440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§2º, da Lei 14133/21</w:t>
      </w:r>
    </w:p>
  </w:endnote>
  <w:endnote w:id="61">
    <w:p w14:paraId="245DDAF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II, da Lei 14133/21</w:t>
      </w:r>
    </w:p>
  </w:endnote>
  <w:endnote w:id="62">
    <w:p w14:paraId="3FA5122A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III, da Lei 14133/21</w:t>
      </w:r>
    </w:p>
  </w:endnote>
  <w:endnote w:id="63">
    <w:p w14:paraId="3AB69B17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VI, da Lei 14133/21</w:t>
      </w:r>
    </w:p>
  </w:endnote>
  <w:endnote w:id="64">
    <w:p w14:paraId="0A68A64A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parágrafo único, da Lei 14133/21</w:t>
      </w:r>
    </w:p>
  </w:endnote>
  <w:endnote w:id="65">
    <w:p w14:paraId="6BC00BB1" w14:textId="77777777" w:rsidR="00572EFA" w:rsidRDefault="00000000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49 da Lei 14133/21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74AA" w14:textId="77777777" w:rsidR="00572EFA" w:rsidRDefault="00000000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61BE45D8" w14:textId="77777777" w:rsidR="00572EFA" w:rsidRDefault="00000000">
    <w:pPr>
      <w:pStyle w:val="Rodap"/>
      <w:rPr>
        <w:sz w:val="15"/>
        <w:szCs w:val="15"/>
      </w:rPr>
    </w:pPr>
    <w:r>
      <w:rPr>
        <w:sz w:val="15"/>
        <w:szCs w:val="15"/>
      </w:rPr>
      <w:t>Modelo de Lista de Verificação de Contratações Diretas – Lei 14.133/21</w:t>
    </w:r>
  </w:p>
  <w:p w14:paraId="5B8A5020" w14:textId="77777777" w:rsidR="00572EFA" w:rsidRDefault="00000000">
    <w:pPr>
      <w:pStyle w:val="Rodap"/>
    </w:pPr>
    <w:r>
      <w:rPr>
        <w:sz w:val="15"/>
        <w:szCs w:val="15"/>
      </w:rPr>
      <w:t xml:space="preserve">Atualização: </w:t>
    </w:r>
    <w:proofErr w:type="gramStart"/>
    <w:r>
      <w:rPr>
        <w:sz w:val="15"/>
        <w:szCs w:val="15"/>
      </w:rPr>
      <w:t>Dezembro</w:t>
    </w:r>
    <w:proofErr w:type="gramEnd"/>
    <w:r>
      <w:rPr>
        <w:sz w:val="15"/>
        <w:szCs w:val="15"/>
      </w:rPr>
      <w:t>/2022</w:t>
    </w:r>
  </w:p>
  <w:p w14:paraId="6430C19A" w14:textId="77777777" w:rsidR="00572EFA" w:rsidRDefault="00572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3DB0" w14:textId="77777777" w:rsidR="008438A3" w:rsidRDefault="008438A3">
      <w:pPr>
        <w:spacing w:after="0" w:line="240" w:lineRule="auto"/>
      </w:pPr>
      <w:r>
        <w:separator/>
      </w:r>
    </w:p>
  </w:footnote>
  <w:footnote w:type="continuationSeparator" w:id="0">
    <w:p w14:paraId="752F8568" w14:textId="77777777" w:rsidR="008438A3" w:rsidRDefault="00843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FA"/>
    <w:rsid w:val="00572EFA"/>
    <w:rsid w:val="008438A3"/>
    <w:rsid w:val="00C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8300"/>
  <w15:docId w15:val="{83E92313-D7C9-4428-BA3F-B5EC773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op">
    <w:name w:val="eop"/>
    <w:basedOn w:val="Fontepargpadro"/>
    <w:qFormat/>
    <w:rsid w:val="00F0716C"/>
  </w:style>
  <w:style w:type="character" w:styleId="Refdecomentrio">
    <w:name w:val="annotation reference"/>
    <w:basedOn w:val="Fontepargpadro"/>
    <w:uiPriority w:val="99"/>
    <w:semiHidden/>
    <w:unhideWhenUsed/>
    <w:qFormat/>
    <w:rsid w:val="00AD5CD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AD5CD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D5CDC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869A4"/>
    <w:rPr>
      <w:color w:val="808080"/>
    </w:rPr>
  </w:style>
  <w:style w:type="character" w:customStyle="1" w:styleId="TextodenotadefimChar">
    <w:name w:val="Texto de nota de fim Char"/>
    <w:basedOn w:val="Fontepargpadro"/>
    <w:link w:val="Textodenotadefim"/>
    <w:uiPriority w:val="99"/>
    <w:qFormat/>
    <w:rsid w:val="003678F6"/>
    <w:rPr>
      <w:sz w:val="20"/>
      <w:szCs w:val="20"/>
    </w:rPr>
  </w:style>
  <w:style w:type="character" w:customStyle="1" w:styleId="Caracteresdenotadefim">
    <w:name w:val="Caracteres de nota de fim"/>
    <w:uiPriority w:val="99"/>
    <w:semiHidden/>
    <w:unhideWhenUsed/>
    <w:qFormat/>
    <w:rsid w:val="003678F6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3678F6"/>
    <w:rPr>
      <w:sz w:val="20"/>
      <w:szCs w:val="20"/>
    </w:rPr>
  </w:style>
  <w:style w:type="character" w:customStyle="1" w:styleId="Caracteresdenotaderodap">
    <w:name w:val="Caracteres de nota de rodapé"/>
    <w:uiPriority w:val="99"/>
    <w:semiHidden/>
    <w:unhideWhenUsed/>
    <w:qFormat/>
    <w:rsid w:val="003678F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53DE6"/>
  </w:style>
  <w:style w:type="character" w:customStyle="1" w:styleId="RodapChar">
    <w:name w:val="Rodapé Char"/>
    <w:basedOn w:val="Fontepargpadro"/>
    <w:link w:val="Rodap"/>
    <w:qFormat/>
    <w:rsid w:val="00653DE6"/>
  </w:style>
  <w:style w:type="character" w:styleId="MenoPendente">
    <w:name w:val="Unresolved Mention"/>
    <w:basedOn w:val="Fontepargpadro"/>
    <w:uiPriority w:val="99"/>
    <w:semiHidden/>
    <w:unhideWhenUsed/>
    <w:qFormat/>
    <w:rsid w:val="00DA72D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AD5CD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D5CD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paragraph" w:styleId="Reviso">
    <w:name w:val="Revision"/>
    <w:uiPriority w:val="99"/>
    <w:semiHidden/>
    <w:qFormat/>
    <w:rsid w:val="003678F6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rsid w:val="005E68B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dodatabela">
    <w:name w:val="Conteúdo da tabela"/>
    <w:basedOn w:val="Standard"/>
    <w:qFormat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qFormat/>
    <w:rsid w:val="00BC3C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D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gu.modeloscontratacao@agu.gov.b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2325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dc:description/>
  <cp:lastModifiedBy>Guilherme K</cp:lastModifiedBy>
  <cp:revision>6</cp:revision>
  <dcterms:created xsi:type="dcterms:W3CDTF">2023-10-08T18:01:00Z</dcterms:created>
  <dcterms:modified xsi:type="dcterms:W3CDTF">2023-10-24T23:36:00Z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