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1DE89" w14:textId="77777777" w:rsidR="004F04E1" w:rsidRDefault="00000000">
      <w:pPr>
        <w:spacing w:line="276" w:lineRule="auto"/>
        <w:jc w:val="center"/>
        <w:rPr>
          <w:rFonts w:ascii="Arial" w:hAnsi="Arial"/>
        </w:rPr>
      </w:pPr>
      <w:r>
        <w:rPr>
          <w:rFonts w:ascii="Arial" w:hAnsi="Arial"/>
          <w:noProof/>
        </w:rPr>
        <w:drawing>
          <wp:inline distT="0" distB="0" distL="0" distR="0" wp14:anchorId="3306BE1F" wp14:editId="24B87452">
            <wp:extent cx="806450" cy="8102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1"/>
                    <a:stretch>
                      <a:fillRect/>
                    </a:stretch>
                  </pic:blipFill>
                  <pic:spPr bwMode="auto">
                    <a:xfrm>
                      <a:off x="0" y="0"/>
                      <a:ext cx="806450" cy="810260"/>
                    </a:xfrm>
                    <a:prstGeom prst="rect">
                      <a:avLst/>
                    </a:prstGeom>
                  </pic:spPr>
                </pic:pic>
              </a:graphicData>
            </a:graphic>
          </wp:inline>
        </w:drawing>
      </w:r>
    </w:p>
    <w:p w14:paraId="55531312" w14:textId="77777777" w:rsidR="004F04E1" w:rsidRPr="00DB38FA" w:rsidRDefault="00000000">
      <w:pPr>
        <w:spacing w:line="276" w:lineRule="auto"/>
        <w:jc w:val="center"/>
        <w:rPr>
          <w:rFonts w:ascii="Arial" w:hAnsi="Arial"/>
          <w:sz w:val="20"/>
          <w:szCs w:val="20"/>
        </w:rPr>
      </w:pPr>
      <w:r w:rsidRPr="00DB38FA">
        <w:rPr>
          <w:rFonts w:ascii="Arial" w:hAnsi="Arial" w:cs="Arial"/>
          <w:b/>
          <w:bCs/>
          <w:iCs/>
          <w:sz w:val="20"/>
          <w:szCs w:val="20"/>
        </w:rPr>
        <w:t>MARINHA DO BRASIL</w:t>
      </w:r>
    </w:p>
    <w:p w14:paraId="6F0F898E" w14:textId="7B282AC2" w:rsidR="004F04E1" w:rsidRPr="00DB38FA" w:rsidRDefault="00DB38FA">
      <w:pPr>
        <w:spacing w:line="276" w:lineRule="auto"/>
        <w:jc w:val="center"/>
        <w:rPr>
          <w:rFonts w:ascii="Arial" w:hAnsi="Arial" w:cs="Arial"/>
          <w:b/>
          <w:bCs/>
          <w:iCs/>
          <w:sz w:val="20"/>
          <w:szCs w:val="20"/>
        </w:rPr>
      </w:pPr>
      <w:r w:rsidRPr="00DB38FA">
        <w:rPr>
          <w:rFonts w:ascii="Arial" w:hAnsi="Arial" w:cs="Arial"/>
          <w:b/>
          <w:bCs/>
          <w:iCs/>
          <w:sz w:val="20"/>
          <w:szCs w:val="20"/>
        </w:rPr>
        <w:t>{{</w:t>
      </w:r>
      <w:proofErr w:type="spellStart"/>
      <w:r w:rsidRPr="00DB38FA">
        <w:rPr>
          <w:rFonts w:ascii="Arial" w:hAnsi="Arial" w:cs="Arial" w:hint="eastAsia"/>
          <w:b/>
          <w:bCs/>
          <w:iCs/>
          <w:sz w:val="20"/>
          <w:szCs w:val="20"/>
        </w:rPr>
        <w:t>orgao_responsavel</w:t>
      </w:r>
      <w:proofErr w:type="spellEnd"/>
      <w:r w:rsidRPr="00DB38FA">
        <w:rPr>
          <w:rFonts w:ascii="Arial" w:hAnsi="Arial" w:cs="Arial"/>
          <w:b/>
          <w:bCs/>
          <w:iCs/>
          <w:sz w:val="20"/>
          <w:szCs w:val="20"/>
        </w:rPr>
        <w:t>}}</w:t>
      </w:r>
    </w:p>
    <w:p w14:paraId="677B4AD2" w14:textId="77777777" w:rsidR="00DB38FA" w:rsidRPr="00DB38FA" w:rsidRDefault="00DB38FA">
      <w:pPr>
        <w:spacing w:line="276" w:lineRule="auto"/>
        <w:jc w:val="center"/>
        <w:rPr>
          <w:rFonts w:ascii="Arial" w:hAnsi="Arial"/>
          <w:sz w:val="20"/>
          <w:szCs w:val="20"/>
        </w:rPr>
      </w:pPr>
    </w:p>
    <w:p w14:paraId="7F735D62" w14:textId="77777777" w:rsidR="00295A58" w:rsidRDefault="00000000">
      <w:pPr>
        <w:spacing w:line="276" w:lineRule="auto"/>
        <w:jc w:val="center"/>
        <w:rPr>
          <w:rFonts w:ascii="Arial" w:hAnsi="Arial" w:cs="Arial"/>
          <w:b/>
          <w:bCs/>
          <w:iCs/>
          <w:sz w:val="20"/>
          <w:szCs w:val="20"/>
        </w:rPr>
      </w:pPr>
      <w:r w:rsidRPr="00DB38FA">
        <w:rPr>
          <w:rFonts w:ascii="Arial" w:hAnsi="Arial" w:cs="Arial"/>
          <w:b/>
          <w:bCs/>
          <w:iCs/>
          <w:sz w:val="20"/>
          <w:szCs w:val="20"/>
        </w:rPr>
        <w:t>TERMO DE REFERÊNCIA</w:t>
      </w:r>
      <w:r w:rsidR="00DB38FA" w:rsidRPr="00DB38FA">
        <w:rPr>
          <w:rFonts w:ascii="Arial" w:hAnsi="Arial" w:cs="Arial"/>
          <w:b/>
          <w:bCs/>
          <w:iCs/>
          <w:sz w:val="20"/>
          <w:szCs w:val="20"/>
        </w:rPr>
        <w:t xml:space="preserve"> </w:t>
      </w:r>
    </w:p>
    <w:p w14:paraId="2F7A13B5" w14:textId="77777777" w:rsidR="00295A58" w:rsidRDefault="00295A58">
      <w:pPr>
        <w:spacing w:line="276" w:lineRule="auto"/>
        <w:jc w:val="center"/>
        <w:rPr>
          <w:rFonts w:ascii="Arial" w:hAnsi="Arial" w:cs="Arial"/>
          <w:b/>
          <w:bCs/>
          <w:iCs/>
          <w:sz w:val="20"/>
          <w:szCs w:val="20"/>
        </w:rPr>
      </w:pPr>
    </w:p>
    <w:p w14:paraId="421CFBA1" w14:textId="1D004C79" w:rsidR="004F04E1" w:rsidRPr="00DB38FA" w:rsidRDefault="00DB38FA">
      <w:pPr>
        <w:spacing w:line="276" w:lineRule="auto"/>
        <w:jc w:val="center"/>
        <w:rPr>
          <w:rFonts w:ascii="Arial" w:hAnsi="Arial"/>
          <w:sz w:val="20"/>
          <w:szCs w:val="20"/>
        </w:rPr>
      </w:pPr>
      <w:r w:rsidRPr="00DB38FA">
        <w:rPr>
          <w:rFonts w:ascii="Arial" w:hAnsi="Arial" w:cs="Arial"/>
          <w:b/>
          <w:bCs/>
          <w:iCs/>
          <w:sz w:val="20"/>
          <w:szCs w:val="20"/>
        </w:rPr>
        <w:t>Dispensa Eletrônica</w:t>
      </w:r>
      <w:r w:rsidR="00C8621E">
        <w:rPr>
          <w:rFonts w:ascii="Arial" w:hAnsi="Arial" w:cs="Arial"/>
          <w:b/>
          <w:bCs/>
          <w:iCs/>
          <w:sz w:val="20"/>
          <w:szCs w:val="20"/>
        </w:rPr>
        <w:t xml:space="preserve"> nº</w:t>
      </w:r>
      <w:r w:rsidRPr="00DB38FA">
        <w:rPr>
          <w:rFonts w:ascii="Arial" w:hAnsi="Arial" w:cs="Arial"/>
          <w:b/>
          <w:bCs/>
          <w:iCs/>
          <w:sz w:val="20"/>
          <w:szCs w:val="20"/>
        </w:rPr>
        <w:t xml:space="preserve"> {{numero}}/{{ano}}</w:t>
      </w:r>
    </w:p>
    <w:p w14:paraId="6CEE30D1" w14:textId="77777777" w:rsidR="004F04E1" w:rsidRPr="00DB38FA" w:rsidRDefault="004F04E1">
      <w:pPr>
        <w:spacing w:line="276" w:lineRule="auto"/>
        <w:jc w:val="center"/>
        <w:rPr>
          <w:rFonts w:ascii="Arial" w:hAnsi="Arial" w:cs="Arial"/>
          <w:b/>
          <w:bCs/>
          <w:sz w:val="20"/>
          <w:szCs w:val="20"/>
        </w:rPr>
      </w:pPr>
    </w:p>
    <w:p w14:paraId="08D3C042" w14:textId="58D56DA9" w:rsidR="004F04E1" w:rsidRPr="00DB38FA" w:rsidRDefault="00000000">
      <w:pPr>
        <w:spacing w:line="276" w:lineRule="auto"/>
        <w:ind w:right="-15"/>
        <w:jc w:val="center"/>
        <w:rPr>
          <w:rFonts w:ascii="Arial" w:hAnsi="Arial"/>
          <w:sz w:val="20"/>
          <w:szCs w:val="20"/>
        </w:rPr>
      </w:pPr>
      <w:r w:rsidRPr="00DB38FA">
        <w:rPr>
          <w:rFonts w:ascii="Arial" w:hAnsi="Arial" w:cs="Arial"/>
          <w:b/>
          <w:bCs/>
          <w:color w:val="000000" w:themeColor="text1"/>
          <w:sz w:val="20"/>
          <w:szCs w:val="20"/>
        </w:rPr>
        <w:t xml:space="preserve">(Processo Administrativo nº </w:t>
      </w:r>
      <w:r w:rsidR="00DB38FA" w:rsidRPr="00DB38FA">
        <w:rPr>
          <w:rFonts w:ascii="Arial" w:hAnsi="Arial" w:cs="Arial"/>
          <w:b/>
          <w:bCs/>
          <w:color w:val="000000" w:themeColor="text1"/>
          <w:sz w:val="20"/>
          <w:szCs w:val="20"/>
        </w:rPr>
        <w:t>{{</w:t>
      </w:r>
      <w:proofErr w:type="spellStart"/>
      <w:r w:rsidR="00DB38FA" w:rsidRPr="00DB38FA">
        <w:rPr>
          <w:rFonts w:ascii="Arial" w:hAnsi="Arial" w:cs="Arial"/>
          <w:b/>
          <w:bCs/>
          <w:color w:val="000000" w:themeColor="text1"/>
          <w:sz w:val="20"/>
          <w:szCs w:val="20"/>
        </w:rPr>
        <w:t>nup</w:t>
      </w:r>
      <w:proofErr w:type="spellEnd"/>
      <w:r w:rsidR="00DB38FA" w:rsidRPr="00DB38FA">
        <w:rPr>
          <w:rFonts w:ascii="Arial" w:hAnsi="Arial" w:cs="Arial"/>
          <w:b/>
          <w:bCs/>
          <w:color w:val="000000" w:themeColor="text1"/>
          <w:sz w:val="20"/>
          <w:szCs w:val="20"/>
        </w:rPr>
        <w:t>}}</w:t>
      </w:r>
      <w:r w:rsidRPr="00DB38FA">
        <w:rPr>
          <w:rFonts w:ascii="Arial" w:hAnsi="Arial" w:cs="Arial"/>
          <w:b/>
          <w:bCs/>
          <w:color w:val="000000" w:themeColor="text1"/>
          <w:sz w:val="20"/>
          <w:szCs w:val="20"/>
        </w:rPr>
        <w:t>)</w:t>
      </w:r>
    </w:p>
    <w:p w14:paraId="3E83610B" w14:textId="77777777" w:rsidR="004F04E1" w:rsidRPr="00DB38FA" w:rsidRDefault="00000000">
      <w:pPr>
        <w:pStyle w:val="Nivel01"/>
        <w:numPr>
          <w:ilvl w:val="0"/>
          <w:numId w:val="4"/>
        </w:numPr>
        <w:ind w:left="0" w:firstLine="0"/>
        <w:rPr>
          <w:rFonts w:eastAsia="Arial"/>
        </w:rPr>
      </w:pPr>
      <w:r w:rsidRPr="00DB38FA">
        <w:t>CONDIÇÕES GERAIS DA CONTRATAÇÃO</w:t>
      </w:r>
    </w:p>
    <w:p w14:paraId="512EBE42" w14:textId="339CEB77" w:rsidR="004F04E1" w:rsidRPr="00DB38FA" w:rsidRDefault="00000000">
      <w:pPr>
        <w:pStyle w:val="Nivel2"/>
        <w:numPr>
          <w:ilvl w:val="1"/>
          <w:numId w:val="7"/>
        </w:numPr>
        <w:ind w:left="0" w:firstLine="0"/>
        <w:rPr>
          <w:b/>
          <w:bCs/>
          <w:color w:val="auto"/>
        </w:rPr>
      </w:pPr>
      <w:r w:rsidRPr="00DB38FA">
        <w:rPr>
          <w:color w:val="auto"/>
        </w:rPr>
        <w:t xml:space="preserve">Aquisição de </w:t>
      </w:r>
      <w:r w:rsidR="00DB38FA" w:rsidRPr="00DB38FA">
        <w:rPr>
          <w:color w:val="auto"/>
        </w:rPr>
        <w:t>{{objeto}}</w:t>
      </w:r>
      <w:r w:rsidRPr="00DB38FA">
        <w:rPr>
          <w:b/>
          <w:bCs/>
          <w:color w:val="auto"/>
        </w:rPr>
        <w:t>,</w:t>
      </w:r>
      <w:r w:rsidRPr="00DB38FA">
        <w:rPr>
          <w:color w:val="auto"/>
        </w:rPr>
        <w:t xml:space="preserve"> nos termos da tabela abaixo, conforme condições e exigências estabelecidas neste instrumento.</w:t>
      </w:r>
    </w:p>
    <w:p w14:paraId="0945CCF6" w14:textId="77777777" w:rsidR="004F04E1" w:rsidRPr="00DB38FA" w:rsidRDefault="00000000">
      <w:pPr>
        <w:pStyle w:val="Nivel2"/>
        <w:numPr>
          <w:ilvl w:val="1"/>
          <w:numId w:val="8"/>
        </w:numPr>
        <w:ind w:left="0" w:firstLine="0"/>
        <w:rPr>
          <w:color w:val="auto"/>
        </w:rPr>
      </w:pPr>
      <w:r w:rsidRPr="00DB38FA">
        <w:rPr>
          <w:color w:val="auto"/>
        </w:rPr>
        <w:t>O objeto desta contratação não se enquadra como sendo de bem de luxo, conforme Decreto nº 10.818, de 27 de setembro de 2021.</w:t>
      </w:r>
    </w:p>
    <w:p w14:paraId="55D4AAD2" w14:textId="12089671" w:rsidR="004F04E1" w:rsidRPr="00DB38FA" w:rsidRDefault="00000000">
      <w:pPr>
        <w:pStyle w:val="Nvel2-Red"/>
        <w:numPr>
          <w:ilvl w:val="1"/>
          <w:numId w:val="9"/>
        </w:numPr>
        <w:ind w:left="0" w:firstLine="0"/>
        <w:rPr>
          <w:i w:val="0"/>
          <w:color w:val="auto"/>
        </w:rPr>
      </w:pPr>
      <w:r w:rsidRPr="00DB38FA">
        <w:rPr>
          <w:i w:val="0"/>
          <w:color w:val="auto"/>
        </w:rPr>
        <w:t xml:space="preserve">O prazo de vigência da contratação é de </w:t>
      </w:r>
      <w:r w:rsidR="00DB38FA" w:rsidRPr="00DB38FA">
        <w:rPr>
          <w:i w:val="0"/>
          <w:color w:val="auto"/>
        </w:rPr>
        <w:t>{{</w:t>
      </w:r>
      <w:proofErr w:type="spellStart"/>
      <w:r w:rsidR="00DB38FA" w:rsidRPr="00DB38FA">
        <w:rPr>
          <w:i w:val="0"/>
          <w:color w:val="auto"/>
        </w:rPr>
        <w:t>vigencia</w:t>
      </w:r>
      <w:proofErr w:type="spellEnd"/>
      <w:r w:rsidR="00DB38FA" w:rsidRPr="00DB38FA">
        <w:rPr>
          <w:i w:val="0"/>
          <w:color w:val="auto"/>
        </w:rPr>
        <w:t>}}</w:t>
      </w:r>
      <w:r w:rsidRPr="00DB38FA">
        <w:rPr>
          <w:i w:val="0"/>
          <w:color w:val="auto"/>
        </w:rPr>
        <w:t xml:space="preserve"> contados da</w:t>
      </w:r>
      <w:r w:rsidR="00DB38FA" w:rsidRPr="00DB38FA">
        <w:rPr>
          <w:i w:val="0"/>
          <w:color w:val="auto"/>
        </w:rPr>
        <w:t xml:space="preserve"> homologação</w:t>
      </w:r>
      <w:r w:rsidRPr="00DB38FA">
        <w:rPr>
          <w:i w:val="0"/>
          <w:color w:val="auto"/>
        </w:rPr>
        <w:t>, na forma do artigo 105 da Lei n° 14.133, de 2021.</w:t>
      </w:r>
    </w:p>
    <w:p w14:paraId="5AAA0FA2" w14:textId="77777777" w:rsidR="004F04E1" w:rsidRDefault="00000000">
      <w:pPr>
        <w:pStyle w:val="Nivel2"/>
        <w:numPr>
          <w:ilvl w:val="1"/>
          <w:numId w:val="10"/>
        </w:numPr>
        <w:ind w:left="0" w:firstLine="0"/>
      </w:pPr>
      <w:r>
        <w:t>O contrato ou outro instrumento hábil que o substitua oferece maior detalhamento das regras que serão aplicadas em relação à vigência da contratação.</w:t>
      </w:r>
    </w:p>
    <w:p w14:paraId="49268F6B" w14:textId="77777777" w:rsidR="004F04E1" w:rsidRDefault="00000000">
      <w:pPr>
        <w:pStyle w:val="Nivel01"/>
        <w:numPr>
          <w:ilvl w:val="0"/>
          <w:numId w:val="4"/>
        </w:numPr>
        <w:ind w:left="0" w:firstLine="0"/>
      </w:pPr>
      <w:r>
        <w:t>FUNDAMENTAÇÃO E DESCRIÇÃO DA NECESSIDADE DA CONTRATAÇÃO</w:t>
      </w:r>
    </w:p>
    <w:p w14:paraId="6758E658" w14:textId="16EECCC9" w:rsidR="004F04E1" w:rsidRDefault="00000000">
      <w:pPr>
        <w:pStyle w:val="Nivel2"/>
        <w:numPr>
          <w:ilvl w:val="1"/>
          <w:numId w:val="11"/>
        </w:numPr>
        <w:ind w:left="0" w:firstLine="0"/>
      </w:pPr>
      <w:r>
        <w:t xml:space="preserve">A Fundamentação da Contratação e de seus quantitativos encontra-se pormenorizada </w:t>
      </w:r>
      <w:r w:rsidR="0082736C">
        <w:t>no Documento de Formalização da Demanda em anexo</w:t>
      </w:r>
      <w:r>
        <w:t>.</w:t>
      </w:r>
    </w:p>
    <w:p w14:paraId="58899C14" w14:textId="77777777" w:rsidR="004F04E1" w:rsidRDefault="00000000">
      <w:pPr>
        <w:pStyle w:val="Nivel01"/>
        <w:numPr>
          <w:ilvl w:val="0"/>
          <w:numId w:val="4"/>
        </w:numPr>
        <w:ind w:left="0" w:firstLine="0"/>
      </w:pPr>
      <w:r>
        <w:t>DESCRIÇÃO DA SOLUÇÃO COMO UM TODO CONSIDERADO O CICLO DE VIDA DO OBJETO E ESPECIFICAÇÃO DO PRODUTO</w:t>
      </w:r>
    </w:p>
    <w:p w14:paraId="32358A80" w14:textId="3BC2CB08" w:rsidR="004F04E1" w:rsidRDefault="0082736C">
      <w:pPr>
        <w:pStyle w:val="Nvel2-Red"/>
        <w:numPr>
          <w:ilvl w:val="1"/>
          <w:numId w:val="12"/>
        </w:numPr>
        <w:ind w:left="0" w:firstLine="0"/>
        <w:rPr>
          <w:i w:val="0"/>
          <w:color w:val="auto"/>
        </w:rPr>
      </w:pPr>
      <w:r w:rsidRPr="0082736C">
        <w:rPr>
          <w:rFonts w:hint="eastAsia"/>
          <w:i w:val="0"/>
          <w:color w:val="auto"/>
        </w:rPr>
        <w:t>A contratação é considerada de baixa complexidade, não sendo necessário abordar os aspectos inclusivos das exigências relacionadas à manutenção e à assistência técnica. Portanto, os elementos constantes na formalização da demanda em anexo, neste termo de referência e no aviso de contratação são suficientes para a sua execução</w:t>
      </w:r>
      <w:r>
        <w:rPr>
          <w:i w:val="0"/>
          <w:color w:val="auto"/>
        </w:rPr>
        <w:t>.</w:t>
      </w:r>
    </w:p>
    <w:p w14:paraId="4B0F252B" w14:textId="77777777" w:rsidR="004F04E1" w:rsidRDefault="00000000">
      <w:pPr>
        <w:pStyle w:val="Nivel01"/>
        <w:numPr>
          <w:ilvl w:val="0"/>
          <w:numId w:val="4"/>
        </w:numPr>
        <w:ind w:left="0" w:firstLine="0"/>
      </w:pPr>
      <w:r>
        <w:t>REQUISITOS DA CONTRATAÇÃO</w:t>
      </w:r>
    </w:p>
    <w:p w14:paraId="1F11C634" w14:textId="77777777" w:rsidR="004F04E1" w:rsidRDefault="00000000">
      <w:pPr>
        <w:pStyle w:val="Nvel1-SemNumPreto"/>
      </w:pPr>
      <w:r>
        <w:t>Sustentabilidade:</w:t>
      </w:r>
    </w:p>
    <w:p w14:paraId="07ED7BBB" w14:textId="77777777" w:rsidR="004F04E1" w:rsidRDefault="00000000">
      <w:pPr>
        <w:pStyle w:val="Nivel2"/>
        <w:numPr>
          <w:ilvl w:val="1"/>
          <w:numId w:val="13"/>
        </w:numPr>
        <w:ind w:left="0" w:firstLine="0"/>
        <w:rPr>
          <w:shd w:val="clear" w:color="auto" w:fill="FFFFFF"/>
        </w:rPr>
      </w:pPr>
      <w:r>
        <w:t>Além dos critérios de sustentabilidade eventualmente inseridos na descrição do objeto, devem ser atendidos os seguintes requisitos, que se baseiam no Guia Nacional de Contratações Sustentáveis:</w:t>
      </w:r>
    </w:p>
    <w:p w14:paraId="3CB0694F" w14:textId="77777777" w:rsidR="004F04E1" w:rsidRDefault="00000000">
      <w:pPr>
        <w:pStyle w:val="Nivel3"/>
        <w:numPr>
          <w:ilvl w:val="2"/>
          <w:numId w:val="14"/>
        </w:numPr>
        <w:ind w:left="284" w:firstLine="0"/>
        <w:rPr>
          <w:rFonts w:ascii="Times New Roman" w:hAnsi="Times New Roman" w:cs="Times New Roman"/>
          <w:color w:val="auto"/>
        </w:rPr>
      </w:pPr>
      <w:r>
        <w:rPr>
          <w:color w:val="auto"/>
        </w:rPr>
        <w:t>Quando da prestação dos serviços objeto deste Termo de Referência, deverá, conforme Instrução Normativa SEGES nº 1/2010, deverá adotar as práticas de sustentabilidade ambiental, quando couber.</w:t>
      </w:r>
    </w:p>
    <w:p w14:paraId="56C4D443" w14:textId="77777777" w:rsidR="004F04E1" w:rsidRDefault="00000000">
      <w:pPr>
        <w:pStyle w:val="Nivel3"/>
        <w:numPr>
          <w:ilvl w:val="2"/>
          <w:numId w:val="15"/>
        </w:numPr>
        <w:ind w:left="284" w:firstLine="0"/>
        <w:rPr>
          <w:rFonts w:ascii="Times New Roman" w:hAnsi="Times New Roman" w:cs="Times New Roman"/>
          <w:color w:val="auto"/>
        </w:rPr>
      </w:pPr>
      <w:r>
        <w:rPr>
          <w:color w:val="auto"/>
        </w:rPr>
        <w:t>A responsabilidade ambiental da contratada abrange todas as sanções e exigências contidas na lei nº 9.605/98 e outras leis ou atos normativos que tratam ou venham a tratar de matéria ambiental.</w:t>
      </w:r>
    </w:p>
    <w:p w14:paraId="58100301" w14:textId="77777777" w:rsidR="004F04E1" w:rsidRDefault="00000000">
      <w:pPr>
        <w:pStyle w:val="Nvel1-SemNum"/>
        <w:rPr>
          <w:color w:val="auto"/>
        </w:rPr>
      </w:pPr>
      <w:r>
        <w:rPr>
          <w:color w:val="auto"/>
        </w:rPr>
        <w:t>Da exigência de carta de solidariedade</w:t>
      </w:r>
    </w:p>
    <w:p w14:paraId="79501015" w14:textId="77777777" w:rsidR="004F04E1" w:rsidRDefault="00000000">
      <w:pPr>
        <w:pStyle w:val="Nvel2-Red"/>
        <w:numPr>
          <w:ilvl w:val="1"/>
          <w:numId w:val="16"/>
        </w:numPr>
        <w:ind w:left="0" w:firstLine="0"/>
        <w:rPr>
          <w:i w:val="0"/>
          <w:color w:val="auto"/>
        </w:rPr>
      </w:pPr>
      <w:r>
        <w:rPr>
          <w:i w:val="0"/>
          <w:color w:val="auto"/>
        </w:rPr>
        <w:t>Em caso de fornecedor revendedor ou distribuidor, será exigida carta de solidariedade emitida pelo fabricante, que assegure a execução do contrato.</w:t>
      </w:r>
    </w:p>
    <w:p w14:paraId="0F85E3DA" w14:textId="77777777" w:rsidR="004F04E1" w:rsidRDefault="00000000">
      <w:pPr>
        <w:pStyle w:val="Nvel1-SemNumPreto"/>
      </w:pPr>
      <w:r>
        <w:lastRenderedPageBreak/>
        <w:t>Subcontratação</w:t>
      </w:r>
    </w:p>
    <w:p w14:paraId="1E82DD2B" w14:textId="77777777" w:rsidR="004F04E1" w:rsidRDefault="00000000">
      <w:pPr>
        <w:pStyle w:val="Nivel2"/>
        <w:numPr>
          <w:ilvl w:val="1"/>
          <w:numId w:val="17"/>
        </w:numPr>
        <w:ind w:left="0" w:firstLine="0"/>
      </w:pPr>
      <w:r>
        <w:t>Não é admitida a subcontratação do objeto contratual.</w:t>
      </w:r>
    </w:p>
    <w:p w14:paraId="1D6B6C3A" w14:textId="77777777" w:rsidR="004F04E1" w:rsidRDefault="00000000">
      <w:pPr>
        <w:pStyle w:val="Nvel1-SemNumPreto"/>
      </w:pPr>
      <w:r>
        <w:t>Garantia da contratação</w:t>
      </w:r>
    </w:p>
    <w:p w14:paraId="3D23A9FD" w14:textId="77777777" w:rsidR="004F04E1" w:rsidRDefault="00000000">
      <w:pPr>
        <w:pStyle w:val="Nvel2-Red"/>
        <w:numPr>
          <w:ilvl w:val="1"/>
          <w:numId w:val="18"/>
        </w:numPr>
        <w:ind w:left="0" w:firstLine="0"/>
        <w:rPr>
          <w:i w:val="0"/>
          <w:color w:val="auto"/>
        </w:rPr>
      </w:pPr>
      <w:r>
        <w:rPr>
          <w:i w:val="0"/>
          <w:color w:val="auto"/>
        </w:rPr>
        <w:t xml:space="preserve">Não haverá exigência da garantia da contratação dos </w:t>
      </w:r>
      <w:hyperlink r:id="rId12" w:anchor="art96" w:history="1">
        <w:r>
          <w:rPr>
            <w:rStyle w:val="LinkdaInternet"/>
            <w:i w:val="0"/>
            <w:color w:val="auto"/>
          </w:rPr>
          <w:t>artigos 96 e seguintes da Lei nº 14.133, de 2021</w:t>
        </w:r>
      </w:hyperlink>
      <w:r>
        <w:rPr>
          <w:i w:val="0"/>
          <w:color w:val="auto"/>
        </w:rPr>
        <w:t>, pelas razões constantes do Estudo Técnico Preliminar.</w:t>
      </w:r>
    </w:p>
    <w:p w14:paraId="1C3D1C3D" w14:textId="77777777" w:rsidR="004F04E1" w:rsidRDefault="00000000">
      <w:pPr>
        <w:pStyle w:val="Nivel01"/>
        <w:rPr>
          <w:rFonts w:ascii="Times New Roman" w:hAnsi="Times New Roman" w:cs="Times New Roman"/>
        </w:rPr>
      </w:pPr>
      <w:r>
        <w:t>Vistoria</w:t>
      </w:r>
    </w:p>
    <w:p w14:paraId="6F711504" w14:textId="77777777" w:rsidR="004F04E1" w:rsidRDefault="00000000">
      <w:pPr>
        <w:pStyle w:val="Nvel2-Red"/>
        <w:numPr>
          <w:ilvl w:val="1"/>
          <w:numId w:val="19"/>
        </w:numPr>
        <w:ind w:left="0" w:firstLine="0"/>
        <w:rPr>
          <w:i w:val="0"/>
          <w:color w:val="auto"/>
        </w:rPr>
      </w:pPr>
      <w:r>
        <w:rPr>
          <w:i w:val="0"/>
          <w:color w:val="auto"/>
        </w:rPr>
        <w:t>Não há necessidade de realização de avaliação prévia do local de execução dos serviços.</w:t>
      </w:r>
    </w:p>
    <w:p w14:paraId="604037E2" w14:textId="77777777" w:rsidR="004F04E1" w:rsidRDefault="00000000">
      <w:pPr>
        <w:pStyle w:val="Nivel01"/>
        <w:numPr>
          <w:ilvl w:val="0"/>
          <w:numId w:val="4"/>
        </w:numPr>
        <w:ind w:left="0" w:firstLine="0"/>
      </w:pPr>
      <w:r>
        <w:t>MODELO DE EXECUÇÃO DO OBJETO</w:t>
      </w:r>
    </w:p>
    <w:p w14:paraId="1AACB5A4" w14:textId="77777777" w:rsidR="004F04E1" w:rsidRDefault="00000000">
      <w:pPr>
        <w:pStyle w:val="Nvel1-SemNum"/>
        <w:rPr>
          <w:color w:val="auto"/>
        </w:rPr>
      </w:pPr>
      <w:r>
        <w:rPr>
          <w:color w:val="auto"/>
        </w:rPr>
        <w:t>Condições de Entrega</w:t>
      </w:r>
    </w:p>
    <w:p w14:paraId="6EC11490" w14:textId="77777777" w:rsidR="004F04E1" w:rsidRDefault="00000000">
      <w:pPr>
        <w:pStyle w:val="Nvel2-Red"/>
        <w:numPr>
          <w:ilvl w:val="1"/>
          <w:numId w:val="20"/>
        </w:numPr>
        <w:ind w:left="0" w:firstLine="0"/>
        <w:rPr>
          <w:i w:val="0"/>
          <w:color w:val="auto"/>
        </w:rPr>
      </w:pPr>
      <w:r>
        <w:rPr>
          <w:i w:val="0"/>
          <w:color w:val="auto"/>
        </w:rPr>
        <w:t>A execução do objeto seguirá a seguinte dinâmica: Início da execução do objeto: a partir do recebimento da Nota de Empenho;</w:t>
      </w:r>
    </w:p>
    <w:p w14:paraId="003EDD2A" w14:textId="77777777" w:rsidR="004F04E1" w:rsidRDefault="00000000">
      <w:pPr>
        <w:pStyle w:val="Nivel01"/>
      </w:pPr>
      <w:r>
        <w:t>Local e horário da prestação dos serviços</w:t>
      </w:r>
    </w:p>
    <w:p w14:paraId="06B749AF" w14:textId="77777777" w:rsidR="004F04E1" w:rsidRDefault="00000000">
      <w:pPr>
        <w:pStyle w:val="Nvel2-Red"/>
        <w:numPr>
          <w:ilvl w:val="1"/>
          <w:numId w:val="21"/>
        </w:numPr>
        <w:ind w:left="0" w:firstLine="0"/>
        <w:rPr>
          <w:i w:val="0"/>
          <w:color w:val="auto"/>
        </w:rPr>
      </w:pPr>
      <w:r>
        <w:rPr>
          <w:i w:val="0"/>
          <w:color w:val="auto"/>
        </w:rPr>
        <w:t>Os serviços serão prestados para o Centro de Intendência da Marinha em Brasília, no seguinte endereço: Esplanada dos Ministérios, s/nº, Bloco N, Prédio Anexo, 2º Andar, Plano Piloto, na cidade de Brasília/DF.</w:t>
      </w:r>
    </w:p>
    <w:p w14:paraId="4092859C" w14:textId="77777777" w:rsidR="004F04E1" w:rsidRDefault="00000000">
      <w:pPr>
        <w:pStyle w:val="Nivel01"/>
      </w:pPr>
      <w:r>
        <w:t>Especificação da garantia do serviço (art. 40, §1º, inciso III, da Lei nº 14.133, de 2021)</w:t>
      </w:r>
    </w:p>
    <w:p w14:paraId="501C7B04" w14:textId="77777777" w:rsidR="004F04E1" w:rsidRDefault="00000000">
      <w:pPr>
        <w:pStyle w:val="Nvel2-Red"/>
        <w:numPr>
          <w:ilvl w:val="1"/>
          <w:numId w:val="22"/>
        </w:numPr>
        <w:ind w:left="0" w:firstLine="0"/>
        <w:rPr>
          <w:i w:val="0"/>
          <w:color w:val="auto"/>
        </w:rPr>
      </w:pPr>
      <w:r>
        <w:rPr>
          <w:i w:val="0"/>
          <w:color w:val="auto"/>
        </w:rPr>
        <w:t>O prazo de garantia contratual dos serviços é aquele estabelecido na Lei nº 8.078, de 11 de setembro de 1990 (Código de Defesa do Consumidor).</w:t>
      </w:r>
    </w:p>
    <w:p w14:paraId="6FA832B3" w14:textId="77777777" w:rsidR="004F04E1" w:rsidRDefault="00000000">
      <w:pPr>
        <w:pStyle w:val="Nivel01"/>
      </w:pPr>
      <w:r>
        <w:t>Procedimentos de transição e finalização do contrato</w:t>
      </w:r>
    </w:p>
    <w:p w14:paraId="22ADEC99" w14:textId="77777777" w:rsidR="004F04E1" w:rsidRDefault="00000000">
      <w:pPr>
        <w:pStyle w:val="Nvel2-Red"/>
        <w:numPr>
          <w:ilvl w:val="1"/>
          <w:numId w:val="23"/>
        </w:numPr>
        <w:ind w:left="0" w:firstLine="0"/>
        <w:rPr>
          <w:i w:val="0"/>
          <w:color w:val="auto"/>
        </w:rPr>
      </w:pPr>
      <w:r>
        <w:rPr>
          <w:i w:val="0"/>
          <w:color w:val="auto"/>
        </w:rPr>
        <w:t>Não serão necessários procedimentos de transição e finalização do contrato devido às características do objeto.</w:t>
      </w:r>
    </w:p>
    <w:p w14:paraId="055A6EE5" w14:textId="77777777" w:rsidR="004F04E1" w:rsidRDefault="00000000">
      <w:pPr>
        <w:pStyle w:val="Nivel01"/>
        <w:numPr>
          <w:ilvl w:val="0"/>
          <w:numId w:val="4"/>
        </w:numPr>
        <w:ind w:left="0" w:firstLine="0"/>
      </w:pPr>
      <w:r>
        <w:t>MODELO DE GESTÃO DO CONTRATO</w:t>
      </w:r>
    </w:p>
    <w:p w14:paraId="795CFB57" w14:textId="7C33D903" w:rsidR="004F04E1" w:rsidRDefault="0082736C">
      <w:pPr>
        <w:pStyle w:val="Nivel2"/>
        <w:numPr>
          <w:ilvl w:val="1"/>
          <w:numId w:val="24"/>
        </w:numPr>
        <w:ind w:left="0" w:firstLine="0"/>
      </w:pPr>
      <w:r>
        <w:t>A contratação deverá ser executada fielmente pelas partes, de acordo com a Lei nº 14.133, de 2021, e cada parte responderá pelas consequências de sua inexecução total ou parcial.</w:t>
      </w:r>
    </w:p>
    <w:p w14:paraId="7F2322A0" w14:textId="77777777" w:rsidR="004F04E1" w:rsidRDefault="00000000">
      <w:pPr>
        <w:pStyle w:val="Nivel2"/>
        <w:numPr>
          <w:ilvl w:val="1"/>
          <w:numId w:val="25"/>
        </w:numPr>
        <w:ind w:left="0" w:firstLine="0"/>
      </w:pPr>
      <w:r>
        <w:t>Em caso de impedimento, ordem de paralisação ou suspensão do contrato, o cronograma de execução será prorrogado automaticamente pelo tempo correspondente, anotadas tais circunstâncias mediante simples apostila.</w:t>
      </w:r>
    </w:p>
    <w:p w14:paraId="01F4553B" w14:textId="77777777" w:rsidR="004F04E1" w:rsidRDefault="00000000">
      <w:pPr>
        <w:pStyle w:val="Nivel2"/>
        <w:numPr>
          <w:ilvl w:val="1"/>
          <w:numId w:val="26"/>
        </w:numPr>
        <w:ind w:left="0" w:firstLine="0"/>
      </w:pPr>
      <w:r>
        <w:t>As comunicações entre o órgão ou entidade e a contratada devem ser realizadas por escrito sempre que o ato exigir tal formalidade, admitindo-se o uso de mensagem eletrônica para esse fim.</w:t>
      </w:r>
    </w:p>
    <w:p w14:paraId="15766AB7" w14:textId="77777777" w:rsidR="004F04E1" w:rsidRDefault="00000000">
      <w:pPr>
        <w:pStyle w:val="Nivel2"/>
        <w:numPr>
          <w:ilvl w:val="1"/>
          <w:numId w:val="27"/>
        </w:numPr>
        <w:ind w:left="0" w:firstLine="0"/>
      </w:pPr>
      <w:r>
        <w:t>O órgão ou entidade poderá convocar representante da empresa para adoção de providências que devam ser cumpridas de imediato.</w:t>
      </w:r>
    </w:p>
    <w:p w14:paraId="7AE89D62" w14:textId="473405E4" w:rsidR="004F04E1" w:rsidRDefault="00000000">
      <w:pPr>
        <w:pStyle w:val="Nivel2"/>
        <w:numPr>
          <w:ilvl w:val="1"/>
          <w:numId w:val="28"/>
        </w:numPr>
        <w:ind w:left="0" w:firstLine="0"/>
      </w:pPr>
      <w:r>
        <w:t xml:space="preserve"> Após a assinatura do contrato ou instrumento equivalente</w:t>
      </w:r>
      <w:r>
        <w:rPr>
          <w:strike/>
        </w:rPr>
        <w:t>,</w:t>
      </w:r>
      <w:r>
        <w:t xml:space="preserve"> o órgão ou entidade poderá convocar o representante da empresa contratada para reunião inicial para apresentação do plano de fiscalização, que conterá informações acerca das obrigações contratuais, dos mecanismos de fiscalização, das estratégias para execução do objeto, do plano complementar de execução da contratada, quando houver, do método de aferição dos resultados e das sanções aplicáveis, dentre outros.</w:t>
      </w:r>
    </w:p>
    <w:p w14:paraId="48EAC491" w14:textId="77777777" w:rsidR="004F04E1" w:rsidRDefault="00000000">
      <w:pPr>
        <w:pStyle w:val="Nivel2"/>
        <w:numPr>
          <w:ilvl w:val="0"/>
          <w:numId w:val="0"/>
        </w:numPr>
      </w:pPr>
      <w:r>
        <w:t>Fiscalização</w:t>
      </w:r>
    </w:p>
    <w:p w14:paraId="7183D433" w14:textId="07ACF576" w:rsidR="004F04E1" w:rsidRDefault="00000000">
      <w:pPr>
        <w:pStyle w:val="Nivel2"/>
        <w:numPr>
          <w:ilvl w:val="1"/>
          <w:numId w:val="29"/>
        </w:numPr>
        <w:ind w:left="0" w:firstLine="0"/>
      </w:pPr>
      <w:r>
        <w:lastRenderedPageBreak/>
        <w:t>A execução d</w:t>
      </w:r>
      <w:r w:rsidR="00DB38FA">
        <w:t>a contratação</w:t>
      </w:r>
      <w:r>
        <w:t xml:space="preserve"> deverá ser acompanhada e fiscalizada pelo(s) fiscal(</w:t>
      </w:r>
      <w:proofErr w:type="spellStart"/>
      <w:r>
        <w:t>is</w:t>
      </w:r>
      <w:proofErr w:type="spellEnd"/>
      <w:r>
        <w:t>) do contrato, ou pelos respectivos substitutos (</w:t>
      </w:r>
      <w:hyperlink r:id="rId13" w:anchor="art117" w:history="1">
        <w:r>
          <w:rPr>
            <w:rStyle w:val="LinkdaInternet"/>
          </w:rPr>
          <w:t>Lei nº 14.133, de 2021, art. 117, caput</w:t>
        </w:r>
      </w:hyperlink>
      <w:r>
        <w:t>).</w:t>
      </w:r>
    </w:p>
    <w:p w14:paraId="3EB80C3E" w14:textId="77777777" w:rsidR="004F04E1" w:rsidRDefault="00000000">
      <w:pPr>
        <w:pStyle w:val="Nivel01"/>
        <w:numPr>
          <w:ilvl w:val="0"/>
          <w:numId w:val="4"/>
        </w:numPr>
        <w:ind w:left="0" w:firstLine="0"/>
      </w:pPr>
      <w:r>
        <w:t>CRITÉRIOS DE MEDIÇÃO E DE PAGAMENTO</w:t>
      </w:r>
    </w:p>
    <w:p w14:paraId="35BA7460" w14:textId="77777777" w:rsidR="004F04E1" w:rsidRDefault="00000000">
      <w:pPr>
        <w:pStyle w:val="Nvel1-SemNumPreto"/>
      </w:pPr>
      <w:r>
        <w:t>Recebimento</w:t>
      </w:r>
    </w:p>
    <w:p w14:paraId="4D0F5626" w14:textId="77777777" w:rsidR="004F04E1" w:rsidRDefault="00000000">
      <w:pPr>
        <w:pStyle w:val="Nivel2"/>
        <w:numPr>
          <w:ilvl w:val="1"/>
          <w:numId w:val="45"/>
        </w:numPr>
        <w:ind w:left="0" w:firstLine="0"/>
        <w:rPr>
          <w:lang w:eastAsia="en-US"/>
        </w:rPr>
      </w:pPr>
      <w:r>
        <w:rPr>
          <w:lang w:eastAsia="en-US"/>
        </w:rPr>
        <w:t xml:space="preserve">Os bens serão recebidos provisoriamente, de forma sumária, no ato da entrega, juntamente com a </w:t>
      </w:r>
      <w:r>
        <w:rPr>
          <w:rFonts w:eastAsia="Calibri"/>
          <w:lang w:eastAsia="en-US"/>
        </w:rPr>
        <w:t>nota</w:t>
      </w:r>
      <w:r>
        <w:rPr>
          <w:lang w:eastAsia="en-US"/>
        </w:rPr>
        <w:t xml:space="preserve"> fiscal ou instrumento de cobrança equivalente, pelo (a) responsável pelo acompanhamento e fiscalização do contrato, para efeito de posterior verificação de sua conformidade com as especificações constantes no Termo de Referência</w:t>
      </w:r>
      <w:r>
        <w:rPr>
          <w:color w:val="FF0000"/>
          <w:lang w:eastAsia="en-US"/>
        </w:rPr>
        <w:t xml:space="preserve"> </w:t>
      </w:r>
      <w:r>
        <w:rPr>
          <w:lang w:eastAsia="en-US"/>
        </w:rPr>
        <w:t>e na proposta.</w:t>
      </w:r>
    </w:p>
    <w:p w14:paraId="6068D063" w14:textId="28306D80" w:rsidR="004F04E1" w:rsidRDefault="00000000">
      <w:pPr>
        <w:pStyle w:val="Nivel2"/>
        <w:numPr>
          <w:ilvl w:val="1"/>
          <w:numId w:val="46"/>
        </w:numPr>
        <w:ind w:left="0" w:firstLine="0"/>
        <w:rPr>
          <w:lang w:eastAsia="en-US"/>
        </w:rPr>
      </w:pPr>
      <w:r>
        <w:rPr>
          <w:lang w:eastAsia="en-US"/>
        </w:rPr>
        <w:t xml:space="preserve">Os bens poderão ser rejeitados, no todo ou em parte, inclusive antes do recebimento provisório, quando em </w:t>
      </w:r>
      <w:r w:rsidRPr="00DB38FA">
        <w:rPr>
          <w:color w:val="auto"/>
          <w:lang w:eastAsia="en-US"/>
        </w:rPr>
        <w:t xml:space="preserve">desacordo com as especificações constantes no Termo de Referência e na proposta, devendo ser substituídos no prazo de </w:t>
      </w:r>
      <w:r w:rsidR="00DB38FA" w:rsidRPr="00DB38FA">
        <w:rPr>
          <w:color w:val="auto"/>
          <w:lang w:eastAsia="en-US"/>
        </w:rPr>
        <w:t>10</w:t>
      </w:r>
      <w:r w:rsidRPr="00DB38FA">
        <w:rPr>
          <w:color w:val="auto"/>
          <w:lang w:eastAsia="en-US"/>
        </w:rPr>
        <w:t xml:space="preserve"> (</w:t>
      </w:r>
      <w:r w:rsidR="00DB38FA" w:rsidRPr="00DB38FA">
        <w:rPr>
          <w:color w:val="auto"/>
          <w:lang w:eastAsia="en-US"/>
        </w:rPr>
        <w:t>dez</w:t>
      </w:r>
      <w:r w:rsidRPr="00DB38FA">
        <w:rPr>
          <w:color w:val="auto"/>
          <w:lang w:eastAsia="en-US"/>
        </w:rPr>
        <w:t>) dias</w:t>
      </w:r>
      <w:r>
        <w:rPr>
          <w:lang w:eastAsia="en-US"/>
        </w:rPr>
        <w:t>, a contar da notificação da contratada, às suas custas, sem prejuízo da aplicação das penalidades.</w:t>
      </w:r>
    </w:p>
    <w:p w14:paraId="300F44FA" w14:textId="77777777" w:rsidR="004F04E1" w:rsidRDefault="00000000">
      <w:pPr>
        <w:pStyle w:val="Nivel2"/>
        <w:numPr>
          <w:ilvl w:val="1"/>
          <w:numId w:val="47"/>
        </w:numPr>
        <w:ind w:left="0" w:firstLine="0"/>
        <w:rPr>
          <w:lang w:eastAsia="en-US"/>
        </w:rPr>
      </w:pPr>
      <w:r>
        <w:rPr>
          <w:lang w:eastAsia="en-US"/>
        </w:rPr>
        <w:t xml:space="preserve">O recebimento definitivo ocorrerá no prazo </w:t>
      </w:r>
      <w:r>
        <w:rPr>
          <w:color w:val="auto"/>
          <w:lang w:eastAsia="en-US"/>
        </w:rPr>
        <w:t xml:space="preserve">de 5 (cinco) dias úteis, </w:t>
      </w:r>
      <w:r>
        <w:rPr>
          <w:lang w:eastAsia="en-US"/>
        </w:rPr>
        <w:t>a contar do recebimento da nota fiscal ou instrumento de cobrança equivalente pela Administração, após a verificação da qualidade e quantidade do material e consequente aceitação mediante termo detalhado.</w:t>
      </w:r>
    </w:p>
    <w:p w14:paraId="54D5EA95" w14:textId="43286D12" w:rsidR="004F04E1" w:rsidRPr="00DB38FA" w:rsidRDefault="00000000">
      <w:pPr>
        <w:pStyle w:val="Nivel2"/>
        <w:numPr>
          <w:ilvl w:val="1"/>
          <w:numId w:val="48"/>
        </w:numPr>
        <w:ind w:left="0" w:firstLine="0"/>
        <w:rPr>
          <w:color w:val="auto"/>
          <w:lang w:eastAsia="en-US"/>
        </w:rPr>
      </w:pPr>
      <w:r>
        <w:rPr>
          <w:lang w:eastAsia="en-US"/>
        </w:rPr>
        <w:t xml:space="preserve">Para as contratações decorrentes de despesas cujos valores não ultrapassem o limite de que trata o </w:t>
      </w:r>
      <w:hyperlink r:id="rId14" w:anchor="art75" w:history="1">
        <w:r>
          <w:rPr>
            <w:rStyle w:val="LinkdaInternet"/>
            <w:lang w:eastAsia="en-US"/>
          </w:rPr>
          <w:t>inciso II do art. 75 da Lei nº 14.133, de 2021</w:t>
        </w:r>
      </w:hyperlink>
      <w:r>
        <w:rPr>
          <w:lang w:eastAsia="en-US"/>
        </w:rPr>
        <w:t xml:space="preserve">, o prazo máximo para o recebimento definitivo será de até </w:t>
      </w:r>
      <w:r w:rsidR="00DB38FA" w:rsidRPr="00DB38FA">
        <w:rPr>
          <w:color w:val="auto"/>
          <w:lang w:eastAsia="en-US"/>
        </w:rPr>
        <w:t>30</w:t>
      </w:r>
      <w:r w:rsidRPr="00DB38FA">
        <w:rPr>
          <w:color w:val="auto"/>
          <w:lang w:eastAsia="en-US"/>
        </w:rPr>
        <w:t xml:space="preserve"> (</w:t>
      </w:r>
      <w:r w:rsidR="00DB38FA" w:rsidRPr="00DB38FA">
        <w:rPr>
          <w:color w:val="auto"/>
          <w:lang w:eastAsia="en-US"/>
        </w:rPr>
        <w:t>trinta</w:t>
      </w:r>
      <w:r w:rsidRPr="00DB38FA">
        <w:rPr>
          <w:color w:val="auto"/>
          <w:lang w:eastAsia="en-US"/>
        </w:rPr>
        <w:t>) dias úteis.</w:t>
      </w:r>
    </w:p>
    <w:p w14:paraId="2D954613" w14:textId="77777777" w:rsidR="004F04E1" w:rsidRDefault="00000000">
      <w:pPr>
        <w:pStyle w:val="Nivel2"/>
        <w:numPr>
          <w:ilvl w:val="1"/>
          <w:numId w:val="49"/>
        </w:numPr>
        <w:ind w:left="0" w:firstLine="0"/>
        <w:rPr>
          <w:lang w:eastAsia="en-US"/>
        </w:rPr>
      </w:pPr>
      <w:r>
        <w:rPr>
          <w:lang w:eastAsia="en-US"/>
        </w:rPr>
        <w:t xml:space="preserve">O prazo para recebimento definitivo poderá ser excepcionalmente prorrogado, </w:t>
      </w:r>
      <w:r>
        <w:rPr>
          <w:color w:val="auto"/>
          <w:lang w:eastAsia="en-US"/>
        </w:rPr>
        <w:t>de forma justificada, por igual período, quando houver necessidade de diligências para a aferição do ate</w:t>
      </w:r>
      <w:r>
        <w:rPr>
          <w:lang w:eastAsia="en-US"/>
        </w:rPr>
        <w:t>ndimento das exigências contratuais.</w:t>
      </w:r>
    </w:p>
    <w:p w14:paraId="52AE089D" w14:textId="77777777" w:rsidR="004F04E1" w:rsidRDefault="00000000">
      <w:pPr>
        <w:pStyle w:val="Nivel2"/>
        <w:numPr>
          <w:ilvl w:val="1"/>
          <w:numId w:val="50"/>
        </w:numPr>
        <w:ind w:left="0" w:firstLine="0"/>
        <w:rPr>
          <w:lang w:eastAsia="en-US"/>
        </w:rPr>
      </w:pPr>
      <w:r>
        <w:rPr>
          <w:lang w:eastAsia="en-US"/>
        </w:rPr>
        <w:t xml:space="preserve">No caso de controvérsia sobre a execução do objeto, quanto à dimensão, qualidade e quantidade, deverá ser observado o teor do </w:t>
      </w:r>
      <w:hyperlink r:id="rId15" w:anchor="art143" w:history="1">
        <w:r>
          <w:rPr>
            <w:rStyle w:val="LinkdaInternet"/>
            <w:lang w:eastAsia="en-US"/>
          </w:rPr>
          <w:t>art. 143 da Lei nº 14.133, de 2021</w:t>
        </w:r>
      </w:hyperlink>
      <w:r>
        <w:rPr>
          <w:lang w:eastAsia="en-US"/>
        </w:rPr>
        <w:t xml:space="preserve">, comunicando-se à empresa para emissão de Nota Fiscal no que </w:t>
      </w:r>
      <w:proofErr w:type="spellStart"/>
      <w:r>
        <w:rPr>
          <w:lang w:eastAsia="en-US"/>
        </w:rPr>
        <w:t>pertine</w:t>
      </w:r>
      <w:proofErr w:type="spellEnd"/>
      <w:r>
        <w:rPr>
          <w:lang w:eastAsia="en-US"/>
        </w:rPr>
        <w:t xml:space="preserve"> à parcela incontroversa da execução do objeto, para efeito de liquidação e pagamento.</w:t>
      </w:r>
    </w:p>
    <w:p w14:paraId="798D5456" w14:textId="77777777" w:rsidR="004F04E1" w:rsidRDefault="00000000">
      <w:pPr>
        <w:pStyle w:val="Nivel2"/>
        <w:numPr>
          <w:ilvl w:val="1"/>
          <w:numId w:val="51"/>
        </w:numPr>
        <w:ind w:left="0" w:firstLine="0"/>
        <w:rPr>
          <w:lang w:eastAsia="en-US"/>
        </w:rPr>
      </w:pPr>
      <w:r>
        <w:rPr>
          <w:lang w:eastAsia="en-US"/>
        </w:rPr>
        <w:t>O prazo para a solução, pelo contratado, de inconsistências na execução do objeto ou de saneamento da nota fiscal ou de instrumento de cobrança equivalente, verificadas pela Administração durante a análise prévia à liquidação de despesa, não será computado para os fins do recebimento definitivo.</w:t>
      </w:r>
    </w:p>
    <w:p w14:paraId="3DE95743" w14:textId="77777777" w:rsidR="004F04E1" w:rsidRDefault="00000000">
      <w:pPr>
        <w:pStyle w:val="Nivel2"/>
        <w:numPr>
          <w:ilvl w:val="1"/>
          <w:numId w:val="52"/>
        </w:numPr>
        <w:ind w:left="0" w:firstLine="0"/>
        <w:rPr>
          <w:lang w:eastAsia="en-US"/>
        </w:rPr>
      </w:pPr>
      <w:r>
        <w:rPr>
          <w:lang w:eastAsia="en-US"/>
        </w:rPr>
        <w:t>O recebimento provisório ou definitivo não excluirá a responsabilidade civil pela solidez e pela segurança dos bens nem a responsabilidade ético-profissional pela perfeita execução do contrato.</w:t>
      </w:r>
    </w:p>
    <w:p w14:paraId="3BC56E19" w14:textId="77777777" w:rsidR="004F04E1" w:rsidRDefault="00000000">
      <w:pPr>
        <w:pStyle w:val="Nvel1-SemNumPreto"/>
      </w:pPr>
      <w:r>
        <w:t>Liquidação</w:t>
      </w:r>
    </w:p>
    <w:p w14:paraId="201D76DF" w14:textId="77777777" w:rsidR="004F04E1" w:rsidRDefault="00000000">
      <w:pPr>
        <w:pStyle w:val="Nivel2"/>
        <w:numPr>
          <w:ilvl w:val="1"/>
          <w:numId w:val="53"/>
        </w:numPr>
        <w:ind w:left="0" w:firstLine="0"/>
        <w:rPr>
          <w:lang w:eastAsia="en-US"/>
        </w:rPr>
      </w:pPr>
      <w:r>
        <w:rPr>
          <w:lang w:eastAsia="en-US"/>
        </w:rPr>
        <w:t>Recebida a Nota Fiscal ou documento de cobrança equivalente, correrá o prazo de dez dias úteis para fins de liquidação, na forma desta seção, prorrogáveis por igual período, nos termos do art. 7º, §3</w:t>
      </w:r>
      <w:r>
        <w:rPr>
          <w:rStyle w:val="LinkdaInternet"/>
          <w:lang w:eastAsia="en-US"/>
        </w:rPr>
        <w:t>º da Instrução Normativa SEGES/ME nº 77/2022</w:t>
      </w:r>
      <w:r>
        <w:rPr>
          <w:lang w:eastAsia="en-US"/>
        </w:rPr>
        <w:t>.</w:t>
      </w:r>
    </w:p>
    <w:p w14:paraId="25660EEC" w14:textId="77777777" w:rsidR="004F04E1" w:rsidRDefault="00000000">
      <w:pPr>
        <w:pStyle w:val="Nivel3"/>
        <w:numPr>
          <w:ilvl w:val="2"/>
          <w:numId w:val="54"/>
        </w:numPr>
        <w:ind w:left="284" w:firstLine="0"/>
      </w:pPr>
      <w:r>
        <w:t xml:space="preserve">O prazo de que trata o item anterior será reduzido à metade, mantendo-se a possibilidade de prorrogação, no caso de contratações decorrentes de despesas cujos valores não ultrapassem o limite de que trata o </w:t>
      </w:r>
      <w:hyperlink r:id="rId16" w:anchor="art75" w:history="1">
        <w:r>
          <w:rPr>
            <w:rStyle w:val="LinkdaInternet"/>
          </w:rPr>
          <w:t>inciso II do art. 75 da Lei nº 14.133, de 2021</w:t>
        </w:r>
      </w:hyperlink>
      <w:r>
        <w:t>.</w:t>
      </w:r>
    </w:p>
    <w:p w14:paraId="57573944" w14:textId="77777777" w:rsidR="004F04E1" w:rsidRDefault="00000000">
      <w:pPr>
        <w:pStyle w:val="Nivel2"/>
        <w:numPr>
          <w:ilvl w:val="1"/>
          <w:numId w:val="55"/>
        </w:numPr>
        <w:ind w:left="0" w:firstLine="0"/>
        <w:rPr>
          <w:lang w:eastAsia="en-US"/>
        </w:rPr>
      </w:pPr>
      <w:r>
        <w:rPr>
          <w:lang w:eastAsia="en-US"/>
        </w:rPr>
        <w:t xml:space="preserve">Para fins de liquidação, o setor competente deverá verificar se a nota fiscal ou instrumento de cobrança equivalente apresentado expressa os elementos necessários e essenciais do documento, tais como: </w:t>
      </w:r>
    </w:p>
    <w:p w14:paraId="483CD51F" w14:textId="77777777" w:rsidR="004F04E1" w:rsidRDefault="00000000">
      <w:pPr>
        <w:pStyle w:val="Nivel3"/>
        <w:numPr>
          <w:ilvl w:val="2"/>
          <w:numId w:val="56"/>
        </w:numPr>
        <w:ind w:left="284" w:firstLine="0"/>
        <w:rPr>
          <w:lang w:eastAsia="en-US"/>
        </w:rPr>
      </w:pPr>
      <w:r>
        <w:rPr>
          <w:lang w:eastAsia="en-US"/>
        </w:rPr>
        <w:t>o prazo de validade;</w:t>
      </w:r>
    </w:p>
    <w:p w14:paraId="60C8E3EC" w14:textId="77777777" w:rsidR="004F04E1" w:rsidRDefault="00000000">
      <w:pPr>
        <w:pStyle w:val="Nivel3"/>
        <w:numPr>
          <w:ilvl w:val="2"/>
          <w:numId w:val="57"/>
        </w:numPr>
        <w:ind w:left="284" w:firstLine="0"/>
        <w:rPr>
          <w:lang w:eastAsia="en-US"/>
        </w:rPr>
      </w:pPr>
      <w:r>
        <w:rPr>
          <w:lang w:eastAsia="en-US"/>
        </w:rPr>
        <w:lastRenderedPageBreak/>
        <w:t xml:space="preserve">a data da emissão; </w:t>
      </w:r>
    </w:p>
    <w:p w14:paraId="15DCB086" w14:textId="77777777" w:rsidR="004F04E1" w:rsidRDefault="00000000">
      <w:pPr>
        <w:pStyle w:val="Nivel3"/>
        <w:numPr>
          <w:ilvl w:val="2"/>
          <w:numId w:val="58"/>
        </w:numPr>
        <w:ind w:left="284" w:firstLine="0"/>
        <w:rPr>
          <w:lang w:eastAsia="en-US"/>
        </w:rPr>
      </w:pPr>
      <w:r>
        <w:rPr>
          <w:lang w:eastAsia="en-US"/>
        </w:rPr>
        <w:t xml:space="preserve">os dados do contrato e do órgão contratante; </w:t>
      </w:r>
    </w:p>
    <w:p w14:paraId="4E6CCBB6" w14:textId="77777777" w:rsidR="004F04E1" w:rsidRDefault="00000000">
      <w:pPr>
        <w:pStyle w:val="Nivel3"/>
        <w:numPr>
          <w:ilvl w:val="2"/>
          <w:numId w:val="59"/>
        </w:numPr>
        <w:ind w:left="284" w:firstLine="0"/>
        <w:rPr>
          <w:lang w:eastAsia="en-US"/>
        </w:rPr>
      </w:pPr>
      <w:r>
        <w:rPr>
          <w:lang w:eastAsia="en-US"/>
        </w:rPr>
        <w:t xml:space="preserve">o período respectivo de execução do contrato; </w:t>
      </w:r>
    </w:p>
    <w:p w14:paraId="3ECFE673" w14:textId="77777777" w:rsidR="004F04E1" w:rsidRDefault="00000000">
      <w:pPr>
        <w:pStyle w:val="Nivel3"/>
        <w:numPr>
          <w:ilvl w:val="2"/>
          <w:numId w:val="60"/>
        </w:numPr>
        <w:ind w:left="284" w:firstLine="0"/>
        <w:rPr>
          <w:lang w:eastAsia="en-US"/>
        </w:rPr>
      </w:pPr>
      <w:r>
        <w:rPr>
          <w:lang w:eastAsia="en-US"/>
        </w:rPr>
        <w:t xml:space="preserve">o valor a pagar; e </w:t>
      </w:r>
    </w:p>
    <w:p w14:paraId="48C8A1BE" w14:textId="77777777" w:rsidR="004F04E1" w:rsidRDefault="00000000">
      <w:pPr>
        <w:pStyle w:val="Nivel3"/>
        <w:numPr>
          <w:ilvl w:val="2"/>
          <w:numId w:val="61"/>
        </w:numPr>
        <w:ind w:left="284" w:firstLine="0"/>
        <w:rPr>
          <w:lang w:eastAsia="en-US"/>
        </w:rPr>
      </w:pPr>
      <w:r>
        <w:rPr>
          <w:lang w:eastAsia="en-US"/>
        </w:rPr>
        <w:t>eventual destaque do valor de retenções tributárias cabíveis.</w:t>
      </w:r>
    </w:p>
    <w:p w14:paraId="53F1D94D" w14:textId="77777777" w:rsidR="004F04E1" w:rsidRDefault="00000000">
      <w:pPr>
        <w:pStyle w:val="Nivel2"/>
        <w:numPr>
          <w:ilvl w:val="1"/>
          <w:numId w:val="62"/>
        </w:numPr>
        <w:ind w:left="0" w:firstLine="0"/>
        <w:rPr>
          <w:lang w:eastAsia="en-US"/>
        </w:rPr>
      </w:pPr>
      <w:r>
        <w:rPr>
          <w:rFonts w:eastAsia="Calibri"/>
          <w:lang w:eastAsia="en-US"/>
        </w:rPr>
        <w:t xml:space="preserve"> Havendo erro na apresentação da nota fiscal ou instrumento de cobrança equivalente, ou circunstância que impeça a </w:t>
      </w:r>
      <w:r>
        <w:rPr>
          <w:lang w:eastAsia="en-US"/>
        </w:rPr>
        <w:t>liquidação da despesa, esta ficará sobrestada até que o contratado providencie as medidas saneadoras, reiniciando-se o prazo após a comprovação da regularização da situação, sem ônus ao contratante;</w:t>
      </w:r>
    </w:p>
    <w:p w14:paraId="002A52AB" w14:textId="77777777" w:rsidR="004F04E1" w:rsidRDefault="00000000">
      <w:pPr>
        <w:pStyle w:val="Nivel2"/>
        <w:numPr>
          <w:ilvl w:val="1"/>
          <w:numId w:val="63"/>
        </w:numPr>
        <w:ind w:left="0" w:firstLine="0"/>
        <w:rPr>
          <w:lang w:eastAsia="en-US"/>
        </w:rPr>
      </w:pPr>
      <w:r>
        <w:rPr>
          <w:lang w:eastAsia="en-US"/>
        </w:rPr>
        <w:t xml:space="preserve"> A nota fiscal ou instrumento de cobrança equivalente deverá ser obrigatoriamente acompanhado da comprovação da regularidade fiscal, constatada por meio de consulta </w:t>
      </w:r>
      <w:r>
        <w:rPr>
          <w:i/>
          <w:iCs/>
          <w:lang w:eastAsia="en-US"/>
        </w:rPr>
        <w:t>on-line</w:t>
      </w:r>
      <w:r>
        <w:rPr>
          <w:lang w:eastAsia="en-US"/>
        </w:rPr>
        <w:t xml:space="preserve"> ao SICAF ou, na impossibilidade de acesso ao referido Sistema, mediante consulta aos sítios eletrônicos oficiais ou à documentação mencionada no </w:t>
      </w:r>
      <w:hyperlink r:id="rId17" w:anchor="art68" w:history="1">
        <w:r>
          <w:rPr>
            <w:rStyle w:val="LinkdaInternet"/>
            <w:lang w:eastAsia="en-US"/>
          </w:rPr>
          <w:t xml:space="preserve">art. 68 da Lei nº 14.133, de 2021.  </w:t>
        </w:r>
      </w:hyperlink>
      <w:r>
        <w:rPr>
          <w:lang w:eastAsia="en-US"/>
        </w:rPr>
        <w:t xml:space="preserve"> </w:t>
      </w:r>
    </w:p>
    <w:p w14:paraId="72B2089D" w14:textId="77777777" w:rsidR="004F04E1" w:rsidRDefault="00000000">
      <w:pPr>
        <w:pStyle w:val="Nivel2"/>
        <w:numPr>
          <w:ilvl w:val="1"/>
          <w:numId w:val="64"/>
        </w:numPr>
        <w:ind w:left="0" w:firstLine="0"/>
      </w:pPr>
      <w:r>
        <w:t>A Administração deverá realizar consulta ao SICAF para: a) verificar a manutenção das condições de habilitação exigidas; b) identificar possível razão que impeça a contratação no âmbito do órgão ou entidade, tais como a proibição de contratar com a Administração ou com o Poder Público, bem como ocorrências impeditivas indiretas (INSTRUÇÃO NORMATIVA Nº 3, DE 26 DE ABRIL DE 2018).</w:t>
      </w:r>
    </w:p>
    <w:p w14:paraId="33016C78" w14:textId="77777777" w:rsidR="004F04E1" w:rsidRDefault="00000000">
      <w:pPr>
        <w:pStyle w:val="Nivel2"/>
        <w:numPr>
          <w:ilvl w:val="1"/>
          <w:numId w:val="65"/>
        </w:numPr>
        <w:ind w:left="0" w:firstLine="0"/>
        <w:rPr>
          <w:lang w:eastAsia="en-US"/>
        </w:rPr>
      </w:pPr>
      <w:r>
        <w:rPr>
          <w:lang w:eastAsia="en-US"/>
        </w:rPr>
        <w:t>Constatando-se, junto ao SICAF, a situação de irregularidade do contratado, será providenciada sua notificação, por escrito, para que, no prazo de 5 (cinco) dias úteis, regularize sua situação ou, no mesmo prazo, apresente sua defesa. O prazo poderá ser prorrogado uma vez, por igual período, a critério do contratante.</w:t>
      </w:r>
    </w:p>
    <w:p w14:paraId="58AAFC01" w14:textId="77777777" w:rsidR="004F04E1" w:rsidRDefault="00000000">
      <w:pPr>
        <w:pStyle w:val="Nivel2"/>
        <w:numPr>
          <w:ilvl w:val="1"/>
          <w:numId w:val="66"/>
        </w:numPr>
        <w:ind w:left="0" w:firstLine="0"/>
        <w:rPr>
          <w:lang w:eastAsia="en-US"/>
        </w:rPr>
      </w:pPr>
      <w:r>
        <w:rPr>
          <w:lang w:eastAsia="en-US"/>
        </w:rPr>
        <w:t xml:space="preserve">Não havendo regularização ou sendo a defesa considerada improcedente, o contratante deverá comunicar aos órgãos responsáveis pela fiscalização da regularidade fiscal quanto à inadimplência do contratado, bem como quanto à existência de pagamento a ser efetuado, para que sejam acionados os meios pertinentes e necessários para garantir o recebimento de seus créditos.  </w:t>
      </w:r>
    </w:p>
    <w:p w14:paraId="329285FC" w14:textId="77777777" w:rsidR="004F04E1" w:rsidRDefault="00000000">
      <w:pPr>
        <w:pStyle w:val="Nivel2"/>
        <w:numPr>
          <w:ilvl w:val="1"/>
          <w:numId w:val="67"/>
        </w:numPr>
        <w:ind w:left="0" w:firstLine="0"/>
        <w:rPr>
          <w:lang w:eastAsia="en-US"/>
        </w:rPr>
      </w:pPr>
      <w:r>
        <w:rPr>
          <w:lang w:eastAsia="en-US"/>
        </w:rPr>
        <w:t xml:space="preserve">Persistindo a irregularidade, o contratante deverá adotar as medidas necessárias à rescisão contratual nos autos do processo administrativo correspondente, assegurada ao contratado a ampla defesa. </w:t>
      </w:r>
    </w:p>
    <w:p w14:paraId="3A2AE34C" w14:textId="77777777" w:rsidR="004F04E1" w:rsidRDefault="00000000">
      <w:pPr>
        <w:pStyle w:val="Nivel2"/>
        <w:numPr>
          <w:ilvl w:val="1"/>
          <w:numId w:val="68"/>
        </w:numPr>
        <w:ind w:left="0" w:firstLine="0"/>
        <w:rPr>
          <w:lang w:eastAsia="en-US"/>
        </w:rPr>
      </w:pPr>
      <w:r>
        <w:rPr>
          <w:lang w:eastAsia="en-US"/>
        </w:rPr>
        <w:t xml:space="preserve">Havendo a efetiva execução do objeto, os pagamentos serão realizados normalmente, até que se decida pela rescisão do contrato, caso o contratado não regularize sua situação junto ao SICAF.  </w:t>
      </w:r>
    </w:p>
    <w:p w14:paraId="1A5EB0C8" w14:textId="77777777" w:rsidR="004F04E1" w:rsidRDefault="00000000">
      <w:pPr>
        <w:pStyle w:val="Nvel1-SemNumPreto"/>
      </w:pPr>
      <w:r>
        <w:t>Prazo de pagamento</w:t>
      </w:r>
    </w:p>
    <w:p w14:paraId="3DB097C9" w14:textId="77777777" w:rsidR="004F04E1" w:rsidRDefault="00000000">
      <w:pPr>
        <w:pStyle w:val="Nivel2"/>
        <w:numPr>
          <w:ilvl w:val="1"/>
          <w:numId w:val="69"/>
        </w:numPr>
        <w:ind w:left="0" w:firstLine="0"/>
      </w:pPr>
      <w:r>
        <w:t xml:space="preserve">O pagamento será efetuado no prazo de até 10 (dez) dias úteis contados da finalização da liquidação da despesa, conforme seção anterior, nos termos da </w:t>
      </w:r>
      <w:hyperlink r:id="rId18">
        <w:r>
          <w:rPr>
            <w:rStyle w:val="LinkdaInternet"/>
          </w:rPr>
          <w:t>Instrução Normativa SEGES/ME nº 77, de 2022</w:t>
        </w:r>
      </w:hyperlink>
      <w:r>
        <w:t>.</w:t>
      </w:r>
    </w:p>
    <w:p w14:paraId="3ABBDD86" w14:textId="266D62C3" w:rsidR="004F04E1" w:rsidRDefault="00000000">
      <w:pPr>
        <w:pStyle w:val="Nivel2"/>
        <w:numPr>
          <w:ilvl w:val="1"/>
          <w:numId w:val="70"/>
        </w:numPr>
        <w:ind w:left="0" w:firstLine="0"/>
        <w:rPr>
          <w:lang w:eastAsia="en-US"/>
        </w:rPr>
      </w:pPr>
      <w:r>
        <w:rPr>
          <w:lang w:eastAsia="en-US"/>
        </w:rPr>
        <w:t xml:space="preserve">No caso de atraso pelo Contratante, os valores devidos ao contratado serão atualizados monetariamente entre o termo final do prazo de pagamento até a data de sua efetiva realização, mediante aplicação do índice </w:t>
      </w:r>
      <w:r w:rsidR="0082736C" w:rsidRPr="0082736C">
        <w:rPr>
          <w:color w:val="auto"/>
          <w:lang w:eastAsia="en-US"/>
        </w:rPr>
        <w:t>IPCA-E</w:t>
      </w:r>
      <w:r>
        <w:rPr>
          <w:lang w:eastAsia="en-US"/>
        </w:rPr>
        <w:t xml:space="preserve"> de correção monetária.</w:t>
      </w:r>
    </w:p>
    <w:p w14:paraId="542E3FE9" w14:textId="77777777" w:rsidR="004F04E1" w:rsidRDefault="00000000">
      <w:pPr>
        <w:pStyle w:val="Nvel1-SemNumPreto"/>
      </w:pPr>
      <w:r>
        <w:t>Forma de pagamento</w:t>
      </w:r>
    </w:p>
    <w:p w14:paraId="0D56AC82" w14:textId="77777777" w:rsidR="004F04E1" w:rsidRDefault="00000000">
      <w:pPr>
        <w:pStyle w:val="Nivel2"/>
        <w:numPr>
          <w:ilvl w:val="1"/>
          <w:numId w:val="71"/>
        </w:numPr>
        <w:ind w:left="0" w:firstLine="0"/>
        <w:rPr>
          <w:lang w:eastAsia="en-US"/>
        </w:rPr>
      </w:pPr>
      <w:r>
        <w:rPr>
          <w:lang w:eastAsia="en-US"/>
        </w:rPr>
        <w:t>O pagamento será realizado por meio de ordem bancária, para crédito em banco, agência e conta corrente indicados pelo contratado.</w:t>
      </w:r>
    </w:p>
    <w:p w14:paraId="5124A90E" w14:textId="77777777" w:rsidR="004F04E1" w:rsidRDefault="00000000">
      <w:pPr>
        <w:pStyle w:val="Nivel2"/>
        <w:numPr>
          <w:ilvl w:val="1"/>
          <w:numId w:val="72"/>
        </w:numPr>
        <w:ind w:left="0" w:firstLine="0"/>
        <w:rPr>
          <w:lang w:eastAsia="en-US"/>
        </w:rPr>
      </w:pPr>
      <w:r>
        <w:rPr>
          <w:lang w:eastAsia="en-US"/>
        </w:rPr>
        <w:t>Será considerada data do pagamento o dia em que constar como emitida a ordem bancária para pagamento.</w:t>
      </w:r>
    </w:p>
    <w:p w14:paraId="06764FE9" w14:textId="77777777" w:rsidR="004F04E1" w:rsidRDefault="00000000">
      <w:pPr>
        <w:pStyle w:val="Nivel2"/>
        <w:numPr>
          <w:ilvl w:val="1"/>
          <w:numId w:val="73"/>
        </w:numPr>
        <w:ind w:left="0" w:firstLine="0"/>
        <w:rPr>
          <w:lang w:eastAsia="en-US"/>
        </w:rPr>
      </w:pPr>
      <w:r>
        <w:rPr>
          <w:lang w:eastAsia="en-US"/>
        </w:rPr>
        <w:t>Quando do pagamento, será efetuada a retenção tributária prevista na legislação aplicável.</w:t>
      </w:r>
    </w:p>
    <w:p w14:paraId="03E45E9D" w14:textId="77777777" w:rsidR="004F04E1" w:rsidRDefault="00000000">
      <w:pPr>
        <w:pStyle w:val="Nivel3"/>
        <w:numPr>
          <w:ilvl w:val="2"/>
          <w:numId w:val="74"/>
        </w:numPr>
        <w:ind w:left="284" w:firstLine="0"/>
        <w:rPr>
          <w:lang w:eastAsia="en-US"/>
        </w:rPr>
      </w:pPr>
      <w:r>
        <w:rPr>
          <w:lang w:eastAsia="en-US"/>
        </w:rPr>
        <w:lastRenderedPageBreak/>
        <w:t>Independentemente do percentual de tributo inserido na planilha, quando houver, serão retidos na fonte, quando da realização do pagamento, os percentuais estabelecidos na legislação vigente.</w:t>
      </w:r>
    </w:p>
    <w:p w14:paraId="6B0E4CA7" w14:textId="77777777" w:rsidR="004F04E1" w:rsidRDefault="00000000">
      <w:pPr>
        <w:pStyle w:val="Nivel2"/>
        <w:numPr>
          <w:ilvl w:val="1"/>
          <w:numId w:val="75"/>
        </w:numPr>
        <w:ind w:left="0" w:firstLine="0"/>
        <w:rPr>
          <w:lang w:eastAsia="en-US"/>
        </w:rPr>
      </w:pPr>
      <w:r>
        <w:rPr>
          <w:lang w:eastAsia="en-US"/>
        </w:rPr>
        <w:t xml:space="preserve">O contratado regularmente optante pelo Simples Nacional, nos termos da </w:t>
      </w:r>
      <w:hyperlink r:id="rId19">
        <w:r>
          <w:rPr>
            <w:rStyle w:val="LinkdaInternet"/>
            <w:lang w:eastAsia="en-US"/>
          </w:rPr>
          <w:t>Lei Complementar nº 123, de 2006</w:t>
        </w:r>
      </w:hyperlink>
      <w:r>
        <w:rPr>
          <w:lang w:eastAsia="en-US"/>
        </w:rPr>
        <w:t>, não sofrerá a retenção tributária quanto aos impostos e contribuições abrangidos por aquele regime. No entanto, o pagamento ficará condicionado à apresentação de comprovação, por meio de documento oficial, de que faz jus ao tratamento tributário favorecido previsto na referida Lei Complementar.</w:t>
      </w:r>
    </w:p>
    <w:p w14:paraId="1E9F9589" w14:textId="77777777" w:rsidR="004F04E1" w:rsidRDefault="00000000">
      <w:pPr>
        <w:pStyle w:val="Nvel1-SemNumPreto"/>
      </w:pPr>
      <w:r>
        <w:t>Cessão de crédito</w:t>
      </w:r>
    </w:p>
    <w:p w14:paraId="6B386DC7" w14:textId="77777777" w:rsidR="004F04E1" w:rsidRDefault="00000000">
      <w:pPr>
        <w:pStyle w:val="Nivel2"/>
        <w:numPr>
          <w:ilvl w:val="1"/>
          <w:numId w:val="76"/>
        </w:numPr>
        <w:ind w:left="0" w:firstLine="0"/>
        <w:rPr>
          <w:lang w:eastAsia="en-US"/>
        </w:rPr>
      </w:pPr>
      <w:bookmarkStart w:id="0" w:name="_Ref154079397"/>
      <w:r>
        <w:rPr>
          <w:lang w:eastAsia="en-US"/>
        </w:rPr>
        <w:t xml:space="preserve">É admitida a cessão fiduciária de direitos creditícios com instituição financeira, nos termos e de acordo com os procedimentos previstos na </w:t>
      </w:r>
      <w:hyperlink r:id="rId20">
        <w:r>
          <w:rPr>
            <w:rStyle w:val="LinkdaInternet"/>
            <w:lang w:eastAsia="en-US"/>
          </w:rPr>
          <w:t>Instrução Normativa SEGES/ME nº 53, de 8 de Julho de 2020</w:t>
        </w:r>
      </w:hyperlink>
      <w:r>
        <w:rPr>
          <w:lang w:eastAsia="en-US"/>
        </w:rPr>
        <w:t>, conforme as regras deste presente tópico.</w:t>
      </w:r>
      <w:bookmarkEnd w:id="0"/>
    </w:p>
    <w:p w14:paraId="6ED8504B" w14:textId="77777777" w:rsidR="004F04E1" w:rsidRDefault="00000000">
      <w:pPr>
        <w:pStyle w:val="Nivel2"/>
        <w:numPr>
          <w:ilvl w:val="1"/>
          <w:numId w:val="77"/>
        </w:numPr>
        <w:ind w:left="0" w:firstLine="0"/>
        <w:rPr>
          <w:lang w:eastAsia="en-US"/>
        </w:rPr>
      </w:pPr>
      <w:r>
        <w:rPr>
          <w:lang w:eastAsia="en-US"/>
        </w:rPr>
        <w:t xml:space="preserve">Sem prejuízo do regular atendimento da obrigação contratual de cumprimento de todas as condições de habilitação por parte do contratado (cedente), a celebração do aditamento de cessão de crédito e a realização dos pagamentos respectivos também se condicionam à regularidade fiscal e trabalhista do cessionário, bem como à certificação de que o cessionário não se encontra impedido de licitar e contratar com o Poder Público, conforme a legislação em vigor, ou de receber benefícios ou incentivos fiscais ou creditícios, direta ou indiretamente, conforme </w:t>
      </w:r>
      <w:hyperlink r:id="rId21" w:anchor=":~:text=LEI Nº 8.429%2C DE 2 DE JUNHO DE 1992&amp;text=Dispõe sobre as sanções aplicáveis,fundacional e dá outras providências." w:history="1">
        <w:r>
          <w:rPr>
            <w:rStyle w:val="LinkdaInternet"/>
            <w:lang w:eastAsia="en-US"/>
          </w:rPr>
          <w:t>o art. 12 da Lei nº 8.429, de 1992</w:t>
        </w:r>
      </w:hyperlink>
      <w:r>
        <w:rPr>
          <w:lang w:eastAsia="en-US"/>
        </w:rPr>
        <w:t xml:space="preserve">, nos termos do </w:t>
      </w:r>
      <w:hyperlink r:id="rId22">
        <w:r>
          <w:rPr>
            <w:rStyle w:val="LinkdaInternet"/>
            <w:lang w:eastAsia="en-US"/>
          </w:rPr>
          <w:t>Parecer JL-01, de 18 de maio de 2020.</w:t>
        </w:r>
      </w:hyperlink>
    </w:p>
    <w:p w14:paraId="7B8D47C0" w14:textId="77777777" w:rsidR="004F04E1" w:rsidRDefault="00000000">
      <w:pPr>
        <w:pStyle w:val="Nivel2"/>
        <w:numPr>
          <w:ilvl w:val="1"/>
          <w:numId w:val="78"/>
        </w:numPr>
        <w:ind w:left="0" w:firstLine="0"/>
      </w:pPr>
      <w:r>
        <w:t>O crédito a ser pago à cessionária é exatamente aquele que seria destinado à cedente (contratado) pela execução do objeto contratual, restando absolutamente incólumes todas as defesas e exceções ao pagamento e todas as demais cláusulas exorbitantes ao direito comum aplicáveis no regime jurídico de direito público incidente sobre os contratos administrativos, incluindo a possibilidade de pagamento em conta vinculada ou de pagamento pela efetiva comprovação do fato gerador, quando for o caso, e o desconto de multas, glosas e prejuízos causados à Administração.</w:t>
      </w:r>
      <w:r>
        <w:rPr>
          <w:sz w:val="19"/>
          <w:szCs w:val="19"/>
        </w:rPr>
        <w:t xml:space="preserve"> (INSTRUÇÃO NORMATIVA Nº 53, DE 8 DE JULHO DE 2020 e Anexos)</w:t>
      </w:r>
    </w:p>
    <w:p w14:paraId="7606905A" w14:textId="77777777" w:rsidR="004F04E1" w:rsidRDefault="00000000">
      <w:pPr>
        <w:pStyle w:val="Nivel2"/>
        <w:numPr>
          <w:ilvl w:val="1"/>
          <w:numId w:val="79"/>
        </w:numPr>
        <w:ind w:left="0" w:firstLine="0"/>
        <w:rPr>
          <w:lang w:eastAsia="en-US"/>
        </w:rPr>
      </w:pPr>
      <w:r>
        <w:rPr>
          <w:lang w:eastAsia="en-US"/>
        </w:rPr>
        <w:t>A cessão de crédito não afetará a execução do objeto contratado, que continuará sob a integral responsabilidade do contratado.</w:t>
      </w:r>
    </w:p>
    <w:p w14:paraId="74DCB36B" w14:textId="77777777" w:rsidR="004F04E1" w:rsidRDefault="00000000">
      <w:pPr>
        <w:pStyle w:val="Nivel01"/>
        <w:numPr>
          <w:ilvl w:val="0"/>
          <w:numId w:val="4"/>
        </w:numPr>
        <w:ind w:left="0" w:firstLine="0"/>
      </w:pPr>
      <w:r>
        <w:t>FORMA E CRITÉRIOS DE SELEÇÃO DO FORNECEDOR E FORMA DE FORNECIMENTO</w:t>
      </w:r>
    </w:p>
    <w:p w14:paraId="51DC1146" w14:textId="68236503" w:rsidR="004F04E1" w:rsidRDefault="00000000">
      <w:pPr>
        <w:pStyle w:val="Nivel2"/>
        <w:numPr>
          <w:ilvl w:val="1"/>
          <w:numId w:val="80"/>
        </w:numPr>
        <w:ind w:left="0" w:firstLine="0"/>
      </w:pPr>
      <w:r>
        <w:t>O fornecedor será selecionado por meio da realização de procedimento de dispensa de licitação, na forma eletrônica, com fundamento na hipótese do art. 75, inciso</w:t>
      </w:r>
      <w:r w:rsidR="00DB38FA">
        <w:t xml:space="preserve"> II</w:t>
      </w:r>
      <w:r>
        <w:t xml:space="preserve"> da Lei nº 14.133/2021, que culminará com a seleção da proposta de </w:t>
      </w:r>
      <w:r>
        <w:rPr>
          <w:b/>
          <w:u w:val="single"/>
        </w:rPr>
        <w:t>MENOR PREÇO POR ITEM</w:t>
      </w:r>
      <w:r>
        <w:t>.</w:t>
      </w:r>
    </w:p>
    <w:p w14:paraId="028F7895" w14:textId="77777777" w:rsidR="004F04E1" w:rsidRDefault="00000000">
      <w:pPr>
        <w:pStyle w:val="Nvel1-SemNumPreto"/>
      </w:pPr>
      <w:r>
        <w:t>Forma de fornecimento</w:t>
      </w:r>
    </w:p>
    <w:p w14:paraId="5511B0EA" w14:textId="77777777" w:rsidR="004F04E1" w:rsidRDefault="00000000">
      <w:pPr>
        <w:pStyle w:val="Nivel2"/>
        <w:numPr>
          <w:ilvl w:val="1"/>
          <w:numId w:val="81"/>
        </w:numPr>
        <w:ind w:left="0" w:firstLine="0"/>
      </w:pPr>
      <w:r>
        <w:rPr>
          <w:rStyle w:val="normaltextrun"/>
          <w:shd w:val="clear" w:color="auto" w:fill="FFFFFF"/>
        </w:rPr>
        <w:t xml:space="preserve">O </w:t>
      </w:r>
      <w:r>
        <w:rPr>
          <w:rStyle w:val="findhit"/>
          <w:shd w:val="clear" w:color="auto" w:fill="FFFFFF"/>
        </w:rPr>
        <w:t xml:space="preserve">fornecimento do objeto será </w:t>
      </w:r>
      <w:r>
        <w:rPr>
          <w:color w:val="auto"/>
        </w:rPr>
        <w:t>integral</w:t>
      </w:r>
      <w:r>
        <w:rPr>
          <w:shd w:val="clear" w:color="auto" w:fill="FFFFFF"/>
        </w:rPr>
        <w:t>.</w:t>
      </w:r>
    </w:p>
    <w:p w14:paraId="22BCD11C" w14:textId="77777777" w:rsidR="004F04E1" w:rsidRDefault="00000000">
      <w:pPr>
        <w:pStyle w:val="Nvel1-SemNumPreto"/>
      </w:pPr>
      <w:r>
        <w:t>Exigências de habilitação</w:t>
      </w:r>
    </w:p>
    <w:p w14:paraId="40AEF052" w14:textId="77777777" w:rsidR="004F04E1" w:rsidRDefault="00000000">
      <w:pPr>
        <w:pStyle w:val="Nivel2"/>
        <w:numPr>
          <w:ilvl w:val="1"/>
          <w:numId w:val="82"/>
        </w:numPr>
        <w:ind w:left="0" w:firstLine="0"/>
        <w:rPr>
          <w:color w:val="000000" w:themeColor="text1"/>
        </w:rPr>
      </w:pPr>
      <w:r>
        <w:t>Previamente à celebração do contrato, a Administração verificará o eventual descumprimento das condições para contratação, especialmente quanto à existência de sanção que a impeça, mediante a consulta a cadastros informativos oficiais, tais como:</w:t>
      </w:r>
    </w:p>
    <w:p w14:paraId="124648C4" w14:textId="77777777" w:rsidR="004F04E1" w:rsidRDefault="00000000">
      <w:pPr>
        <w:spacing w:before="120" w:after="120" w:line="276" w:lineRule="auto"/>
        <w:ind w:left="810"/>
        <w:jc w:val="both"/>
        <w:rPr>
          <w:rFonts w:ascii="Arial" w:hAnsi="Arial" w:cs="Arial"/>
          <w:sz w:val="20"/>
          <w:szCs w:val="20"/>
        </w:rPr>
      </w:pPr>
      <w:r>
        <w:rPr>
          <w:rFonts w:ascii="Arial" w:eastAsia="Arial" w:hAnsi="Arial" w:cs="Arial"/>
          <w:iCs/>
          <w:sz w:val="20"/>
          <w:szCs w:val="20"/>
        </w:rPr>
        <w:t>a) SICAF;</w:t>
      </w:r>
    </w:p>
    <w:p w14:paraId="2D624BEA" w14:textId="77777777" w:rsidR="004F04E1" w:rsidRDefault="00000000">
      <w:pPr>
        <w:spacing w:before="120" w:after="120" w:line="276" w:lineRule="auto"/>
        <w:ind w:left="810"/>
        <w:jc w:val="both"/>
        <w:rPr>
          <w:rFonts w:ascii="Arial" w:eastAsia="Arial" w:hAnsi="Arial" w:cs="Arial"/>
          <w:iCs/>
          <w:sz w:val="20"/>
          <w:szCs w:val="20"/>
        </w:rPr>
      </w:pPr>
      <w:r>
        <w:rPr>
          <w:rFonts w:ascii="Arial" w:eastAsia="Arial" w:hAnsi="Arial" w:cs="Arial"/>
          <w:iCs/>
          <w:sz w:val="20"/>
          <w:szCs w:val="20"/>
        </w:rPr>
        <w:t>b) Cadastro Nacional de Empresas Inidôneas e Suspensas - CEIS, mantido pela Controladoria-Geral da União (</w:t>
      </w:r>
      <w:hyperlink r:id="rId23">
        <w:r>
          <w:rPr>
            <w:rStyle w:val="LinkdaInternet"/>
            <w:rFonts w:ascii="Arial" w:eastAsia="Arial" w:hAnsi="Arial" w:cs="Arial"/>
            <w:iCs/>
            <w:color w:val="auto"/>
            <w:sz w:val="20"/>
            <w:szCs w:val="20"/>
          </w:rPr>
          <w:t>www.portaldatransparencia.gov.br/ceis</w:t>
        </w:r>
      </w:hyperlink>
      <w:r>
        <w:rPr>
          <w:rFonts w:ascii="Arial" w:eastAsia="Arial" w:hAnsi="Arial" w:cs="Arial"/>
          <w:iCs/>
          <w:sz w:val="20"/>
          <w:szCs w:val="20"/>
        </w:rPr>
        <w:t>);</w:t>
      </w:r>
    </w:p>
    <w:p w14:paraId="2F071924" w14:textId="77777777" w:rsidR="004F04E1" w:rsidRDefault="00000000">
      <w:pPr>
        <w:spacing w:before="120" w:after="120" w:line="276" w:lineRule="auto"/>
        <w:ind w:left="810"/>
        <w:jc w:val="both"/>
        <w:rPr>
          <w:rFonts w:ascii="Arial" w:eastAsia="Arial" w:hAnsi="Arial" w:cs="Arial"/>
          <w:iCs/>
          <w:sz w:val="20"/>
          <w:szCs w:val="20"/>
        </w:rPr>
      </w:pPr>
      <w:r>
        <w:rPr>
          <w:rFonts w:ascii="Arial" w:eastAsia="Arial" w:hAnsi="Arial" w:cs="Arial"/>
          <w:iCs/>
          <w:sz w:val="20"/>
          <w:szCs w:val="20"/>
        </w:rPr>
        <w:t>c) Cadastro Nacional de Empresas Punidas – CNEP, mantido pela Controladoria-Geral da União (</w:t>
      </w:r>
      <w:hyperlink r:id="rId24">
        <w:r>
          <w:rPr>
            <w:rStyle w:val="LinkdaInternet"/>
            <w:rFonts w:ascii="Arial" w:eastAsia="Arial" w:hAnsi="Arial" w:cs="Arial"/>
            <w:iCs/>
            <w:color w:val="auto"/>
            <w:sz w:val="20"/>
            <w:szCs w:val="20"/>
          </w:rPr>
          <w:t>https://www.portaltransparencia.gov.br/sancoes/cnep</w:t>
        </w:r>
      </w:hyperlink>
      <w:r>
        <w:rPr>
          <w:rFonts w:ascii="Arial" w:eastAsia="Arial" w:hAnsi="Arial" w:cs="Arial"/>
          <w:iCs/>
          <w:sz w:val="20"/>
          <w:szCs w:val="20"/>
        </w:rPr>
        <w:t>)</w:t>
      </w:r>
    </w:p>
    <w:p w14:paraId="3E5C3858" w14:textId="77777777" w:rsidR="004F04E1" w:rsidRDefault="00000000">
      <w:pPr>
        <w:pStyle w:val="Nivel2"/>
        <w:numPr>
          <w:ilvl w:val="1"/>
          <w:numId w:val="83"/>
        </w:numPr>
        <w:ind w:left="0" w:firstLine="0"/>
      </w:pPr>
      <w:r>
        <w:lastRenderedPageBreak/>
        <w:t>A consulta aos cadastros será realizada em nome da empresa interessada e de seu sócio majoritário, por força do artigo 12 da Lei n° 8.429, de 1992, que prevê, dentre as sanções impostas ao responsável pela prática de ato de improbidade administrativa, a proibição de contratar com o Poder Público, inclusive por intermédio de pessoa jurídica da qual seja sócio majoritário.</w:t>
      </w:r>
    </w:p>
    <w:p w14:paraId="72EA5FA2" w14:textId="77777777" w:rsidR="004F04E1" w:rsidRDefault="00000000">
      <w:pPr>
        <w:pStyle w:val="Nivel2"/>
        <w:numPr>
          <w:ilvl w:val="1"/>
          <w:numId w:val="84"/>
        </w:numPr>
        <w:ind w:left="0" w:firstLine="0"/>
      </w:pPr>
      <w:r>
        <w:t>Caso conste na Consulta de Situação do interessado a existência de Ocorrências Impeditivas Indiretas, o gestor diligenciará para verificar se houve fraude por parte das empresas apontadas no Relatório de Ocorrências Impeditivas Indiretas.</w:t>
      </w:r>
    </w:p>
    <w:p w14:paraId="2463B7A0" w14:textId="77777777" w:rsidR="004F04E1" w:rsidRDefault="00000000">
      <w:pPr>
        <w:pStyle w:val="Nivel2"/>
        <w:numPr>
          <w:ilvl w:val="1"/>
          <w:numId w:val="85"/>
        </w:numPr>
        <w:ind w:left="0" w:firstLine="0"/>
      </w:pPr>
      <w:r>
        <w:t>A tentativa de burla será verificada por meio dos vínculos societários, linhas de fornecimento similares, dentre outros.</w:t>
      </w:r>
    </w:p>
    <w:p w14:paraId="20882CA6" w14:textId="77777777" w:rsidR="004F04E1" w:rsidRDefault="00000000">
      <w:pPr>
        <w:pStyle w:val="Nivel2"/>
        <w:numPr>
          <w:ilvl w:val="1"/>
          <w:numId w:val="86"/>
        </w:numPr>
        <w:ind w:left="0" w:firstLine="0"/>
      </w:pPr>
      <w:r>
        <w:t>O interessado será convocado para manifestação previamente a uma eventual negativa de contratação.</w:t>
      </w:r>
    </w:p>
    <w:p w14:paraId="2325A6A3" w14:textId="77777777" w:rsidR="004F04E1" w:rsidRDefault="00000000">
      <w:pPr>
        <w:pStyle w:val="Nivel2"/>
        <w:numPr>
          <w:ilvl w:val="1"/>
          <w:numId w:val="87"/>
        </w:numPr>
        <w:ind w:left="0" w:firstLine="0"/>
      </w:pPr>
      <w:r>
        <w:t>Caso atendidas as condições para contratação, a habilitação do interessado será verificada por meio do SICAF, nos documentos por ele abrangidos.</w:t>
      </w:r>
    </w:p>
    <w:p w14:paraId="767675E1" w14:textId="77777777" w:rsidR="004F04E1" w:rsidRDefault="00000000">
      <w:pPr>
        <w:pStyle w:val="Nivel2"/>
        <w:numPr>
          <w:ilvl w:val="1"/>
          <w:numId w:val="88"/>
        </w:numPr>
        <w:ind w:left="0" w:firstLine="0"/>
      </w:pPr>
      <w:r>
        <w:t>É dever do interessado manter atualizada a respectiva documentação constante do SICAF, ou encaminhar, quando solicitado pela Administração, a respectiva documentação atualizada.</w:t>
      </w:r>
    </w:p>
    <w:p w14:paraId="3995418F" w14:textId="77777777" w:rsidR="004F04E1" w:rsidRDefault="00000000">
      <w:pPr>
        <w:pStyle w:val="Nivel2"/>
        <w:numPr>
          <w:ilvl w:val="1"/>
          <w:numId w:val="89"/>
        </w:numPr>
        <w:ind w:left="0" w:firstLine="0"/>
      </w:pPr>
      <w:r>
        <w:t>Não serão aceitos documentos de habilitação com indicação de CNPJ/CPF diferentes, salvo aqueles legalmente permitidos.</w:t>
      </w:r>
    </w:p>
    <w:p w14:paraId="2E00D880" w14:textId="77777777" w:rsidR="004F04E1" w:rsidRDefault="00000000">
      <w:pPr>
        <w:pStyle w:val="Nivel2"/>
        <w:numPr>
          <w:ilvl w:val="1"/>
          <w:numId w:val="90"/>
        </w:numPr>
        <w:ind w:left="0" w:firstLine="0"/>
      </w:pPr>
      <w:r>
        <w:t>Se o interessado for a matriz, todos os documentos deverão estar em nome da matriz, e se o fornecedor for a filial, todos os documentos deverão estar em nome da filial, exceto para atestados de capacidade técnica, caso exigidos, e no caso daqueles documentos que, pela própria natureza, comprovadamente, forem emitidos somente em nome da matriz.</w:t>
      </w:r>
    </w:p>
    <w:p w14:paraId="717E8043" w14:textId="77777777" w:rsidR="004F04E1" w:rsidRDefault="00000000">
      <w:pPr>
        <w:pStyle w:val="Nivel2"/>
        <w:numPr>
          <w:ilvl w:val="1"/>
          <w:numId w:val="91"/>
        </w:numPr>
        <w:ind w:left="0" w:firstLine="0"/>
      </w:pPr>
      <w:r>
        <w:t>Serão aceitos registros de CNPJ de fornecedor matriz e filial com diferenças de números de documentos pertinentes ao CND e ao CRF/FGTS, quando for comprovada a centralização do recolhimento dessas contribuições.</w:t>
      </w:r>
    </w:p>
    <w:p w14:paraId="1D0B7B69" w14:textId="77777777" w:rsidR="004F04E1" w:rsidRDefault="00000000">
      <w:pPr>
        <w:pStyle w:val="Nivel2"/>
        <w:numPr>
          <w:ilvl w:val="1"/>
          <w:numId w:val="92"/>
        </w:numPr>
        <w:ind w:left="0" w:firstLine="0"/>
      </w:pPr>
      <w:r>
        <w:t xml:space="preserve">Para fins de habilitação, </w:t>
      </w:r>
      <w:r>
        <w:rPr>
          <w:color w:val="auto"/>
        </w:rPr>
        <w:t>deverá o interessado comprovar os seguintes requisitos, que serão exigidos conforme sua natureza jurídica:</w:t>
      </w:r>
    </w:p>
    <w:p w14:paraId="5C8A225E" w14:textId="77777777" w:rsidR="004F04E1" w:rsidRDefault="00000000">
      <w:pPr>
        <w:pStyle w:val="Nvel1-SemNumPreto"/>
      </w:pPr>
      <w:r>
        <w:t>Habilitação jurídica</w:t>
      </w:r>
    </w:p>
    <w:p w14:paraId="3A5544F8" w14:textId="77777777" w:rsidR="004F04E1" w:rsidRDefault="00000000">
      <w:pPr>
        <w:pStyle w:val="Nivel2"/>
        <w:numPr>
          <w:ilvl w:val="1"/>
          <w:numId w:val="93"/>
        </w:numPr>
        <w:ind w:left="0" w:firstLine="0"/>
      </w:pPr>
      <w:bookmarkStart w:id="1" w:name="_Ref115800561"/>
      <w:r>
        <w:rPr>
          <w:b/>
          <w:bCs/>
        </w:rPr>
        <w:t>Pessoa física:</w:t>
      </w:r>
      <w:r>
        <w:t xml:space="preserve"> cédula de identidade (RG) ou documento equivalente que, por força de lei, tenha validade para fins de identificação em todo o território nacional;</w:t>
      </w:r>
      <w:bookmarkEnd w:id="1"/>
    </w:p>
    <w:p w14:paraId="7443A93E" w14:textId="77777777" w:rsidR="004F04E1" w:rsidRDefault="00000000">
      <w:pPr>
        <w:pStyle w:val="Nivel2"/>
        <w:numPr>
          <w:ilvl w:val="1"/>
          <w:numId w:val="94"/>
        </w:numPr>
        <w:ind w:left="0" w:firstLine="0"/>
      </w:pPr>
      <w:r>
        <w:rPr>
          <w:b/>
          <w:bCs/>
        </w:rPr>
        <w:t>Empresário individual:</w:t>
      </w:r>
      <w:r>
        <w:t xml:space="preserve"> inscrição no Registro Público de Empresas Mercantis, a cargo da Junta Comercial da respectiva sede;</w:t>
      </w:r>
    </w:p>
    <w:p w14:paraId="62C0B6D8" w14:textId="77777777" w:rsidR="004F04E1" w:rsidRDefault="00000000">
      <w:pPr>
        <w:pStyle w:val="Nivel2"/>
        <w:numPr>
          <w:ilvl w:val="1"/>
          <w:numId w:val="95"/>
        </w:numPr>
        <w:ind w:left="0" w:firstLine="0"/>
      </w:pPr>
      <w:r>
        <w:rPr>
          <w:b/>
          <w:bCs/>
        </w:rPr>
        <w:t>Microempreendedor Individual - MEI:</w:t>
      </w:r>
      <w:r>
        <w:t xml:space="preserve"> Certificado da Condição de Microempreendedor Individual - CCMEI, cuja aceitação ficará condicionada à verificação da autenticidade no sítio </w:t>
      </w:r>
      <w:hyperlink r:id="rId25">
        <w:r>
          <w:rPr>
            <w:rStyle w:val="LinkdaInternet"/>
          </w:rPr>
          <w:t>https://www.gov.br/empresas-e-negocios/pt-br/empreendedor</w:t>
        </w:r>
      </w:hyperlink>
      <w:r>
        <w:t>;</w:t>
      </w:r>
    </w:p>
    <w:p w14:paraId="1633581C" w14:textId="77777777" w:rsidR="004F04E1" w:rsidRDefault="00000000">
      <w:pPr>
        <w:pStyle w:val="Nivel2"/>
        <w:numPr>
          <w:ilvl w:val="1"/>
          <w:numId w:val="96"/>
        </w:numPr>
        <w:ind w:left="0" w:firstLine="0"/>
      </w:pPr>
      <w:r>
        <w:t>Sociedade empresária, sociedade limitada unipessoal – SLU ou sociedade identificada como empresa individual de responsabilidade limitada - EIRELI: inscrição do ato constitutivo, estatuto ou contrato social no Registro Público de Empresas Mercantis, a cargo da Junta Comercial da respectiva sede, acompanhada de documento comprobatório de seus administradores;</w:t>
      </w:r>
    </w:p>
    <w:p w14:paraId="4AC7E344" w14:textId="77777777" w:rsidR="004F04E1" w:rsidRDefault="00000000">
      <w:pPr>
        <w:pStyle w:val="Nivel2"/>
        <w:numPr>
          <w:ilvl w:val="1"/>
          <w:numId w:val="97"/>
        </w:numPr>
        <w:ind w:left="0" w:firstLine="0"/>
      </w:pPr>
      <w:r>
        <w:rPr>
          <w:b/>
          <w:bCs/>
        </w:rPr>
        <w:t>Sociedade empresária estrangeira:</w:t>
      </w:r>
      <w:r>
        <w:t xml:space="preserve"> portaria de autorização de funcionamento no Brasil, publicada no Diário Oficial da União e arquivada na Junta Comercial da unidade federativa onde se localizar a filial, agência, sucursal ou estabelecimento, a qual será considerada como sua sede, conforme Instrução </w:t>
      </w:r>
      <w:hyperlink r:id="rId26">
        <w:r>
          <w:rPr>
            <w:rStyle w:val="LinkdaInternet"/>
          </w:rPr>
          <w:t>Normativa DREI/ME n.º 77, de 18 de março de 2020</w:t>
        </w:r>
      </w:hyperlink>
      <w:r>
        <w:t>;</w:t>
      </w:r>
    </w:p>
    <w:p w14:paraId="71669146" w14:textId="77777777" w:rsidR="004F04E1" w:rsidRDefault="00000000">
      <w:pPr>
        <w:pStyle w:val="Nivel2"/>
        <w:numPr>
          <w:ilvl w:val="1"/>
          <w:numId w:val="98"/>
        </w:numPr>
        <w:ind w:left="0" w:firstLine="0"/>
      </w:pPr>
      <w:r>
        <w:rPr>
          <w:b/>
          <w:bCs/>
        </w:rPr>
        <w:lastRenderedPageBreak/>
        <w:t xml:space="preserve">Sociedade simples: </w:t>
      </w:r>
      <w:r>
        <w:t>inscrição do ato constitutivo no Registro Civil de Pessoas Jurídicas do local de sua sede, acompanhada de documento comprobatório de seus administradores;</w:t>
      </w:r>
    </w:p>
    <w:p w14:paraId="06E02803" w14:textId="77777777" w:rsidR="004F04E1" w:rsidRDefault="00000000">
      <w:pPr>
        <w:pStyle w:val="Nivel2"/>
        <w:numPr>
          <w:ilvl w:val="1"/>
          <w:numId w:val="99"/>
        </w:numPr>
        <w:ind w:left="0" w:firstLine="0"/>
      </w:pPr>
      <w:r>
        <w:rPr>
          <w:b/>
          <w:bCs/>
        </w:rPr>
        <w:t>Filial, sucursal ou agência de sociedade simples ou empresária:</w:t>
      </w:r>
      <w:r>
        <w:t xml:space="preserve"> inscrição do ato constitutivo da filial, sucursal ou agência da sociedade simples ou empresária, respectivamente, no Registro Civil das Pessoas Jurídicas ou no Registro Público de Empresas </w:t>
      </w:r>
      <w:bookmarkStart w:id="2" w:name="_Int_ySfCXwr4"/>
      <w:r>
        <w:t>Mercantis onde</w:t>
      </w:r>
      <w:bookmarkEnd w:id="2"/>
      <w:r>
        <w:t xml:space="preserve"> opera, com averbação no Registro onde tem sede a matriz;</w:t>
      </w:r>
    </w:p>
    <w:p w14:paraId="606BBF0C" w14:textId="77777777" w:rsidR="004F04E1" w:rsidRDefault="00000000">
      <w:pPr>
        <w:pStyle w:val="Nivel2"/>
        <w:numPr>
          <w:ilvl w:val="1"/>
          <w:numId w:val="100"/>
        </w:numPr>
        <w:ind w:left="0" w:firstLine="0"/>
      </w:pPr>
      <w:r>
        <w:rPr>
          <w:b/>
          <w:bCs/>
        </w:rPr>
        <w:t>Sociedade cooperativa:</w:t>
      </w:r>
      <w:r>
        <w:t xml:space="preserve"> ata de fundação e estatuto social, com a ata da assembleia que o aprovou, devidamente arquivado na Junta Comercial ou inscrito no Registro Civil das Pessoas Jurídicas da respectiva sede, além do registro de que trata o </w:t>
      </w:r>
      <w:hyperlink r:id="rId27" w:anchor="art107" w:history="1">
        <w:r>
          <w:rPr>
            <w:rStyle w:val="LinkdaInternet"/>
          </w:rPr>
          <w:t>art. 107 da Lei nº 5.764, de 16 de dezembro 1971</w:t>
        </w:r>
      </w:hyperlink>
      <w:r>
        <w:t>;</w:t>
      </w:r>
    </w:p>
    <w:p w14:paraId="208D25E6" w14:textId="77777777" w:rsidR="004F04E1" w:rsidRDefault="00000000">
      <w:pPr>
        <w:pStyle w:val="Nivel2"/>
        <w:numPr>
          <w:ilvl w:val="1"/>
          <w:numId w:val="101"/>
        </w:numPr>
        <w:ind w:left="0" w:firstLine="0"/>
      </w:pPr>
      <w:r>
        <w:rPr>
          <w:b/>
          <w:bCs/>
        </w:rPr>
        <w:t>Agricultor familiar:</w:t>
      </w:r>
      <w:r>
        <w:t xml:space="preserve"> Declaração de Aptidão ao Pronaf – DAP ou DAP-P válida, ou, ainda, outros documentos definidos pela Secretaria Especial de Agricultura Familiar e do Desenvolvimento Agrário, nos termos do</w:t>
      </w:r>
      <w:hyperlink r:id="rId28" w:anchor="art4§2" w:history="1">
        <w:r>
          <w:rPr>
            <w:rStyle w:val="LinkdaInternet"/>
          </w:rPr>
          <w:t xml:space="preserve"> art. 4º, §2º do Decreto nº 10.880, de 2 de dezembro de 2021</w:t>
        </w:r>
      </w:hyperlink>
      <w:r>
        <w:t>;</w:t>
      </w:r>
    </w:p>
    <w:p w14:paraId="61F3A9AA" w14:textId="77777777" w:rsidR="004F04E1" w:rsidRDefault="00000000">
      <w:pPr>
        <w:pStyle w:val="Nivel2"/>
        <w:numPr>
          <w:ilvl w:val="1"/>
          <w:numId w:val="102"/>
        </w:numPr>
        <w:ind w:left="0" w:firstLine="0"/>
      </w:pPr>
      <w:r>
        <w:rPr>
          <w:b/>
          <w:bCs/>
        </w:rPr>
        <w:t>Produtor Rural:</w:t>
      </w:r>
      <w:r>
        <w:t xml:space="preserve"> matrícula no Cadastro Específico do INSS – CEI, que comprove a qualificação como produtor rural pessoa física, nos termos da </w:t>
      </w:r>
      <w:hyperlink r:id="rId29">
        <w:r>
          <w:rPr>
            <w:rStyle w:val="LinkdaInternet"/>
          </w:rPr>
          <w:t>Instrução Normativa RFB n. 971, de 13 de novembro de 2009</w:t>
        </w:r>
      </w:hyperlink>
      <w:r>
        <w:t xml:space="preserve"> (</w:t>
      </w:r>
      <w:proofErr w:type="spellStart"/>
      <w:r>
        <w:t>arts</w:t>
      </w:r>
      <w:proofErr w:type="spellEnd"/>
      <w:r>
        <w:t>. 17 a 19 e 165); e</w:t>
      </w:r>
    </w:p>
    <w:p w14:paraId="5BC0D90A" w14:textId="77777777" w:rsidR="004F04E1" w:rsidRDefault="00000000">
      <w:pPr>
        <w:pStyle w:val="Nivel2"/>
        <w:numPr>
          <w:ilvl w:val="1"/>
          <w:numId w:val="103"/>
        </w:numPr>
        <w:ind w:left="0" w:firstLine="0"/>
      </w:pPr>
      <w:r>
        <w:t>Os documentos apresentados deverão estar acompanhados de todas as alterações ou da consolidação respectiva.</w:t>
      </w:r>
    </w:p>
    <w:p w14:paraId="10533F42" w14:textId="77777777" w:rsidR="004F04E1" w:rsidRDefault="00000000">
      <w:pPr>
        <w:pStyle w:val="Nvel1-SemNumPreto"/>
      </w:pPr>
      <w:r>
        <w:t>Habilitação fiscal, social e trabalhista</w:t>
      </w:r>
    </w:p>
    <w:p w14:paraId="64AE8CA8" w14:textId="77777777" w:rsidR="004F04E1" w:rsidRDefault="00000000">
      <w:pPr>
        <w:pStyle w:val="Nivel2"/>
        <w:numPr>
          <w:ilvl w:val="1"/>
          <w:numId w:val="104"/>
        </w:numPr>
        <w:ind w:left="0" w:firstLine="0"/>
      </w:pPr>
      <w:r>
        <w:t>Prova de inscrição no Cadastro Nacional de Pessoas Jurídicas ou no Cadastro de Pessoas Físicas, conforme o caso;</w:t>
      </w:r>
    </w:p>
    <w:p w14:paraId="17570664" w14:textId="77777777" w:rsidR="004F04E1" w:rsidRDefault="00000000">
      <w:pPr>
        <w:pStyle w:val="Nivel2"/>
        <w:numPr>
          <w:ilvl w:val="1"/>
          <w:numId w:val="105"/>
        </w:numPr>
        <w:ind w:left="0" w:firstLine="0"/>
      </w:pPr>
      <w:r>
        <w:t>Prova de regularidade fiscal perante a Fazenda Nacional, mediante apresentação de certidão expedida conjuntamente pela Secretaria da Receita Federal do Brasil (RFB) e pela Procuradoria-Geral da Fazenda Nacional (PGFN), referente a todos os créditos tributários federais e à Dívida Ativa da União (DAU) por elas administrados, inclusive aqueles relativos à Seguridade Social, nos termos da Portaria Conjunta nº 1.751, de 02 de outubro de 2014, do Secretário da Receita Federal do Brasil e da Procuradora-Geral da Fazenda Nacional;</w:t>
      </w:r>
    </w:p>
    <w:p w14:paraId="009CD963" w14:textId="77777777" w:rsidR="004F04E1" w:rsidRDefault="00000000">
      <w:pPr>
        <w:pStyle w:val="Nivel2"/>
        <w:numPr>
          <w:ilvl w:val="1"/>
          <w:numId w:val="106"/>
        </w:numPr>
        <w:ind w:left="0" w:firstLine="0"/>
      </w:pPr>
      <w:r>
        <w:t>Prova de regularidade com o Fundo de Garantia do Tempo de Serviço (FGTS);</w:t>
      </w:r>
    </w:p>
    <w:p w14:paraId="1C4C6124" w14:textId="77777777" w:rsidR="004F04E1" w:rsidRDefault="00000000">
      <w:pPr>
        <w:pStyle w:val="Nivel2"/>
        <w:numPr>
          <w:ilvl w:val="1"/>
          <w:numId w:val="107"/>
        </w:numPr>
        <w:ind w:left="0" w:firstLine="0"/>
        <w:rPr>
          <w:color w:val="000000" w:themeColor="text1"/>
        </w:rPr>
      </w:pPr>
      <w:r>
        <w:t>Declaração de que não emprega menor de 18 anos em trabalho noturno, perigoso ou insalubre e não emprega menor de 16 anos, salvo menor, a partir de 14 anos, na condição de aprendiz, nos termos do artigo 7°, XXXIII, da Constituição;</w:t>
      </w:r>
    </w:p>
    <w:p w14:paraId="39376212" w14:textId="77777777" w:rsidR="004F04E1" w:rsidRDefault="00000000">
      <w:pPr>
        <w:pStyle w:val="Nivel2"/>
        <w:numPr>
          <w:ilvl w:val="1"/>
          <w:numId w:val="108"/>
        </w:numPr>
        <w:ind w:left="0" w:firstLine="0"/>
        <w:rPr>
          <w:color w:val="auto"/>
        </w:rPr>
      </w:pPr>
      <w:r>
        <w:t>Prova de inexistência de débitos inadimplidos perante a Justiça do Trabalho, mediante a apresentação de certidão negativa ou positiva com efeito de negativa, nos termos do Título VII-A da Consolidação das Leis do Trabalho, aprovada pelo Decreto-</w:t>
      </w:r>
      <w:r>
        <w:rPr>
          <w:color w:val="auto"/>
        </w:rPr>
        <w:t>Lei nº 5.452, de 1º de maio de 1943;</w:t>
      </w:r>
    </w:p>
    <w:p w14:paraId="1CBA102A" w14:textId="77777777" w:rsidR="004F04E1" w:rsidRDefault="00000000">
      <w:pPr>
        <w:pStyle w:val="Nivel2"/>
        <w:numPr>
          <w:ilvl w:val="1"/>
          <w:numId w:val="109"/>
        </w:numPr>
        <w:ind w:left="0" w:firstLine="0"/>
        <w:rPr>
          <w:color w:val="auto"/>
        </w:rPr>
      </w:pPr>
      <w:r>
        <w:rPr>
          <w:color w:val="auto"/>
        </w:rPr>
        <w:t xml:space="preserve">Prova de inscrição no cadastro de contribuintes </w:t>
      </w:r>
      <w:r>
        <w:rPr>
          <w:iCs/>
          <w:color w:val="auto"/>
        </w:rPr>
        <w:t>Municipal/Distrital</w:t>
      </w:r>
      <w:r>
        <w:rPr>
          <w:color w:val="auto"/>
        </w:rPr>
        <w:t xml:space="preserve"> relativo ao domicílio ou sede do fornecedor, pertinente ao seu ramo de atividade e compatível com o objeto contratual;</w:t>
      </w:r>
    </w:p>
    <w:p w14:paraId="290ADF4B" w14:textId="77777777" w:rsidR="004F04E1" w:rsidRDefault="00000000">
      <w:pPr>
        <w:pStyle w:val="Nivel2"/>
        <w:numPr>
          <w:ilvl w:val="1"/>
          <w:numId w:val="110"/>
        </w:numPr>
        <w:ind w:left="0" w:firstLine="0"/>
        <w:rPr>
          <w:color w:val="auto"/>
        </w:rPr>
      </w:pPr>
      <w:r>
        <w:rPr>
          <w:color w:val="auto"/>
        </w:rPr>
        <w:t xml:space="preserve">Prova de regularidade com a Fazenda </w:t>
      </w:r>
      <w:r>
        <w:rPr>
          <w:iCs/>
          <w:color w:val="auto"/>
        </w:rPr>
        <w:t>Municipal/Distrital</w:t>
      </w:r>
      <w:r>
        <w:rPr>
          <w:color w:val="auto"/>
        </w:rPr>
        <w:t xml:space="preserve"> do domicílio ou sede do fornecedor, relativa à atividade em cujo exercício contrata ou concorre;</w:t>
      </w:r>
    </w:p>
    <w:p w14:paraId="21251764" w14:textId="77777777" w:rsidR="004F04E1" w:rsidRDefault="00000000">
      <w:pPr>
        <w:pStyle w:val="Nivel2"/>
        <w:numPr>
          <w:ilvl w:val="1"/>
          <w:numId w:val="111"/>
        </w:numPr>
        <w:ind w:left="0" w:firstLine="0"/>
        <w:rPr>
          <w:color w:val="auto"/>
        </w:rPr>
      </w:pPr>
      <w:r>
        <w:rPr>
          <w:color w:val="auto"/>
        </w:rPr>
        <w:t xml:space="preserve">Caso o fornecedor seja considerado isento dos tributos </w:t>
      </w:r>
      <w:r>
        <w:rPr>
          <w:iCs/>
          <w:color w:val="auto"/>
        </w:rPr>
        <w:t>Municipal/Distrital</w:t>
      </w:r>
      <w:r>
        <w:rPr>
          <w:color w:val="auto"/>
        </w:rPr>
        <w:t xml:space="preserve"> relacionados ao objeto contratual, deverá comprovar tal condição mediante a apresentação de declaração da Fazenda respectiva do seu domicílio ou sede, ou outra equivalente, na forma da lei; e</w:t>
      </w:r>
    </w:p>
    <w:p w14:paraId="26FF1452" w14:textId="77777777" w:rsidR="004F04E1" w:rsidRDefault="00000000">
      <w:pPr>
        <w:pStyle w:val="Nivel2"/>
        <w:numPr>
          <w:ilvl w:val="1"/>
          <w:numId w:val="112"/>
        </w:numPr>
        <w:ind w:left="0" w:firstLine="0"/>
      </w:pPr>
      <w:r>
        <w:t>O fornecedor enquadrado como microempreendedor individual que pretenda auferir os benefícios do tratamento diferenciado previstos na Lei Complementar n. 123, de 2006, estará dispensado da prova de inscrição nos cadastros de contribuintes estadual e municipal.</w:t>
      </w:r>
    </w:p>
    <w:p w14:paraId="22BB6216" w14:textId="77777777" w:rsidR="004F04E1" w:rsidRDefault="00000000">
      <w:pPr>
        <w:pStyle w:val="Nvel1-SemNumPreto"/>
      </w:pPr>
      <w:r>
        <w:lastRenderedPageBreak/>
        <w:t>Qualificação Econômico-Financeira</w:t>
      </w:r>
    </w:p>
    <w:p w14:paraId="09AEA6BC" w14:textId="77777777" w:rsidR="004F04E1" w:rsidRDefault="00000000">
      <w:pPr>
        <w:pStyle w:val="Nivel2"/>
        <w:numPr>
          <w:ilvl w:val="1"/>
          <w:numId w:val="113"/>
        </w:numPr>
        <w:ind w:left="0" w:firstLine="0"/>
        <w:rPr>
          <w:color w:val="auto"/>
        </w:rPr>
      </w:pPr>
      <w:r>
        <w:rPr>
          <w:color w:val="auto"/>
        </w:rPr>
        <w:t>Certidão negativa de insolvência civil expedida pelo distribuidor do domicílio ou sede do interessado, caso se trate de pessoa física, desde que admitida a sua contratação (</w:t>
      </w:r>
      <w:hyperlink r:id="rId30" w:anchor="art5" w:history="1">
        <w:r>
          <w:rPr>
            <w:rStyle w:val="LinkdaInternet"/>
            <w:color w:val="auto"/>
          </w:rPr>
          <w:t>art. 5º, inciso II, alínea “c”, da Instrução Normativa Seges/ME nº 116, de 2021</w:t>
        </w:r>
      </w:hyperlink>
      <w:r>
        <w:rPr>
          <w:color w:val="auto"/>
        </w:rPr>
        <w:t>), ou de sociedade simples;</w:t>
      </w:r>
    </w:p>
    <w:p w14:paraId="0C3F2B61" w14:textId="77777777" w:rsidR="004F04E1" w:rsidRDefault="00000000">
      <w:pPr>
        <w:pStyle w:val="Nivel2"/>
        <w:numPr>
          <w:ilvl w:val="1"/>
          <w:numId w:val="114"/>
        </w:numPr>
        <w:ind w:left="0" w:firstLine="0"/>
        <w:rPr>
          <w:color w:val="auto"/>
        </w:rPr>
      </w:pPr>
      <w:r>
        <w:rPr>
          <w:color w:val="auto"/>
        </w:rPr>
        <w:t xml:space="preserve">Certidão negativa de falência expedida pelo distribuidor da sede do fornecedor - </w:t>
      </w:r>
      <w:hyperlink r:id="rId31" w:anchor="art69" w:history="1">
        <w:r>
          <w:rPr>
            <w:rStyle w:val="LinkdaInternet"/>
            <w:color w:val="auto"/>
          </w:rPr>
          <w:t>Lei nº 14.133, de 2021, art. 69, caput, inciso II</w:t>
        </w:r>
      </w:hyperlink>
      <w:r>
        <w:rPr>
          <w:color w:val="auto"/>
        </w:rPr>
        <w:t>);</w:t>
      </w:r>
    </w:p>
    <w:p w14:paraId="6E6FDABD" w14:textId="77777777" w:rsidR="004F04E1" w:rsidRDefault="00000000">
      <w:pPr>
        <w:pStyle w:val="Nivel2"/>
        <w:numPr>
          <w:ilvl w:val="1"/>
          <w:numId w:val="115"/>
        </w:numPr>
        <w:ind w:left="0" w:firstLine="0"/>
        <w:rPr>
          <w:color w:val="auto"/>
        </w:rPr>
      </w:pPr>
      <w:r>
        <w:rPr>
          <w:color w:val="auto"/>
        </w:rPr>
        <w:t>Balanço patrimonial, demonstração de resultado de exercício e demais demonstrações contábeis dos 2 (dois) últimos exercícios sociais, comprovando;</w:t>
      </w:r>
    </w:p>
    <w:p w14:paraId="54276ED5" w14:textId="77777777" w:rsidR="004F04E1" w:rsidRDefault="00000000">
      <w:pPr>
        <w:pStyle w:val="Nivel3"/>
        <w:numPr>
          <w:ilvl w:val="2"/>
          <w:numId w:val="116"/>
        </w:numPr>
        <w:ind w:left="284" w:firstLine="0"/>
        <w:rPr>
          <w:color w:val="auto"/>
        </w:rPr>
      </w:pPr>
      <w:r>
        <w:rPr>
          <w:color w:val="auto"/>
        </w:rPr>
        <w:t>Índices de Liquidez Geral (LG), Liquidez Corrente (LC), e Solvência Geral (SG) superiores a 1 (um);</w:t>
      </w:r>
    </w:p>
    <w:p w14:paraId="07D3CA0F" w14:textId="77777777" w:rsidR="004F04E1" w:rsidRDefault="00000000">
      <w:pPr>
        <w:pStyle w:val="Nivel3"/>
        <w:numPr>
          <w:ilvl w:val="2"/>
          <w:numId w:val="117"/>
        </w:numPr>
        <w:ind w:left="284" w:firstLine="0"/>
        <w:rPr>
          <w:color w:val="auto"/>
        </w:rPr>
      </w:pPr>
      <w:r>
        <w:rPr>
          <w:color w:val="auto"/>
        </w:rPr>
        <w:t>As empresas criadas no exercício financeiro da contratação direta deverão atender a todas as exigências da habilitação e poderão substituir os demonstrativos contábeis pelo balanço de abertura;</w:t>
      </w:r>
    </w:p>
    <w:p w14:paraId="62FB4B68" w14:textId="77777777" w:rsidR="004F04E1" w:rsidRDefault="00000000">
      <w:pPr>
        <w:pStyle w:val="Nivel3"/>
        <w:numPr>
          <w:ilvl w:val="2"/>
          <w:numId w:val="118"/>
        </w:numPr>
        <w:ind w:left="284" w:firstLine="0"/>
        <w:rPr>
          <w:color w:val="auto"/>
        </w:rPr>
      </w:pPr>
      <w:r>
        <w:rPr>
          <w:color w:val="auto"/>
        </w:rPr>
        <w:t>Os documentos referidos acima limitar-se-ão ao último exercício no caso de a pessoa jurídica ter sido constituída há menos de 2 (dois) anos; e</w:t>
      </w:r>
    </w:p>
    <w:p w14:paraId="5D88CA31" w14:textId="77777777" w:rsidR="004F04E1" w:rsidRDefault="00000000">
      <w:pPr>
        <w:pStyle w:val="Nivel3"/>
        <w:numPr>
          <w:ilvl w:val="2"/>
          <w:numId w:val="119"/>
        </w:numPr>
        <w:ind w:left="284" w:firstLine="0"/>
        <w:rPr>
          <w:color w:val="auto"/>
        </w:rPr>
      </w:pPr>
      <w:r>
        <w:rPr>
          <w:color w:val="auto"/>
        </w:rPr>
        <w:t xml:space="preserve">Os documentos referidos acima deverão ser exigidos com base no limite definido pela Receita Federal do Brasil para transmissão da Escrituração Contábil Digital - ECD ao </w:t>
      </w:r>
      <w:proofErr w:type="spellStart"/>
      <w:r>
        <w:rPr>
          <w:color w:val="auto"/>
        </w:rPr>
        <w:t>Sped</w:t>
      </w:r>
      <w:proofErr w:type="spellEnd"/>
      <w:r>
        <w:rPr>
          <w:color w:val="auto"/>
        </w:rPr>
        <w:t>.</w:t>
      </w:r>
    </w:p>
    <w:p w14:paraId="63C1ABD7" w14:textId="77777777" w:rsidR="004F04E1" w:rsidRDefault="00000000">
      <w:pPr>
        <w:pStyle w:val="Nivel2"/>
        <w:numPr>
          <w:ilvl w:val="1"/>
          <w:numId w:val="120"/>
        </w:numPr>
        <w:ind w:left="0" w:firstLine="0"/>
      </w:pPr>
      <w:r>
        <w:rPr>
          <w:color w:val="auto"/>
        </w:rPr>
        <w:t xml:space="preserve">Caso a empresa interessada apresente resultado inferior ou igual a 1 (um) em qualquer dos índices de Liquidez Geral (LG), Solvência Geral (SG) e Liquidez Corrente </w:t>
      </w:r>
      <w:r>
        <w:t xml:space="preserve">(LC), será exigido para fins de habilitação [capital mínimo] </w:t>
      </w:r>
      <w:r>
        <w:rPr>
          <w:u w:val="single"/>
        </w:rPr>
        <w:t>OU</w:t>
      </w:r>
      <w:r>
        <w:t xml:space="preserve"> [patrimônio líquido mínimo] de 5% do valor total estimado da contratação;</w:t>
      </w:r>
    </w:p>
    <w:p w14:paraId="17EA427B" w14:textId="77777777" w:rsidR="004F04E1" w:rsidRDefault="00000000">
      <w:pPr>
        <w:pStyle w:val="Nivel2"/>
        <w:numPr>
          <w:ilvl w:val="1"/>
          <w:numId w:val="121"/>
        </w:numPr>
        <w:ind w:left="0" w:firstLine="0"/>
        <w:rPr>
          <w:color w:val="auto"/>
        </w:rPr>
      </w:pPr>
      <w:r>
        <w:t xml:space="preserve">As </w:t>
      </w:r>
      <w:r>
        <w:rPr>
          <w:color w:val="auto"/>
        </w:rPr>
        <w:t>empresas criadas no exercício financeiro da contratação direta deverão atender a todas as exigências da habilitação e poderão substituir os demonstrativos contábeis pelo balanço de abertura. (Lei nº 14.133, de 2021, art. 65, §1º); e</w:t>
      </w:r>
    </w:p>
    <w:p w14:paraId="11052754" w14:textId="77777777" w:rsidR="004F04E1" w:rsidRDefault="00000000">
      <w:pPr>
        <w:pStyle w:val="Nvel2-Red"/>
        <w:numPr>
          <w:ilvl w:val="1"/>
          <w:numId w:val="122"/>
        </w:numPr>
        <w:ind w:left="0" w:firstLine="0"/>
        <w:rPr>
          <w:i w:val="0"/>
          <w:color w:val="auto"/>
        </w:rPr>
      </w:pPr>
      <w:r>
        <w:rPr>
          <w:i w:val="0"/>
          <w:color w:val="auto"/>
        </w:rPr>
        <w:t>O atendimento dos índices econômicos previstos neste item deverá ser atestado mediante declaração assinada por profissional habilitado da área contábil, apresentada pelo fornecedor.</w:t>
      </w:r>
    </w:p>
    <w:p w14:paraId="0DC26F4D" w14:textId="77777777" w:rsidR="004F04E1" w:rsidRDefault="00000000">
      <w:pPr>
        <w:pStyle w:val="Nvel1-SemNumPreto"/>
      </w:pPr>
      <w:r>
        <w:t>Qualificação Técnica</w:t>
      </w:r>
    </w:p>
    <w:p w14:paraId="77348FC5" w14:textId="77777777" w:rsidR="004F04E1" w:rsidRDefault="00000000">
      <w:pPr>
        <w:pStyle w:val="Nvel2-Red"/>
        <w:numPr>
          <w:ilvl w:val="1"/>
          <w:numId w:val="123"/>
        </w:numPr>
        <w:ind w:left="0" w:firstLine="0"/>
        <w:rPr>
          <w:rFonts w:ascii="Ecofont_Spranq_eco_Sans" w:eastAsia="MS Mincho" w:hAnsi="Ecofont_Spranq_eco_Sans" w:cs="Tahoma" w:hint="eastAsia"/>
          <w:i w:val="0"/>
          <w:color w:val="auto"/>
          <w:sz w:val="24"/>
          <w:szCs w:val="24"/>
        </w:rPr>
      </w:pPr>
      <w:r>
        <w:rPr>
          <w:i w:val="0"/>
          <w:color w:val="auto"/>
        </w:rPr>
        <w:t xml:space="preserve">Declaração de que o interessado tomou conhecimento de todas as informações e das condições locais para o cumprimento das obrigações objeto da contratação; </w:t>
      </w:r>
    </w:p>
    <w:p w14:paraId="367C7E9D" w14:textId="77777777" w:rsidR="004F04E1" w:rsidRDefault="00000000">
      <w:pPr>
        <w:pStyle w:val="Nvel2-Red"/>
        <w:numPr>
          <w:ilvl w:val="1"/>
          <w:numId w:val="124"/>
        </w:numPr>
        <w:ind w:left="0" w:firstLine="0"/>
        <w:rPr>
          <w:rFonts w:ascii="Ecofont_Spranq_eco_Sans" w:eastAsia="MS Mincho" w:hAnsi="Ecofont_Spranq_eco_Sans" w:cs="Tahoma" w:hint="eastAsia"/>
          <w:i w:val="0"/>
          <w:color w:val="auto"/>
          <w:sz w:val="24"/>
          <w:szCs w:val="24"/>
        </w:rPr>
      </w:pPr>
      <w:r>
        <w:rPr>
          <w:i w:val="0"/>
          <w:color w:val="auto"/>
        </w:rPr>
        <w:t>A declaração acima poderá ser substituída por declaração formal assinada pelo responsável técnico do interessado acerca do conhecimento pleno das condições e peculiaridades da contratação;</w:t>
      </w:r>
    </w:p>
    <w:p w14:paraId="61122539" w14:textId="77777777" w:rsidR="004F04E1" w:rsidRDefault="00000000">
      <w:pPr>
        <w:pStyle w:val="Nvel2-Red"/>
        <w:numPr>
          <w:ilvl w:val="1"/>
          <w:numId w:val="125"/>
        </w:numPr>
        <w:ind w:left="0" w:firstLine="0"/>
        <w:rPr>
          <w:i w:val="0"/>
          <w:color w:val="auto"/>
          <w:lang w:eastAsia="zh-CN" w:bidi="hi-IN"/>
        </w:rPr>
      </w:pPr>
      <w:r>
        <w:rPr>
          <w:i w:val="0"/>
          <w:color w:val="auto"/>
        </w:rPr>
        <w:t>Sociedades empresárias estrangeiras atenderão à exigência por meio da apresentação, no momento da assinatura do contrato, da solicitação de registro perante a entidade profissional competente no Brasil.</w:t>
      </w:r>
    </w:p>
    <w:p w14:paraId="102AF3E5" w14:textId="77777777" w:rsidR="004F04E1" w:rsidRDefault="00000000">
      <w:pPr>
        <w:pStyle w:val="Nvel2-Red"/>
        <w:numPr>
          <w:ilvl w:val="1"/>
          <w:numId w:val="126"/>
        </w:numPr>
        <w:ind w:left="0" w:firstLine="0"/>
        <w:rPr>
          <w:i w:val="0"/>
          <w:color w:val="auto"/>
        </w:rPr>
      </w:pPr>
      <w:r>
        <w:rPr>
          <w:i w:val="0"/>
          <w:color w:val="auto"/>
        </w:rPr>
        <w:t>Comprovação de aptidão para o fornecimento de bens similares de complexidade tecnológica e operacional equivalente ou superior com o objeto desta contratação, ou com o item pertinente, por meio da apresentação de certidões ou atestados, por pessoas jurídicas de direito público ou privado, ou regularmente emitido(s) pelo conselho profissional competente, quando for o caso.</w:t>
      </w:r>
    </w:p>
    <w:p w14:paraId="5ADB5927" w14:textId="77777777" w:rsidR="004F04E1" w:rsidRDefault="00000000">
      <w:pPr>
        <w:pStyle w:val="Nvel3-R"/>
        <w:numPr>
          <w:ilvl w:val="2"/>
          <w:numId w:val="127"/>
        </w:numPr>
        <w:ind w:left="284" w:firstLine="0"/>
        <w:rPr>
          <w:i w:val="0"/>
          <w:color w:val="auto"/>
        </w:rPr>
      </w:pPr>
      <w:r>
        <w:rPr>
          <w:i w:val="0"/>
          <w:color w:val="auto"/>
        </w:rPr>
        <w:t xml:space="preserve">Para fins da comprovação de que trata este subitem, os atestados deverão dizer respeito a contratos executados com as seguintes características mínimas: </w:t>
      </w:r>
    </w:p>
    <w:p w14:paraId="2BF81984" w14:textId="77777777" w:rsidR="004F04E1" w:rsidRDefault="00000000">
      <w:pPr>
        <w:pStyle w:val="Nvel3-R"/>
        <w:numPr>
          <w:ilvl w:val="2"/>
          <w:numId w:val="128"/>
        </w:numPr>
        <w:ind w:left="284" w:firstLine="0"/>
        <w:rPr>
          <w:i w:val="0"/>
          <w:color w:val="auto"/>
        </w:rPr>
      </w:pPr>
      <w:r>
        <w:rPr>
          <w:i w:val="0"/>
          <w:color w:val="auto"/>
        </w:rPr>
        <w:t>Será admitida, para fins de comprovação de quantitativo mínimo, a apresentação e o somatório de diferentes atestados executados de forma concomitante.</w:t>
      </w:r>
    </w:p>
    <w:p w14:paraId="67F7A974" w14:textId="77777777" w:rsidR="004F04E1" w:rsidRDefault="00000000">
      <w:pPr>
        <w:pStyle w:val="Nvel3-R"/>
        <w:numPr>
          <w:ilvl w:val="2"/>
          <w:numId w:val="129"/>
        </w:numPr>
        <w:ind w:left="284" w:firstLine="0"/>
        <w:rPr>
          <w:i w:val="0"/>
          <w:color w:val="auto"/>
          <w:shd w:val="clear" w:color="auto" w:fill="FFFF00"/>
        </w:rPr>
      </w:pPr>
      <w:r>
        <w:rPr>
          <w:i w:val="0"/>
          <w:color w:val="auto"/>
        </w:rPr>
        <w:t>Os atestados de capacidade técnica poderão ser apresentados em nome da matriz ou da filial do fornecedor.</w:t>
      </w:r>
    </w:p>
    <w:p w14:paraId="232CB271" w14:textId="77777777" w:rsidR="004F04E1" w:rsidRDefault="00000000">
      <w:pPr>
        <w:pStyle w:val="Nvel3-R"/>
        <w:numPr>
          <w:ilvl w:val="2"/>
          <w:numId w:val="130"/>
        </w:numPr>
        <w:ind w:left="284" w:firstLine="0"/>
        <w:rPr>
          <w:i w:val="0"/>
          <w:color w:val="auto"/>
        </w:rPr>
      </w:pPr>
      <w:r>
        <w:rPr>
          <w:i w:val="0"/>
          <w:color w:val="auto"/>
        </w:rPr>
        <w:lastRenderedPageBreak/>
        <w:t>O fornecedor disponibilizará todas as informações necessárias à comprovação da legitimidade dos atestados, apresentando, quando solicitado pela Administração, cópia do contrato que deu suporte à contratação, endereço atual da contratante e local em que foi executado o objeto contratado, dentre outros documentos.</w:t>
      </w:r>
    </w:p>
    <w:p w14:paraId="04C650BA" w14:textId="77777777" w:rsidR="004F04E1" w:rsidRDefault="00000000">
      <w:pPr>
        <w:pStyle w:val="Nivel2"/>
        <w:numPr>
          <w:ilvl w:val="1"/>
          <w:numId w:val="131"/>
        </w:numPr>
        <w:ind w:left="0" w:firstLine="0"/>
      </w:pPr>
      <w:r>
        <w:t>Caso admitida a participação de cooperativas, será exigida a seguinte documentação complementar:</w:t>
      </w:r>
    </w:p>
    <w:p w14:paraId="4713A179" w14:textId="77777777" w:rsidR="004F04E1" w:rsidRDefault="00000000">
      <w:pPr>
        <w:pStyle w:val="Nivel3"/>
        <w:numPr>
          <w:ilvl w:val="2"/>
          <w:numId w:val="132"/>
        </w:numPr>
        <w:ind w:left="284" w:firstLine="0"/>
        <w:rPr>
          <w:color w:val="auto"/>
        </w:rPr>
      </w:pPr>
      <w:r>
        <w:rPr>
          <w:color w:val="auto"/>
        </w:rPr>
        <w:t xml:space="preserve">A relação dos cooperados que atendem aos requisitos técnicos exigidos para a contratação e que executarão o contrato, com as respectivas atas de inscrição e a comprovação de que estão domiciliados na localidade da sede da cooperativa, respeitado o disposto nos </w:t>
      </w:r>
      <w:hyperlink r:id="rId32" w:anchor="art4" w:history="1">
        <w:proofErr w:type="spellStart"/>
        <w:r>
          <w:rPr>
            <w:rStyle w:val="LinkdaInternet"/>
            <w:color w:val="auto"/>
          </w:rPr>
          <w:t>arts</w:t>
        </w:r>
        <w:proofErr w:type="spellEnd"/>
        <w:r>
          <w:rPr>
            <w:rStyle w:val="LinkdaInternet"/>
            <w:color w:val="auto"/>
          </w:rPr>
          <w:t>. 4º, inciso XI, 21, inciso I</w:t>
        </w:r>
      </w:hyperlink>
      <w:r>
        <w:rPr>
          <w:color w:val="auto"/>
        </w:rPr>
        <w:t xml:space="preserve"> e </w:t>
      </w:r>
      <w:hyperlink r:id="rId33" w:anchor="art42" w:history="1">
        <w:r>
          <w:rPr>
            <w:rStyle w:val="LinkdaInternet"/>
            <w:color w:val="auto"/>
          </w:rPr>
          <w:t>42, §§2º a 6º da Lei n. 5.764, de 1971</w:t>
        </w:r>
      </w:hyperlink>
      <w:r>
        <w:rPr>
          <w:color w:val="auto"/>
        </w:rPr>
        <w:t>;</w:t>
      </w:r>
    </w:p>
    <w:p w14:paraId="572677BF" w14:textId="77777777" w:rsidR="004F04E1" w:rsidRDefault="00000000">
      <w:pPr>
        <w:pStyle w:val="Nivel3"/>
        <w:numPr>
          <w:ilvl w:val="2"/>
          <w:numId w:val="133"/>
        </w:numPr>
        <w:ind w:left="284" w:firstLine="0"/>
        <w:rPr>
          <w:color w:val="auto"/>
        </w:rPr>
      </w:pPr>
      <w:r>
        <w:rPr>
          <w:color w:val="auto"/>
        </w:rPr>
        <w:t>A declaração de regularidade de situação do contribuinte individual – DRSCI, para cada um dos cooperados indicados;</w:t>
      </w:r>
    </w:p>
    <w:p w14:paraId="79CCBD97" w14:textId="77777777" w:rsidR="004F04E1" w:rsidRDefault="00000000">
      <w:pPr>
        <w:pStyle w:val="Nivel3"/>
        <w:numPr>
          <w:ilvl w:val="2"/>
          <w:numId w:val="134"/>
        </w:numPr>
        <w:ind w:left="284" w:firstLine="0"/>
        <w:rPr>
          <w:color w:val="auto"/>
        </w:rPr>
      </w:pPr>
      <w:r>
        <w:rPr>
          <w:color w:val="auto"/>
        </w:rPr>
        <w:t xml:space="preserve">A comprovação do capital social proporcional ao número de cooperados necessários à execução contratual; </w:t>
      </w:r>
    </w:p>
    <w:p w14:paraId="3E923694" w14:textId="77777777" w:rsidR="004F04E1" w:rsidRDefault="00000000">
      <w:pPr>
        <w:pStyle w:val="Nivel3"/>
        <w:numPr>
          <w:ilvl w:val="2"/>
          <w:numId w:val="135"/>
        </w:numPr>
        <w:ind w:left="284" w:firstLine="0"/>
        <w:rPr>
          <w:color w:val="auto"/>
        </w:rPr>
      </w:pPr>
      <w:r>
        <w:rPr>
          <w:color w:val="auto"/>
        </w:rPr>
        <w:t xml:space="preserve">O registro previsto na </w:t>
      </w:r>
      <w:hyperlink r:id="rId34" w:anchor="art107" w:history="1">
        <w:r>
          <w:rPr>
            <w:rStyle w:val="LinkdaInternet"/>
            <w:color w:val="auto"/>
          </w:rPr>
          <w:t>Lei n. 5.764, de 1971, art. 107</w:t>
        </w:r>
      </w:hyperlink>
      <w:r>
        <w:rPr>
          <w:color w:val="auto"/>
        </w:rPr>
        <w:t>;</w:t>
      </w:r>
    </w:p>
    <w:p w14:paraId="0A4494D3" w14:textId="77777777" w:rsidR="004F04E1" w:rsidRDefault="00000000">
      <w:pPr>
        <w:pStyle w:val="Nivel3"/>
        <w:numPr>
          <w:ilvl w:val="2"/>
          <w:numId w:val="136"/>
        </w:numPr>
        <w:ind w:left="284" w:firstLine="0"/>
        <w:rPr>
          <w:color w:val="auto"/>
        </w:rPr>
      </w:pPr>
      <w:r>
        <w:rPr>
          <w:color w:val="auto"/>
        </w:rPr>
        <w:t xml:space="preserve"> A comprovação de integração das respectivas quotas-partes por parte dos cooperados que executarão o contrato; e</w:t>
      </w:r>
    </w:p>
    <w:p w14:paraId="040E19F4" w14:textId="77777777" w:rsidR="004F04E1" w:rsidRDefault="00000000">
      <w:pPr>
        <w:pStyle w:val="Nivel3"/>
        <w:numPr>
          <w:ilvl w:val="2"/>
          <w:numId w:val="137"/>
        </w:numPr>
        <w:ind w:left="284" w:firstLine="0"/>
        <w:rPr>
          <w:color w:val="auto"/>
        </w:rPr>
      </w:pPr>
      <w:r>
        <w:rPr>
          <w:color w:val="auto"/>
        </w:rPr>
        <w:t xml:space="preserve"> Os seguintes documentos para a comprovação da regularidade jurídica da cooperativa: a) ata de fundação; b) estatuto social com a ata da assembleia que o aprovou; c) regimento dos fundos instituídos pelos cooperados, com a ata da assembleia; d) editais de convocação das três últimas assembleias gerais extraordinárias; e) três registros de presença dos cooperados que executarão o contrato em assembleias gerais ou nas reuniões seccionais; e f) ata da sessão que os cooperados autorizaram a cooperativa a contratar o objeto da contratação direta;</w:t>
      </w:r>
    </w:p>
    <w:p w14:paraId="2C065B11" w14:textId="77777777" w:rsidR="004F04E1" w:rsidRDefault="00000000">
      <w:pPr>
        <w:pStyle w:val="Nivel3"/>
        <w:numPr>
          <w:ilvl w:val="2"/>
          <w:numId w:val="138"/>
        </w:numPr>
        <w:ind w:left="284" w:firstLine="0"/>
        <w:rPr>
          <w:color w:val="auto"/>
        </w:rPr>
      </w:pPr>
      <w:r>
        <w:rPr>
          <w:color w:val="auto"/>
        </w:rPr>
        <w:t xml:space="preserve">A última auditoria contábil-financeira da cooperativa, conforme dispõe o </w:t>
      </w:r>
      <w:hyperlink r:id="rId35" w:anchor="art112" w:history="1">
        <w:r>
          <w:rPr>
            <w:rStyle w:val="LinkdaInternet"/>
            <w:color w:val="auto"/>
          </w:rPr>
          <w:t>art. 112 da Lei n. 5.764, de 1971</w:t>
        </w:r>
      </w:hyperlink>
      <w:r>
        <w:rPr>
          <w:color w:val="auto"/>
        </w:rPr>
        <w:t>, ou uma declaração, sob as penas da lei, de que tal auditoria não foi exigida pelo órgão fiscalizador.</w:t>
      </w:r>
    </w:p>
    <w:p w14:paraId="0AE06236" w14:textId="77777777" w:rsidR="004F04E1" w:rsidRDefault="00000000">
      <w:pPr>
        <w:pStyle w:val="Nivel01"/>
        <w:numPr>
          <w:ilvl w:val="0"/>
          <w:numId w:val="4"/>
        </w:numPr>
        <w:ind w:left="0" w:firstLine="0"/>
      </w:pPr>
      <w:r>
        <w:t>ESTIMATIVAS DO VALOR DA CONTRATAÇÃO</w:t>
      </w:r>
    </w:p>
    <w:p w14:paraId="5D246C96" w14:textId="1E580D6A" w:rsidR="004F04E1" w:rsidRPr="001C26CD" w:rsidRDefault="00000000">
      <w:pPr>
        <w:pStyle w:val="Nvel2-Red"/>
        <w:numPr>
          <w:ilvl w:val="1"/>
          <w:numId w:val="139"/>
        </w:numPr>
        <w:ind w:left="0" w:firstLine="0"/>
        <w:rPr>
          <w:i w:val="0"/>
          <w:iCs w:val="0"/>
          <w:color w:val="auto"/>
        </w:rPr>
      </w:pPr>
      <w:r w:rsidRPr="001C26CD">
        <w:rPr>
          <w:i w:val="0"/>
          <w:iCs w:val="0"/>
          <w:color w:val="auto"/>
        </w:rPr>
        <w:t xml:space="preserve">O custo estimado total da contratação é de </w:t>
      </w:r>
      <w:r w:rsidR="009D04D1" w:rsidRPr="009D04D1">
        <w:rPr>
          <w:rFonts w:hint="eastAsia"/>
          <w:i w:val="0"/>
          <w:iCs w:val="0"/>
          <w:color w:val="auto"/>
        </w:rPr>
        <w:t>{{</w:t>
      </w:r>
      <w:proofErr w:type="spellStart"/>
      <w:r w:rsidR="009D04D1" w:rsidRPr="009D04D1">
        <w:rPr>
          <w:rFonts w:hint="eastAsia"/>
          <w:i w:val="0"/>
          <w:iCs w:val="0"/>
          <w:color w:val="auto"/>
        </w:rPr>
        <w:t>valor_total_e_extenso</w:t>
      </w:r>
      <w:proofErr w:type="spellEnd"/>
      <w:r w:rsidR="009D04D1" w:rsidRPr="009D04D1">
        <w:rPr>
          <w:rFonts w:hint="eastAsia"/>
          <w:i w:val="0"/>
          <w:iCs w:val="0"/>
          <w:color w:val="auto"/>
        </w:rPr>
        <w:t>}}</w:t>
      </w:r>
      <w:r w:rsidR="001C26CD">
        <w:rPr>
          <w:i w:val="0"/>
          <w:iCs w:val="0"/>
          <w:color w:val="auto"/>
        </w:rPr>
        <w:t>.</w:t>
      </w:r>
    </w:p>
    <w:p w14:paraId="59668E75" w14:textId="77777777" w:rsidR="004F04E1" w:rsidRDefault="00000000">
      <w:pPr>
        <w:pStyle w:val="Nivel01"/>
        <w:numPr>
          <w:ilvl w:val="0"/>
          <w:numId w:val="4"/>
        </w:numPr>
        <w:ind w:left="0" w:firstLine="0"/>
      </w:pPr>
      <w:r>
        <w:t>ADEQUAÇÃO ORÇAMENTÁRIA</w:t>
      </w:r>
    </w:p>
    <w:p w14:paraId="4E7401C9" w14:textId="77777777" w:rsidR="004F04E1" w:rsidRDefault="00000000">
      <w:pPr>
        <w:pStyle w:val="Nivel2"/>
        <w:numPr>
          <w:ilvl w:val="1"/>
          <w:numId w:val="140"/>
        </w:numPr>
        <w:ind w:left="0" w:firstLine="0"/>
        <w:rPr>
          <w:color w:val="auto"/>
        </w:rPr>
      </w:pPr>
      <w:r>
        <w:rPr>
          <w:color w:val="auto"/>
        </w:rPr>
        <w:t>As despesas decorrentes da presente contratação correrão à conta de recursos específicos consignados no Orçamento Geral da União.</w:t>
      </w:r>
    </w:p>
    <w:p w14:paraId="53754958" w14:textId="77777777" w:rsidR="004F04E1" w:rsidRDefault="00000000">
      <w:pPr>
        <w:pStyle w:val="Nivel2"/>
        <w:numPr>
          <w:ilvl w:val="1"/>
          <w:numId w:val="141"/>
        </w:numPr>
        <w:ind w:left="0" w:firstLine="0"/>
        <w:rPr>
          <w:color w:val="auto"/>
        </w:rPr>
      </w:pPr>
      <w:r>
        <w:rPr>
          <w:color w:val="auto"/>
        </w:rPr>
        <w:t>A contratação será atendida pela seguinte dotação:</w:t>
      </w:r>
    </w:p>
    <w:p w14:paraId="558BA031" w14:textId="082C00B7" w:rsidR="004F04E1" w:rsidRPr="001C26CD" w:rsidRDefault="00000000">
      <w:pPr>
        <w:pStyle w:val="PargrafodaLista"/>
        <w:numPr>
          <w:ilvl w:val="0"/>
          <w:numId w:val="5"/>
        </w:numPr>
        <w:spacing w:before="120" w:after="120" w:line="276" w:lineRule="auto"/>
        <w:ind w:left="284" w:firstLine="0"/>
        <w:jc w:val="both"/>
        <w:rPr>
          <w:rFonts w:ascii="Arial" w:eastAsia="Arial" w:hAnsi="Arial" w:cs="Arial"/>
          <w:sz w:val="20"/>
          <w:szCs w:val="20"/>
        </w:rPr>
      </w:pPr>
      <w:r w:rsidRPr="001C26CD">
        <w:rPr>
          <w:rFonts w:ascii="Arial" w:eastAsia="Arial" w:hAnsi="Arial" w:cs="Arial"/>
          <w:sz w:val="20"/>
          <w:szCs w:val="20"/>
        </w:rPr>
        <w:t>Gestão/Unidade: [</w:t>
      </w:r>
      <w:r w:rsidR="001C26CD" w:rsidRPr="001C26CD">
        <w:rPr>
          <w:rFonts w:ascii="Arial" w:eastAsia="Arial" w:hAnsi="Arial" w:cs="Arial"/>
          <w:sz w:val="20"/>
          <w:szCs w:val="20"/>
        </w:rPr>
        <w:t>{{</w:t>
      </w:r>
      <w:proofErr w:type="spellStart"/>
      <w:r w:rsidR="001C26CD" w:rsidRPr="001C26CD">
        <w:rPr>
          <w:rFonts w:ascii="Arial" w:eastAsia="Arial" w:hAnsi="Arial" w:cs="Arial"/>
          <w:sz w:val="20"/>
          <w:szCs w:val="20"/>
        </w:rPr>
        <w:t>uasg</w:t>
      </w:r>
      <w:proofErr w:type="spellEnd"/>
      <w:r w:rsidR="001C26CD" w:rsidRPr="001C26CD">
        <w:rPr>
          <w:rFonts w:ascii="Arial" w:eastAsia="Arial" w:hAnsi="Arial" w:cs="Arial"/>
          <w:sz w:val="20"/>
          <w:szCs w:val="20"/>
        </w:rPr>
        <w:t>}}</w:t>
      </w:r>
      <w:r w:rsidRPr="001C26CD">
        <w:rPr>
          <w:rFonts w:ascii="Arial" w:eastAsia="Arial" w:hAnsi="Arial" w:cs="Arial"/>
          <w:sz w:val="20"/>
          <w:szCs w:val="20"/>
        </w:rPr>
        <w:t>];</w:t>
      </w:r>
    </w:p>
    <w:p w14:paraId="3616315E" w14:textId="0AEF5736" w:rsidR="001C26CD" w:rsidRPr="001C26CD" w:rsidRDefault="001C26CD">
      <w:pPr>
        <w:pStyle w:val="PargrafodaLista"/>
        <w:numPr>
          <w:ilvl w:val="0"/>
          <w:numId w:val="5"/>
        </w:numPr>
        <w:spacing w:before="120" w:after="120" w:line="276" w:lineRule="auto"/>
        <w:ind w:left="284" w:firstLine="0"/>
        <w:jc w:val="both"/>
        <w:rPr>
          <w:rFonts w:ascii="Arial" w:eastAsia="Arial" w:hAnsi="Arial" w:cs="Arial"/>
          <w:sz w:val="20"/>
          <w:szCs w:val="20"/>
        </w:rPr>
      </w:pPr>
      <w:r w:rsidRPr="001C26CD">
        <w:rPr>
          <w:rFonts w:ascii="Arial" w:eastAsia="Arial" w:hAnsi="Arial" w:cs="Arial"/>
          <w:sz w:val="20"/>
          <w:szCs w:val="20"/>
        </w:rPr>
        <w:t>Ação Interna: [{{</w:t>
      </w:r>
      <w:proofErr w:type="spellStart"/>
      <w:r w:rsidRPr="001C26CD">
        <w:rPr>
          <w:rFonts w:ascii="Arial" w:eastAsia="Arial" w:hAnsi="Arial" w:cs="Arial"/>
          <w:sz w:val="20"/>
          <w:szCs w:val="20"/>
        </w:rPr>
        <w:t>acao_interna</w:t>
      </w:r>
      <w:proofErr w:type="spellEnd"/>
      <w:r w:rsidRPr="001C26CD">
        <w:rPr>
          <w:rFonts w:ascii="Arial" w:eastAsia="Arial" w:hAnsi="Arial" w:cs="Arial"/>
          <w:sz w:val="20"/>
          <w:szCs w:val="20"/>
        </w:rPr>
        <w:t>}}];</w:t>
      </w:r>
    </w:p>
    <w:p w14:paraId="688D4EDE" w14:textId="6309417B" w:rsidR="004F04E1" w:rsidRPr="001C26CD" w:rsidRDefault="00000000">
      <w:pPr>
        <w:pStyle w:val="PargrafodaLista"/>
        <w:numPr>
          <w:ilvl w:val="0"/>
          <w:numId w:val="5"/>
        </w:numPr>
        <w:spacing w:before="120" w:after="120" w:line="276" w:lineRule="auto"/>
        <w:ind w:left="284" w:firstLine="0"/>
        <w:jc w:val="both"/>
        <w:rPr>
          <w:rFonts w:ascii="Arial" w:eastAsia="Arial" w:hAnsi="Arial" w:cs="Arial"/>
          <w:sz w:val="20"/>
          <w:szCs w:val="20"/>
        </w:rPr>
      </w:pPr>
      <w:r w:rsidRPr="001C26CD">
        <w:rPr>
          <w:rFonts w:ascii="Arial" w:eastAsia="Arial" w:hAnsi="Arial" w:cs="Arial"/>
          <w:sz w:val="20"/>
          <w:szCs w:val="20"/>
        </w:rPr>
        <w:t>Fonte de Recursos: [</w:t>
      </w:r>
      <w:r w:rsidR="001C26CD" w:rsidRPr="001C26CD">
        <w:rPr>
          <w:rFonts w:ascii="Arial" w:eastAsia="Arial" w:hAnsi="Arial" w:cs="Arial"/>
          <w:sz w:val="20"/>
          <w:szCs w:val="20"/>
        </w:rPr>
        <w:t>{{</w:t>
      </w:r>
      <w:proofErr w:type="spellStart"/>
      <w:r w:rsidR="001C26CD" w:rsidRPr="001C26CD">
        <w:rPr>
          <w:rFonts w:ascii="Arial" w:eastAsia="Arial" w:hAnsi="Arial" w:cs="Arial"/>
          <w:sz w:val="20"/>
          <w:szCs w:val="20"/>
        </w:rPr>
        <w:t>fonte_recursos</w:t>
      </w:r>
      <w:proofErr w:type="spellEnd"/>
      <w:r w:rsidR="001C26CD" w:rsidRPr="001C26CD">
        <w:rPr>
          <w:rFonts w:ascii="Arial" w:eastAsia="Arial" w:hAnsi="Arial" w:cs="Arial"/>
          <w:sz w:val="20"/>
          <w:szCs w:val="20"/>
        </w:rPr>
        <w:t>}}</w:t>
      </w:r>
      <w:r w:rsidRPr="001C26CD">
        <w:rPr>
          <w:rFonts w:ascii="Arial" w:eastAsia="Arial" w:hAnsi="Arial" w:cs="Arial"/>
          <w:sz w:val="20"/>
          <w:szCs w:val="20"/>
        </w:rPr>
        <w:t>];</w:t>
      </w:r>
    </w:p>
    <w:p w14:paraId="63217D0A" w14:textId="30DCAF5A" w:rsidR="001C26CD" w:rsidRPr="001C26CD" w:rsidRDefault="001C26CD" w:rsidP="00807B89">
      <w:pPr>
        <w:pStyle w:val="PargrafodaLista"/>
        <w:numPr>
          <w:ilvl w:val="0"/>
          <w:numId w:val="5"/>
        </w:numPr>
        <w:spacing w:before="120" w:after="120" w:line="276" w:lineRule="auto"/>
        <w:ind w:left="284" w:firstLine="0"/>
        <w:jc w:val="both"/>
        <w:rPr>
          <w:rFonts w:ascii="Arial" w:eastAsia="Arial" w:hAnsi="Arial" w:cs="Arial"/>
          <w:sz w:val="20"/>
          <w:szCs w:val="20"/>
        </w:rPr>
      </w:pPr>
      <w:r w:rsidRPr="001C26CD">
        <w:rPr>
          <w:rFonts w:ascii="Arial" w:eastAsia="Arial" w:hAnsi="Arial" w:cs="Arial"/>
          <w:sz w:val="20"/>
          <w:szCs w:val="20"/>
        </w:rPr>
        <w:t>Elemento de Despesa: [{{</w:t>
      </w:r>
      <w:proofErr w:type="spellStart"/>
      <w:r w:rsidRPr="001C26CD">
        <w:rPr>
          <w:rFonts w:ascii="Arial" w:eastAsia="Arial" w:hAnsi="Arial" w:cs="Arial"/>
          <w:sz w:val="20"/>
          <w:szCs w:val="20"/>
        </w:rPr>
        <w:t>natureza_despesa</w:t>
      </w:r>
      <w:proofErr w:type="spellEnd"/>
      <w:r w:rsidRPr="001C26CD">
        <w:rPr>
          <w:rFonts w:ascii="Arial" w:eastAsia="Arial" w:hAnsi="Arial" w:cs="Arial"/>
          <w:sz w:val="20"/>
          <w:szCs w:val="20"/>
        </w:rPr>
        <w:t>}}];</w:t>
      </w:r>
    </w:p>
    <w:p w14:paraId="244495AC" w14:textId="10B500E0" w:rsidR="001C26CD" w:rsidRPr="001C26CD" w:rsidRDefault="001C26CD">
      <w:pPr>
        <w:pStyle w:val="PargrafodaLista"/>
        <w:numPr>
          <w:ilvl w:val="0"/>
          <w:numId w:val="5"/>
        </w:numPr>
        <w:spacing w:before="120" w:after="120" w:line="276" w:lineRule="auto"/>
        <w:ind w:left="284" w:firstLine="0"/>
        <w:jc w:val="both"/>
        <w:rPr>
          <w:rFonts w:ascii="Arial" w:eastAsia="Arial" w:hAnsi="Arial" w:cs="Arial"/>
          <w:sz w:val="20"/>
          <w:szCs w:val="20"/>
        </w:rPr>
      </w:pPr>
      <w:r w:rsidRPr="001C26CD">
        <w:rPr>
          <w:rFonts w:ascii="Arial" w:eastAsia="Arial" w:hAnsi="Arial" w:cs="Arial"/>
          <w:sz w:val="20"/>
          <w:szCs w:val="20"/>
        </w:rPr>
        <w:t>Unidade Orçamentária: [{{</w:t>
      </w:r>
      <w:proofErr w:type="spellStart"/>
      <w:r w:rsidRPr="001C26CD">
        <w:rPr>
          <w:rFonts w:ascii="Arial" w:eastAsia="Arial" w:hAnsi="Arial" w:cs="Arial"/>
          <w:sz w:val="20"/>
          <w:szCs w:val="20"/>
        </w:rPr>
        <w:t>unidade_orcamentaria</w:t>
      </w:r>
      <w:proofErr w:type="spellEnd"/>
      <w:r w:rsidRPr="001C26CD">
        <w:rPr>
          <w:rFonts w:ascii="Arial" w:eastAsia="Arial" w:hAnsi="Arial" w:cs="Arial"/>
          <w:sz w:val="20"/>
          <w:szCs w:val="20"/>
        </w:rPr>
        <w:t>}}]; e</w:t>
      </w:r>
    </w:p>
    <w:p w14:paraId="1017770A" w14:textId="26B0D532" w:rsidR="00C8621E" w:rsidRDefault="00000000">
      <w:pPr>
        <w:pStyle w:val="PargrafodaLista"/>
        <w:numPr>
          <w:ilvl w:val="0"/>
          <w:numId w:val="5"/>
        </w:numPr>
        <w:spacing w:before="120" w:after="120" w:line="276" w:lineRule="auto"/>
        <w:ind w:left="284" w:firstLine="0"/>
        <w:jc w:val="both"/>
        <w:rPr>
          <w:rFonts w:ascii="Arial" w:eastAsia="Arial" w:hAnsi="Arial" w:cs="Arial"/>
          <w:sz w:val="20"/>
          <w:szCs w:val="20"/>
        </w:rPr>
      </w:pPr>
      <w:r w:rsidRPr="001C26CD">
        <w:rPr>
          <w:rFonts w:ascii="Arial" w:eastAsia="Arial" w:hAnsi="Arial" w:cs="Arial"/>
          <w:sz w:val="20"/>
          <w:szCs w:val="20"/>
        </w:rPr>
        <w:t>Programa de Trabalho</w:t>
      </w:r>
      <w:r w:rsidR="001C26CD" w:rsidRPr="001C26CD">
        <w:rPr>
          <w:rFonts w:ascii="Arial" w:eastAsia="Arial" w:hAnsi="Arial" w:cs="Arial"/>
          <w:sz w:val="20"/>
          <w:szCs w:val="20"/>
        </w:rPr>
        <w:t xml:space="preserve"> Resumido (</w:t>
      </w:r>
      <w:proofErr w:type="spellStart"/>
      <w:r w:rsidR="001C26CD" w:rsidRPr="001C26CD">
        <w:rPr>
          <w:rFonts w:ascii="Arial" w:eastAsia="Arial" w:hAnsi="Arial" w:cs="Arial"/>
          <w:sz w:val="20"/>
          <w:szCs w:val="20"/>
        </w:rPr>
        <w:t>PTRes</w:t>
      </w:r>
      <w:proofErr w:type="spellEnd"/>
      <w:r w:rsidR="001C26CD" w:rsidRPr="001C26CD">
        <w:rPr>
          <w:rFonts w:ascii="Arial" w:eastAsia="Arial" w:hAnsi="Arial" w:cs="Arial"/>
          <w:sz w:val="20"/>
          <w:szCs w:val="20"/>
        </w:rPr>
        <w:t>)</w:t>
      </w:r>
      <w:r w:rsidRPr="001C26CD">
        <w:rPr>
          <w:rFonts w:ascii="Arial" w:eastAsia="Arial" w:hAnsi="Arial" w:cs="Arial"/>
          <w:sz w:val="20"/>
          <w:szCs w:val="20"/>
        </w:rPr>
        <w:t>: [</w:t>
      </w:r>
      <w:r w:rsidR="001C26CD" w:rsidRPr="001C26CD">
        <w:rPr>
          <w:rFonts w:ascii="Arial" w:eastAsia="Arial" w:hAnsi="Arial" w:cs="Arial"/>
          <w:sz w:val="20"/>
          <w:szCs w:val="20"/>
        </w:rPr>
        <w:t>{{</w:t>
      </w:r>
      <w:proofErr w:type="spellStart"/>
      <w:r w:rsidR="001C26CD" w:rsidRPr="001C26CD">
        <w:rPr>
          <w:rFonts w:ascii="Arial" w:eastAsia="Arial" w:hAnsi="Arial" w:cs="Arial"/>
          <w:sz w:val="20"/>
          <w:szCs w:val="20"/>
        </w:rPr>
        <w:t>programa_trabalho_resuminho</w:t>
      </w:r>
      <w:proofErr w:type="spellEnd"/>
      <w:r w:rsidR="001C26CD" w:rsidRPr="001C26CD">
        <w:rPr>
          <w:rFonts w:ascii="Arial" w:eastAsia="Arial" w:hAnsi="Arial" w:cs="Arial"/>
          <w:sz w:val="20"/>
          <w:szCs w:val="20"/>
        </w:rPr>
        <w:t>}}</w:t>
      </w:r>
      <w:r w:rsidRPr="001C26CD">
        <w:rPr>
          <w:rFonts w:ascii="Arial" w:eastAsia="Arial" w:hAnsi="Arial" w:cs="Arial"/>
          <w:sz w:val="20"/>
          <w:szCs w:val="20"/>
        </w:rPr>
        <w:t>]</w:t>
      </w:r>
      <w:r w:rsidR="001C26CD" w:rsidRPr="001C26CD">
        <w:rPr>
          <w:rFonts w:ascii="Arial" w:eastAsia="Arial" w:hAnsi="Arial" w:cs="Arial"/>
          <w:sz w:val="20"/>
          <w:szCs w:val="20"/>
        </w:rPr>
        <w:t>.</w:t>
      </w:r>
    </w:p>
    <w:p w14:paraId="52CD3D2D" w14:textId="3711B965" w:rsidR="004F04E1" w:rsidRPr="00C8621E" w:rsidRDefault="00C8621E" w:rsidP="00C8621E">
      <w:pPr>
        <w:rPr>
          <w:rFonts w:ascii="Arial" w:eastAsia="Arial" w:hAnsi="Arial" w:cs="Arial"/>
          <w:sz w:val="20"/>
          <w:szCs w:val="20"/>
        </w:rPr>
      </w:pPr>
      <w:r>
        <w:rPr>
          <w:rFonts w:ascii="Arial" w:eastAsia="Arial" w:hAnsi="Arial" w:cs="Arial"/>
          <w:sz w:val="20"/>
          <w:szCs w:val="20"/>
        </w:rPr>
        <w:br w:type="page"/>
      </w:r>
    </w:p>
    <w:p w14:paraId="48CDD103" w14:textId="77777777" w:rsidR="004F04E1" w:rsidRDefault="00000000">
      <w:pPr>
        <w:pStyle w:val="Nvel2-Red"/>
        <w:numPr>
          <w:ilvl w:val="1"/>
          <w:numId w:val="142"/>
        </w:numPr>
        <w:ind w:left="0" w:firstLine="0"/>
        <w:rPr>
          <w:i w:val="0"/>
          <w:color w:val="auto"/>
        </w:rPr>
      </w:pPr>
      <w:r>
        <w:rPr>
          <w:i w:val="0"/>
          <w:color w:val="auto"/>
        </w:rPr>
        <w:lastRenderedPageBreak/>
        <w:t>A dotação relativa aos exercícios financeiros subsequentes será indicada após aprovação da Lei Orçamentária respectiva e liberação dos créditos correspondentes, mediante apostilamento.</w:t>
      </w:r>
      <w:bookmarkStart w:id="3" w:name="_Hlk82471863"/>
      <w:bookmarkEnd w:id="3"/>
    </w:p>
    <w:p w14:paraId="1AD82E2B" w14:textId="77777777" w:rsidR="004F04E1" w:rsidRDefault="004F04E1">
      <w:pPr>
        <w:pStyle w:val="Nivel2"/>
        <w:numPr>
          <w:ilvl w:val="0"/>
          <w:numId w:val="0"/>
        </w:numPr>
        <w:spacing w:before="0" w:after="0"/>
      </w:pPr>
    </w:p>
    <w:p w14:paraId="726FE56F" w14:textId="77777777" w:rsidR="004F04E1" w:rsidRDefault="00000000">
      <w:pPr>
        <w:spacing w:line="276" w:lineRule="auto"/>
        <w:ind w:left="709"/>
        <w:jc w:val="right"/>
        <w:rPr>
          <w:rFonts w:ascii="Arial" w:eastAsia="Times New Roman" w:hAnsi="Arial" w:cs="Arial"/>
          <w:color w:val="000000"/>
          <w:sz w:val="20"/>
          <w:szCs w:val="20"/>
        </w:rPr>
      </w:pPr>
      <w:r>
        <w:rPr>
          <w:rFonts w:ascii="Arial" w:eastAsia="Times New Roman" w:hAnsi="Arial" w:cs="Arial"/>
          <w:color w:val="000000"/>
          <w:sz w:val="20"/>
          <w:szCs w:val="20"/>
        </w:rPr>
        <w:t>Brasília/DF, na data da assinatura.</w:t>
      </w:r>
    </w:p>
    <w:p w14:paraId="49C1CDE8" w14:textId="77777777" w:rsidR="004F04E1" w:rsidRDefault="004F04E1">
      <w:pPr>
        <w:spacing w:line="276" w:lineRule="auto"/>
        <w:ind w:left="709"/>
        <w:jc w:val="right"/>
        <w:rPr>
          <w:rFonts w:ascii="Arial" w:eastAsia="Times New Roman" w:hAnsi="Arial" w:cs="Arial"/>
          <w:color w:val="000000"/>
          <w:sz w:val="20"/>
          <w:szCs w:val="20"/>
        </w:rPr>
      </w:pPr>
    </w:p>
    <w:p w14:paraId="2B051D6A" w14:textId="77777777" w:rsidR="004F04E1" w:rsidRDefault="004F04E1">
      <w:pPr>
        <w:spacing w:line="276" w:lineRule="auto"/>
        <w:ind w:left="709"/>
        <w:jc w:val="right"/>
        <w:rPr>
          <w:rFonts w:ascii="Times New Roman" w:eastAsia="Times New Roman" w:hAnsi="Times New Roman" w:cs="Times New Roman"/>
        </w:rPr>
      </w:pPr>
    </w:p>
    <w:p w14:paraId="7E464711" w14:textId="77777777" w:rsidR="004F04E1" w:rsidRPr="001C26CD" w:rsidRDefault="004F04E1">
      <w:pPr>
        <w:spacing w:line="276" w:lineRule="auto"/>
        <w:ind w:left="709"/>
        <w:jc w:val="center"/>
        <w:rPr>
          <w:rFonts w:ascii="Times New Roman" w:eastAsia="Times New Roman" w:hAnsi="Times New Roman" w:cs="Times New Roman"/>
        </w:rPr>
      </w:pPr>
    </w:p>
    <w:p w14:paraId="53F332DF" w14:textId="54A895D4" w:rsidR="004F04E1" w:rsidRPr="001C26CD" w:rsidRDefault="001C26CD">
      <w:pPr>
        <w:jc w:val="center"/>
        <w:rPr>
          <w:rFonts w:ascii="Times New Roman" w:eastAsia="Times New Roman" w:hAnsi="Times New Roman" w:cs="Times New Roman"/>
        </w:rPr>
      </w:pPr>
      <w:r w:rsidRPr="001C26CD">
        <w:rPr>
          <w:rFonts w:ascii="Arial" w:eastAsia="Times New Roman" w:hAnsi="Arial" w:cs="Arial"/>
          <w:sz w:val="20"/>
          <w:szCs w:val="20"/>
        </w:rPr>
        <w:t>{{</w:t>
      </w:r>
      <w:proofErr w:type="spellStart"/>
      <w:r w:rsidRPr="001C26CD">
        <w:rPr>
          <w:rFonts w:ascii="Arial" w:eastAsia="Times New Roman" w:hAnsi="Arial" w:cs="Arial" w:hint="eastAsia"/>
          <w:sz w:val="20"/>
          <w:szCs w:val="20"/>
        </w:rPr>
        <w:t>responsavel_pela_demanda</w:t>
      </w:r>
      <w:proofErr w:type="spellEnd"/>
      <w:r w:rsidRPr="001C26CD">
        <w:rPr>
          <w:rFonts w:ascii="Arial" w:eastAsia="Times New Roman" w:hAnsi="Arial" w:cs="Arial"/>
          <w:sz w:val="20"/>
          <w:szCs w:val="20"/>
        </w:rPr>
        <w:t>}}</w:t>
      </w:r>
    </w:p>
    <w:p w14:paraId="33F37EBD" w14:textId="77777777" w:rsidR="004F04E1" w:rsidRDefault="00000000">
      <w:pPr>
        <w:jc w:val="center"/>
        <w:rPr>
          <w:rFonts w:ascii="Times New Roman" w:eastAsia="Times New Roman" w:hAnsi="Times New Roman" w:cs="Times New Roman"/>
        </w:rPr>
      </w:pPr>
      <w:r>
        <w:rPr>
          <w:rFonts w:ascii="Arial" w:eastAsia="Times New Roman" w:hAnsi="Arial" w:cs="Arial"/>
          <w:color w:val="000000"/>
          <w:sz w:val="20"/>
          <w:szCs w:val="20"/>
          <w:bdr w:val="single" w:sz="6" w:space="1" w:color="000000"/>
        </w:rPr>
        <w:t>ASSINADO DIGITALMENTE</w:t>
      </w:r>
    </w:p>
    <w:p w14:paraId="1F51D774" w14:textId="77777777" w:rsidR="004F04E1" w:rsidRDefault="004F04E1">
      <w:pPr>
        <w:jc w:val="center"/>
        <w:rPr>
          <w:rFonts w:ascii="Times New Roman" w:eastAsia="Times New Roman" w:hAnsi="Times New Roman" w:cs="Times New Roman"/>
        </w:rPr>
      </w:pPr>
    </w:p>
    <w:p w14:paraId="21C338DC" w14:textId="77777777" w:rsidR="004F04E1" w:rsidRDefault="00000000">
      <w:pPr>
        <w:rPr>
          <w:rFonts w:ascii="Arial" w:eastAsia="Times New Roman" w:hAnsi="Arial" w:cs="Arial"/>
          <w:color w:val="000000"/>
          <w:sz w:val="20"/>
          <w:szCs w:val="20"/>
        </w:rPr>
      </w:pPr>
      <w:r>
        <w:rPr>
          <w:rFonts w:ascii="Arial" w:eastAsia="Times New Roman" w:hAnsi="Arial" w:cs="Arial"/>
          <w:color w:val="000000"/>
          <w:sz w:val="20"/>
          <w:szCs w:val="20"/>
        </w:rPr>
        <w:t>Aprovo:</w:t>
      </w:r>
    </w:p>
    <w:p w14:paraId="596920D8" w14:textId="77777777" w:rsidR="004F04E1" w:rsidRDefault="004F04E1">
      <w:pPr>
        <w:rPr>
          <w:rFonts w:ascii="Arial" w:eastAsia="Times New Roman" w:hAnsi="Arial" w:cs="Arial"/>
          <w:color w:val="000000"/>
          <w:sz w:val="20"/>
          <w:szCs w:val="20"/>
        </w:rPr>
      </w:pPr>
    </w:p>
    <w:p w14:paraId="311DDEE7" w14:textId="77777777" w:rsidR="004F04E1" w:rsidRDefault="004F04E1">
      <w:pPr>
        <w:rPr>
          <w:rFonts w:ascii="Arial" w:eastAsia="Times New Roman" w:hAnsi="Arial" w:cs="Arial"/>
          <w:color w:val="000000"/>
          <w:sz w:val="20"/>
          <w:szCs w:val="20"/>
        </w:rPr>
      </w:pPr>
    </w:p>
    <w:p w14:paraId="61FD14FD" w14:textId="77777777" w:rsidR="004F04E1" w:rsidRPr="001C26CD" w:rsidRDefault="004F04E1">
      <w:pPr>
        <w:rPr>
          <w:rFonts w:ascii="Times New Roman" w:eastAsia="Times New Roman" w:hAnsi="Times New Roman" w:cs="Times New Roman"/>
        </w:rPr>
      </w:pPr>
    </w:p>
    <w:p w14:paraId="1C63B8AB" w14:textId="6D345715" w:rsidR="004F04E1" w:rsidRPr="001C26CD" w:rsidRDefault="001C26CD">
      <w:pPr>
        <w:jc w:val="center"/>
        <w:rPr>
          <w:rFonts w:ascii="Times New Roman" w:eastAsia="Times New Roman" w:hAnsi="Times New Roman" w:cs="Times New Roman"/>
        </w:rPr>
      </w:pPr>
      <w:r w:rsidRPr="001C26CD">
        <w:rPr>
          <w:rFonts w:ascii="Arial" w:eastAsia="Times New Roman" w:hAnsi="Arial" w:cs="Arial"/>
          <w:sz w:val="20"/>
          <w:szCs w:val="20"/>
        </w:rPr>
        <w:t>{{</w:t>
      </w:r>
      <w:proofErr w:type="spellStart"/>
      <w:r w:rsidRPr="001C26CD">
        <w:rPr>
          <w:rFonts w:ascii="Arial" w:eastAsia="Times New Roman" w:hAnsi="Arial" w:cs="Arial" w:hint="eastAsia"/>
          <w:sz w:val="20"/>
          <w:szCs w:val="20"/>
        </w:rPr>
        <w:t>ordenador_despesas</w:t>
      </w:r>
      <w:proofErr w:type="spellEnd"/>
      <w:r w:rsidRPr="001C26CD">
        <w:rPr>
          <w:rFonts w:ascii="Arial" w:eastAsia="Times New Roman" w:hAnsi="Arial" w:cs="Arial"/>
          <w:sz w:val="20"/>
          <w:szCs w:val="20"/>
        </w:rPr>
        <w:t>}}</w:t>
      </w:r>
    </w:p>
    <w:p w14:paraId="38B039E9" w14:textId="77777777" w:rsidR="004F04E1" w:rsidRDefault="00000000">
      <w:pPr>
        <w:jc w:val="center"/>
        <w:rPr>
          <w:rFonts w:ascii="Times New Roman" w:eastAsia="Times New Roman" w:hAnsi="Times New Roman" w:cs="Times New Roman"/>
        </w:rPr>
      </w:pPr>
      <w:r>
        <w:rPr>
          <w:rFonts w:ascii="Arial" w:eastAsia="Times New Roman" w:hAnsi="Arial" w:cs="Arial"/>
          <w:color w:val="000000"/>
          <w:sz w:val="20"/>
          <w:szCs w:val="20"/>
          <w:bdr w:val="single" w:sz="6" w:space="1" w:color="000000"/>
        </w:rPr>
        <w:t>ASSINADO DIGITALMENTE</w:t>
      </w:r>
    </w:p>
    <w:p w14:paraId="5BAA658D" w14:textId="77777777" w:rsidR="004F04E1" w:rsidRDefault="004F04E1">
      <w:pPr>
        <w:spacing w:line="312" w:lineRule="auto"/>
        <w:ind w:left="357"/>
        <w:jc w:val="center"/>
        <w:rPr>
          <w:rFonts w:ascii="Arial" w:hAnsi="Arial" w:cs="Arial"/>
          <w:sz w:val="20"/>
          <w:szCs w:val="20"/>
        </w:rPr>
      </w:pPr>
    </w:p>
    <w:sectPr w:rsidR="004F04E1" w:rsidSect="009D04D1">
      <w:headerReference w:type="default" r:id="rId36"/>
      <w:footerReference w:type="default" r:id="rId37"/>
      <w:pgSz w:w="11906" w:h="16838"/>
      <w:pgMar w:top="1418" w:right="1134" w:bottom="1418" w:left="1134" w:header="709"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7AB0B4" w14:textId="77777777" w:rsidR="00705E64" w:rsidRDefault="00705E64">
      <w:pPr>
        <w:rPr>
          <w:rFonts w:hint="eastAsia"/>
        </w:rPr>
      </w:pPr>
      <w:r>
        <w:separator/>
      </w:r>
    </w:p>
  </w:endnote>
  <w:endnote w:type="continuationSeparator" w:id="0">
    <w:p w14:paraId="0634EAD8" w14:textId="77777777" w:rsidR="00705E64" w:rsidRDefault="00705E6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Ecofont_Spranq_eco_Sans">
    <w:altName w:val="Cambria"/>
    <w:charset w:val="00"/>
    <w:family w:val="roman"/>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Rawline">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8774138"/>
      <w:docPartObj>
        <w:docPartGallery w:val="Page Numbers (Bottom of Page)"/>
        <w:docPartUnique/>
      </w:docPartObj>
    </w:sdtPr>
    <w:sdtContent>
      <w:p w14:paraId="02F9E164" w14:textId="77777777" w:rsidR="004F04E1" w:rsidRDefault="00000000">
        <w:pPr>
          <w:pStyle w:val="Rodap"/>
          <w:rPr>
            <w:rFonts w:hint="eastAsia"/>
            <w:color w:val="548DD4" w:themeColor="text2" w:themeTint="99"/>
            <w:spacing w:val="60"/>
            <w:sz w:val="16"/>
            <w:szCs w:val="16"/>
          </w:rPr>
        </w:pPr>
        <w:r>
          <w:rPr>
            <w:color w:val="548DD4" w:themeColor="text2" w:themeTint="99"/>
            <w:spacing w:val="60"/>
            <w:sz w:val="22"/>
            <w:szCs w:val="22"/>
          </w:rPr>
          <w:tab/>
        </w:r>
        <w:r>
          <w:rPr>
            <w:color w:val="548DD4" w:themeColor="text2" w:themeTint="99"/>
            <w:spacing w:val="60"/>
            <w:sz w:val="22"/>
            <w:szCs w:val="22"/>
          </w:rPr>
          <w:tab/>
        </w:r>
      </w:p>
      <w:p w14:paraId="47485A12" w14:textId="77777777" w:rsidR="004F04E1" w:rsidRDefault="00000000">
        <w:pPr>
          <w:pStyle w:val="Rodap"/>
          <w:rPr>
            <w:rFonts w:ascii="Arial" w:hAnsi="Arial" w:cs="Arial"/>
            <w:color w:val="7F7F7F" w:themeColor="text1" w:themeTint="80"/>
            <w:sz w:val="12"/>
          </w:rPr>
        </w:pPr>
        <w:r>
          <w:rPr>
            <w:color w:val="7F7F7F" w:themeColor="text1" w:themeTint="80"/>
            <w:spacing w:val="60"/>
            <w:sz w:val="22"/>
            <w:szCs w:val="22"/>
          </w:rPr>
          <w:tab/>
        </w:r>
        <w:r>
          <w:rPr>
            <w:color w:val="7F7F7F" w:themeColor="text1" w:themeTint="80"/>
            <w:spacing w:val="60"/>
            <w:sz w:val="22"/>
            <w:szCs w:val="22"/>
          </w:rPr>
          <w:tab/>
        </w:r>
        <w:r>
          <w:rPr>
            <w:color w:val="595959" w:themeColor="text1" w:themeTint="A6"/>
            <w:spacing w:val="60"/>
            <w:sz w:val="22"/>
            <w:szCs w:val="22"/>
          </w:rPr>
          <w:t>Página</w:t>
        </w:r>
        <w:r>
          <w:rPr>
            <w:color w:val="595959" w:themeColor="text1" w:themeTint="A6"/>
            <w:sz w:val="22"/>
            <w:szCs w:val="22"/>
          </w:rPr>
          <w:t xml:space="preserve"> </w:t>
        </w:r>
        <w:r>
          <w:rPr>
            <w:color w:val="595959" w:themeColor="text1" w:themeTint="A6"/>
            <w:sz w:val="22"/>
            <w:szCs w:val="22"/>
            <w:shd w:val="clear" w:color="auto" w:fill="E6E6E6"/>
          </w:rPr>
          <w:fldChar w:fldCharType="begin"/>
        </w:r>
        <w:r>
          <w:rPr>
            <w:color w:val="595959"/>
            <w:sz w:val="22"/>
            <w:szCs w:val="22"/>
            <w:shd w:val="clear" w:color="auto" w:fill="E6E6E6"/>
          </w:rPr>
          <w:instrText>PAGE</w:instrText>
        </w:r>
        <w:r>
          <w:rPr>
            <w:color w:val="595959"/>
            <w:sz w:val="22"/>
            <w:szCs w:val="22"/>
            <w:shd w:val="clear" w:color="auto" w:fill="E6E6E6"/>
          </w:rPr>
          <w:fldChar w:fldCharType="separate"/>
        </w:r>
        <w:r>
          <w:rPr>
            <w:color w:val="595959"/>
            <w:sz w:val="22"/>
            <w:szCs w:val="22"/>
            <w:shd w:val="clear" w:color="auto" w:fill="E6E6E6"/>
          </w:rPr>
          <w:t>11</w:t>
        </w:r>
        <w:r>
          <w:rPr>
            <w:color w:val="595959"/>
            <w:sz w:val="22"/>
            <w:szCs w:val="22"/>
            <w:shd w:val="clear" w:color="auto" w:fill="E6E6E6"/>
          </w:rPr>
          <w:fldChar w:fldCharType="end"/>
        </w:r>
        <w:r>
          <w:rPr>
            <w:color w:val="595959" w:themeColor="text1" w:themeTint="A6"/>
            <w:sz w:val="22"/>
            <w:szCs w:val="22"/>
          </w:rPr>
          <w:t xml:space="preserve"> | </w:t>
        </w:r>
        <w:r>
          <w:rPr>
            <w:color w:val="595959" w:themeColor="text1" w:themeTint="A6"/>
            <w:sz w:val="22"/>
            <w:szCs w:val="22"/>
            <w:shd w:val="clear" w:color="auto" w:fill="E6E6E6"/>
          </w:rPr>
          <w:fldChar w:fldCharType="begin"/>
        </w:r>
        <w:r>
          <w:rPr>
            <w:color w:val="595959"/>
            <w:sz w:val="22"/>
            <w:szCs w:val="22"/>
            <w:shd w:val="clear" w:color="auto" w:fill="E6E6E6"/>
          </w:rPr>
          <w:instrText>NUMPAGES \* ARABIC</w:instrText>
        </w:r>
        <w:r>
          <w:rPr>
            <w:color w:val="595959"/>
            <w:sz w:val="22"/>
            <w:szCs w:val="22"/>
            <w:shd w:val="clear" w:color="auto" w:fill="E6E6E6"/>
          </w:rPr>
          <w:fldChar w:fldCharType="separate"/>
        </w:r>
        <w:r>
          <w:rPr>
            <w:color w:val="595959"/>
            <w:sz w:val="22"/>
            <w:szCs w:val="22"/>
            <w:shd w:val="clear" w:color="auto" w:fill="E6E6E6"/>
          </w:rPr>
          <w:t>11</w:t>
        </w:r>
        <w:r>
          <w:rPr>
            <w:color w:val="595959"/>
            <w:sz w:val="22"/>
            <w:szCs w:val="22"/>
            <w:shd w:val="clear" w:color="auto" w:fill="E6E6E6"/>
          </w:rPr>
          <w:fldChar w:fldCharType="end"/>
        </w:r>
      </w:p>
      <w:p w14:paraId="3DB44CD8" w14:textId="77777777" w:rsidR="004F04E1" w:rsidRDefault="00000000">
        <w:pPr>
          <w:pStyle w:val="Rodap"/>
          <w:rPr>
            <w:rFonts w:ascii="Rawline" w:hAnsi="Rawline" w:cs="Arial" w:hint="eastAsia"/>
            <w:sz w:val="12"/>
          </w:rPr>
        </w:pPr>
        <w:r>
          <w:rPr>
            <w:rFonts w:ascii="Rawline" w:hAnsi="Rawline" w:cs="Arial"/>
            <w:sz w:val="12"/>
          </w:rPr>
          <w:t>Câmara Nacional de Modelos de Licitações e Contratos da Consultoria-Geral da União</w:t>
        </w:r>
      </w:p>
      <w:p w14:paraId="48F4BEF4" w14:textId="77777777" w:rsidR="004F04E1" w:rsidRDefault="00000000">
        <w:pPr>
          <w:pStyle w:val="Rodap"/>
          <w:rPr>
            <w:rFonts w:ascii="Rawline" w:hAnsi="Rawline" w:cs="Arial" w:hint="eastAsia"/>
            <w:sz w:val="12"/>
          </w:rPr>
        </w:pPr>
        <w:r>
          <w:rPr>
            <w:rFonts w:ascii="Rawline" w:hAnsi="Rawline" w:cs="Arial"/>
            <w:sz w:val="12"/>
          </w:rPr>
          <w:t>Atualização: Dezembro/2023</w:t>
        </w:r>
      </w:p>
      <w:p w14:paraId="704E713A" w14:textId="77777777" w:rsidR="004F04E1" w:rsidRDefault="00000000">
        <w:pPr>
          <w:pStyle w:val="Rodap"/>
          <w:rPr>
            <w:rFonts w:ascii="Rawline" w:hAnsi="Rawline" w:hint="eastAsia"/>
            <w:color w:val="0F243E" w:themeColor="text2" w:themeShade="80"/>
            <w:sz w:val="22"/>
            <w:szCs w:val="22"/>
          </w:rPr>
        </w:pPr>
        <w:r>
          <w:rPr>
            <w:rFonts w:ascii="Rawline" w:hAnsi="Rawline" w:cs="Arial"/>
            <w:sz w:val="12"/>
            <w:szCs w:val="12"/>
          </w:rPr>
          <w:t>Termo de Referência Aquisições – Contratação Direta</w:t>
        </w:r>
        <w:r>
          <w:rPr>
            <w:rFonts w:ascii="Rawline" w:hAnsi="Rawline" w:cs="Arial"/>
            <w:sz w:val="12"/>
            <w:szCs w:val="12"/>
          </w:rPr>
          <w:tab/>
        </w:r>
        <w:r>
          <w:rPr>
            <w:rFonts w:ascii="Rawline" w:hAnsi="Rawline" w:cs="Arial"/>
            <w:sz w:val="12"/>
            <w:szCs w:val="12"/>
          </w:rPr>
          <w:tab/>
        </w:r>
      </w:p>
      <w:p w14:paraId="0C5AAF11" w14:textId="77777777" w:rsidR="004F04E1" w:rsidRDefault="00000000">
        <w:pPr>
          <w:pStyle w:val="Rodap"/>
          <w:rPr>
            <w:rFonts w:ascii="Rawline" w:hAnsi="Rawline" w:hint="eastAsia"/>
            <w:sz w:val="12"/>
            <w:szCs w:val="12"/>
          </w:rPr>
        </w:pPr>
        <w:r>
          <w:rPr>
            <w:rFonts w:ascii="Rawline" w:hAnsi="Rawline"/>
            <w:sz w:val="12"/>
            <w:szCs w:val="12"/>
          </w:rPr>
          <w:t>Aprovado pela Secretaria de Gestão.</w:t>
        </w:r>
      </w:p>
      <w:p w14:paraId="0DFACF5C" w14:textId="77777777" w:rsidR="004F04E1" w:rsidRDefault="00000000">
        <w:pPr>
          <w:pStyle w:val="Rodap"/>
          <w:rPr>
            <w:rFonts w:ascii="Rawline" w:hAnsi="Rawline" w:hint="eastAsia"/>
          </w:rPr>
        </w:pPr>
        <w:r>
          <w:rPr>
            <w:rFonts w:ascii="Rawline" w:hAnsi="Rawline"/>
            <w:sz w:val="12"/>
            <w:szCs w:val="12"/>
          </w:rPr>
          <w:t>Identidade visual pela Secretaria de Gestão</w:t>
        </w:r>
      </w:p>
    </w:sdtContent>
  </w:sdt>
  <w:p w14:paraId="69F1A807" w14:textId="77777777" w:rsidR="004F04E1" w:rsidRDefault="004F04E1">
    <w:pPr>
      <w:pStyle w:val="Rodap"/>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91BC5D" w14:textId="77777777" w:rsidR="00705E64" w:rsidRDefault="00705E64">
      <w:pPr>
        <w:rPr>
          <w:rFonts w:hint="eastAsia"/>
        </w:rPr>
      </w:pPr>
      <w:r>
        <w:separator/>
      </w:r>
    </w:p>
  </w:footnote>
  <w:footnote w:type="continuationSeparator" w:id="0">
    <w:p w14:paraId="2E162875" w14:textId="77777777" w:rsidR="00705E64" w:rsidRDefault="00705E64">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A370B" w14:textId="4AFF814C" w:rsidR="004F04E1" w:rsidRDefault="00C8621E">
    <w:pPr>
      <w:pStyle w:val="Cabealho"/>
      <w:jc w:val="right"/>
      <w:rPr>
        <w:rFonts w:hint="eastAsia"/>
      </w:rPr>
    </w:pPr>
    <w:r>
      <w:rPr>
        <w:rFonts w:ascii="Arial" w:hAnsi="Arial" w:cs="Arial"/>
        <w:sz w:val="20"/>
        <w:szCs w:val="20"/>
      </w:rPr>
      <w:t xml:space="preserve">Continuação do Termo de Referência da </w:t>
    </w:r>
    <w:r w:rsidRPr="00C8621E">
      <w:rPr>
        <w:rFonts w:ascii="Arial" w:hAnsi="Arial" w:cs="Arial" w:hint="eastAsia"/>
        <w:sz w:val="20"/>
        <w:szCs w:val="20"/>
      </w:rPr>
      <w:t>Dispensa Eletrônica n</w:t>
    </w:r>
    <w:r w:rsidRPr="00C8621E">
      <w:rPr>
        <w:rFonts w:ascii="Arial" w:hAnsi="Arial" w:cs="Arial" w:hint="eastAsia"/>
        <w:sz w:val="20"/>
        <w:szCs w:val="20"/>
      </w:rPr>
      <w:t>º</w:t>
    </w:r>
    <w:r w:rsidRPr="00C8621E">
      <w:rPr>
        <w:rFonts w:ascii="Arial" w:hAnsi="Arial" w:cs="Arial" w:hint="eastAsia"/>
        <w:sz w:val="20"/>
        <w:szCs w:val="20"/>
      </w:rPr>
      <w:t xml:space="preserve"> {{numero}}/{{ano}}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7640C"/>
    <w:multiLevelType w:val="multilevel"/>
    <w:tmpl w:val="F3861BE8"/>
    <w:lvl w:ilvl="0">
      <w:start w:val="1"/>
      <w:numFmt w:val="bullet"/>
      <w:pStyle w:val="Nivel3-erro"/>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6EE680E"/>
    <w:multiLevelType w:val="multilevel"/>
    <w:tmpl w:val="3984DFD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C077E2F"/>
    <w:multiLevelType w:val="multilevel"/>
    <w:tmpl w:val="3CDAF600"/>
    <w:lvl w:ilvl="0">
      <w:start w:val="1"/>
      <w:numFmt w:val="bullet"/>
      <w:pStyle w:val="Commarcadores5"/>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C230E3A"/>
    <w:multiLevelType w:val="multilevel"/>
    <w:tmpl w:val="22CC6AE0"/>
    <w:lvl w:ilvl="0">
      <w:start w:val="1"/>
      <w:numFmt w:val="upperRoman"/>
      <w:lvlText w:val="%1)"/>
      <w:lvlJc w:val="left"/>
      <w:pPr>
        <w:tabs>
          <w:tab w:val="num" w:pos="0"/>
        </w:tabs>
        <w:ind w:left="2136" w:hanging="720"/>
      </w:pPr>
      <w:rPr>
        <w:rFonts w:ascii="Arial" w:hAnsi="Arial" w:cs="Arial" w:hint="default"/>
        <w:sz w:val="20"/>
        <w:szCs w:val="20"/>
      </w:rPr>
    </w:lvl>
    <w:lvl w:ilvl="1">
      <w:start w:val="1"/>
      <w:numFmt w:val="lowerLetter"/>
      <w:lvlText w:val="%2."/>
      <w:lvlJc w:val="left"/>
      <w:pPr>
        <w:tabs>
          <w:tab w:val="num" w:pos="0"/>
        </w:tabs>
        <w:ind w:left="2496" w:hanging="360"/>
      </w:pPr>
    </w:lvl>
    <w:lvl w:ilvl="2">
      <w:start w:val="1"/>
      <w:numFmt w:val="lowerRoman"/>
      <w:lvlText w:val="%3."/>
      <w:lvlJc w:val="right"/>
      <w:pPr>
        <w:tabs>
          <w:tab w:val="num" w:pos="0"/>
        </w:tabs>
        <w:ind w:left="3216" w:hanging="180"/>
      </w:pPr>
    </w:lvl>
    <w:lvl w:ilvl="3">
      <w:start w:val="1"/>
      <w:numFmt w:val="decimal"/>
      <w:lvlText w:val="%4."/>
      <w:lvlJc w:val="left"/>
      <w:pPr>
        <w:tabs>
          <w:tab w:val="num" w:pos="0"/>
        </w:tabs>
        <w:ind w:left="3936" w:hanging="360"/>
      </w:pPr>
    </w:lvl>
    <w:lvl w:ilvl="4">
      <w:start w:val="1"/>
      <w:numFmt w:val="lowerLetter"/>
      <w:lvlText w:val="%5."/>
      <w:lvlJc w:val="left"/>
      <w:pPr>
        <w:tabs>
          <w:tab w:val="num" w:pos="0"/>
        </w:tabs>
        <w:ind w:left="4656" w:hanging="360"/>
      </w:pPr>
    </w:lvl>
    <w:lvl w:ilvl="5">
      <w:start w:val="1"/>
      <w:numFmt w:val="lowerRoman"/>
      <w:lvlText w:val="%6."/>
      <w:lvlJc w:val="right"/>
      <w:pPr>
        <w:tabs>
          <w:tab w:val="num" w:pos="0"/>
        </w:tabs>
        <w:ind w:left="5376" w:hanging="180"/>
      </w:pPr>
    </w:lvl>
    <w:lvl w:ilvl="6">
      <w:start w:val="1"/>
      <w:numFmt w:val="decimal"/>
      <w:lvlText w:val="%7."/>
      <w:lvlJc w:val="left"/>
      <w:pPr>
        <w:tabs>
          <w:tab w:val="num" w:pos="0"/>
        </w:tabs>
        <w:ind w:left="6096" w:hanging="360"/>
      </w:pPr>
    </w:lvl>
    <w:lvl w:ilvl="7">
      <w:start w:val="1"/>
      <w:numFmt w:val="lowerLetter"/>
      <w:lvlText w:val="%8."/>
      <w:lvlJc w:val="left"/>
      <w:pPr>
        <w:tabs>
          <w:tab w:val="num" w:pos="0"/>
        </w:tabs>
        <w:ind w:left="6816" w:hanging="360"/>
      </w:pPr>
    </w:lvl>
    <w:lvl w:ilvl="8">
      <w:start w:val="1"/>
      <w:numFmt w:val="lowerRoman"/>
      <w:lvlText w:val="%9."/>
      <w:lvlJc w:val="right"/>
      <w:pPr>
        <w:tabs>
          <w:tab w:val="num" w:pos="0"/>
        </w:tabs>
        <w:ind w:left="7536" w:hanging="180"/>
      </w:pPr>
    </w:lvl>
  </w:abstractNum>
  <w:abstractNum w:abstractNumId="4" w15:restartNumberingAfterBreak="0">
    <w:nsid w:val="46450A44"/>
    <w:multiLevelType w:val="multilevel"/>
    <w:tmpl w:val="FCCCB540"/>
    <w:lvl w:ilvl="0">
      <w:start w:val="1"/>
      <w:numFmt w:val="decimal"/>
      <w:pStyle w:val="Nivel2"/>
      <w:lvlText w:val="%1."/>
      <w:lvlJc w:val="left"/>
      <w:pPr>
        <w:tabs>
          <w:tab w:val="num" w:pos="0"/>
        </w:tabs>
        <w:ind w:left="360" w:hanging="360"/>
      </w:pPr>
      <w:rPr>
        <w:b/>
      </w:rPr>
    </w:lvl>
    <w:lvl w:ilvl="1">
      <w:start w:val="1"/>
      <w:numFmt w:val="decimal"/>
      <w:lvlText w:val="%1.%2."/>
      <w:lvlJc w:val="left"/>
      <w:pPr>
        <w:tabs>
          <w:tab w:val="num" w:pos="0"/>
        </w:tabs>
        <w:ind w:left="999" w:hanging="432"/>
      </w:pPr>
      <w:rPr>
        <w:b/>
        <w:i w:val="0"/>
        <w:strike w:val="0"/>
        <w:dstrike w:val="0"/>
        <w:color w:val="auto"/>
        <w:sz w:val="20"/>
        <w:szCs w:val="20"/>
        <w:u w:val="none"/>
      </w:rPr>
    </w:lvl>
    <w:lvl w:ilvl="2">
      <w:start w:val="1"/>
      <w:numFmt w:val="decimal"/>
      <w:lvlText w:val="%1.%2.%3."/>
      <w:lvlJc w:val="left"/>
      <w:pPr>
        <w:tabs>
          <w:tab w:val="num" w:pos="0"/>
        </w:tabs>
        <w:ind w:left="1781" w:hanging="504"/>
      </w:pPr>
      <w:rPr>
        <w:b w:val="0"/>
        <w:i w:val="0"/>
        <w:strike w:val="0"/>
        <w:dstrike w:val="0"/>
        <w:color w:val="auto"/>
        <w:sz w:val="20"/>
        <w:szCs w:val="20"/>
      </w:rPr>
    </w:lvl>
    <w:lvl w:ilvl="3">
      <w:start w:val="1"/>
      <w:numFmt w:val="decimal"/>
      <w:lvlText w:val="%1.%2.%3.%4."/>
      <w:lvlJc w:val="left"/>
      <w:pPr>
        <w:tabs>
          <w:tab w:val="num" w:pos="0"/>
        </w:tabs>
        <w:ind w:left="2491"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5F034F0C"/>
    <w:multiLevelType w:val="multilevel"/>
    <w:tmpl w:val="AA2C0304"/>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999" w:hanging="432"/>
      </w:pPr>
      <w:rPr>
        <w:b w:val="0"/>
        <w:i w:val="0"/>
        <w:strike w:val="0"/>
        <w:dstrike w:val="0"/>
        <w:color w:val="auto"/>
        <w:sz w:val="20"/>
        <w:szCs w:val="20"/>
        <w:u w:val="none"/>
      </w:rPr>
    </w:lvl>
    <w:lvl w:ilvl="2">
      <w:start w:val="1"/>
      <w:numFmt w:val="decimal"/>
      <w:lvlText w:val="%1.%2.%3."/>
      <w:lvlJc w:val="left"/>
      <w:pPr>
        <w:tabs>
          <w:tab w:val="num" w:pos="0"/>
        </w:tabs>
        <w:ind w:left="1781" w:hanging="504"/>
      </w:pPr>
      <w:rPr>
        <w:rFonts w:ascii="Arial" w:hAnsi="Arial" w:cs="Arial" w:hint="default"/>
        <w:b w:val="0"/>
        <w:i w:val="0"/>
        <w:strike w:val="0"/>
        <w:dstrike w:val="0"/>
        <w:color w:val="auto"/>
        <w:sz w:val="20"/>
        <w:szCs w:val="20"/>
      </w:rPr>
    </w:lvl>
    <w:lvl w:ilvl="3">
      <w:start w:val="1"/>
      <w:numFmt w:val="decimal"/>
      <w:lvlText w:val="%1.%2.%3.%4."/>
      <w:lvlJc w:val="left"/>
      <w:pPr>
        <w:tabs>
          <w:tab w:val="num" w:pos="0"/>
        </w:tabs>
        <w:ind w:left="2491"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549420703">
    <w:abstractNumId w:val="0"/>
  </w:num>
  <w:num w:numId="2" w16cid:durableId="1637371204">
    <w:abstractNumId w:val="4"/>
  </w:num>
  <w:num w:numId="3" w16cid:durableId="1268974166">
    <w:abstractNumId w:val="2"/>
  </w:num>
  <w:num w:numId="4" w16cid:durableId="1766875239">
    <w:abstractNumId w:val="5"/>
  </w:num>
  <w:num w:numId="5" w16cid:durableId="946351325">
    <w:abstractNumId w:val="3"/>
  </w:num>
  <w:num w:numId="6" w16cid:durableId="1615212677">
    <w:abstractNumId w:val="1"/>
  </w:num>
  <w:num w:numId="7" w16cid:durableId="186026887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 w16cid:durableId="87662335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 w16cid:durableId="125470476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 w16cid:durableId="15256794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 w16cid:durableId="128084045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 w16cid:durableId="124927069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 w16cid:durableId="91235543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4" w16cid:durableId="197972246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5" w16cid:durableId="23574937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6" w16cid:durableId="114466588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7" w16cid:durableId="98751767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8" w16cid:durableId="123293423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9" w16cid:durableId="190915213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0" w16cid:durableId="126826851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1" w16cid:durableId="97964747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2" w16cid:durableId="58538128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3" w16cid:durableId="125312092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4" w16cid:durableId="144022383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5" w16cid:durableId="104834202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6" w16cid:durableId="26623659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7" w16cid:durableId="58438660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8" w16cid:durableId="99962142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9" w16cid:durableId="96122977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0" w16cid:durableId="189715936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1" w16cid:durableId="32309361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2" w16cid:durableId="47475606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3" w16cid:durableId="167375549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4" w16cid:durableId="32231899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5" w16cid:durableId="122791307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6" w16cid:durableId="136205448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7" w16cid:durableId="161810117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8" w16cid:durableId="122467936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9" w16cid:durableId="132770380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0" w16cid:durableId="141486225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1" w16cid:durableId="189373106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2" w16cid:durableId="113274907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3" w16cid:durableId="75039668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4" w16cid:durableId="150165582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5" w16cid:durableId="81857233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6" w16cid:durableId="183626202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7" w16cid:durableId="160310309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8" w16cid:durableId="52949396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9" w16cid:durableId="11587216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0" w16cid:durableId="58742013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1" w16cid:durableId="156815186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2" w16cid:durableId="132462203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3" w16cid:durableId="157157340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4" w16cid:durableId="189735786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5" w16cid:durableId="160839412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6" w16cid:durableId="136845739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7" w16cid:durableId="16105098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8" w16cid:durableId="47796033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9" w16cid:durableId="33299282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0" w16cid:durableId="174883907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1" w16cid:durableId="140522595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2" w16cid:durableId="153199110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3" w16cid:durableId="17681966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4" w16cid:durableId="105782522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5" w16cid:durableId="139107433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6" w16cid:durableId="183271570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7" w16cid:durableId="168185562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8" w16cid:durableId="111640710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9" w16cid:durableId="81502751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0" w16cid:durableId="25332472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1" w16cid:durableId="132908968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2" w16cid:durableId="66178566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3" w16cid:durableId="70576398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4" w16cid:durableId="79182888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5" w16cid:durableId="154744493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6" w16cid:durableId="147209045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7" w16cid:durableId="156356584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8" w16cid:durableId="159928908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9" w16cid:durableId="198511401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0" w16cid:durableId="37277601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1" w16cid:durableId="22506736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2" w16cid:durableId="117218543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3" w16cid:durableId="21963027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4" w16cid:durableId="164647061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5" w16cid:durableId="64736949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6" w16cid:durableId="82859346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7" w16cid:durableId="129521452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8" w16cid:durableId="100397360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9" w16cid:durableId="27698712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0" w16cid:durableId="77891560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1" w16cid:durableId="131479312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2" w16cid:durableId="177347264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3" w16cid:durableId="89169475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4" w16cid:durableId="104656290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5" w16cid:durableId="88475746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6" w16cid:durableId="45510224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7" w16cid:durableId="126703809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8" w16cid:durableId="93212545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9" w16cid:durableId="205075782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0" w16cid:durableId="21701636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1" w16cid:durableId="204482035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2" w16cid:durableId="186247701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3" w16cid:durableId="196962268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4" w16cid:durableId="44492647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5" w16cid:durableId="55247020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6" w16cid:durableId="44769983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7" w16cid:durableId="63414572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8" w16cid:durableId="130724791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9" w16cid:durableId="154116713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0" w16cid:durableId="116366630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1" w16cid:durableId="137719324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2" w16cid:durableId="21354083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3" w16cid:durableId="129460501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4" w16cid:durableId="49272187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5" w16cid:durableId="207693010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6" w16cid:durableId="10619612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7" w16cid:durableId="33850573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8" w16cid:durableId="62222583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9" w16cid:durableId="70248308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0" w16cid:durableId="93266793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1" w16cid:durableId="80138744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2" w16cid:durableId="146206913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3" w16cid:durableId="1016268949">
    <w:abstractNumId w:val="5"/>
    <w:lvlOverride w:ilvl="1">
      <w:lvl w:ilvl="1">
        <w:start w:val="1"/>
        <w:numFmt w:val="decimal"/>
        <w:lvlText w:val="%1.%2."/>
        <w:lvlJc w:val="left"/>
        <w:pPr>
          <w:tabs>
            <w:tab w:val="num" w:pos="0"/>
          </w:tabs>
          <w:ind w:left="999" w:hanging="432"/>
        </w:pPr>
        <w:rPr>
          <w:rFonts w:ascii="Arial" w:hAnsi="Arial" w:cs="Arial" w:hint="default"/>
          <w:b/>
          <w:i w:val="0"/>
          <w:strike w:val="0"/>
          <w:dstrike w:val="0"/>
          <w:color w:val="auto"/>
          <w:sz w:val="20"/>
          <w:szCs w:val="20"/>
          <w:u w:val="none"/>
        </w:rPr>
      </w:lvl>
    </w:lvlOverride>
  </w:num>
  <w:num w:numId="124" w16cid:durableId="138799157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5" w16cid:durableId="145929865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6" w16cid:durableId="106734213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7" w16cid:durableId="57536423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8" w16cid:durableId="190186916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9" w16cid:durableId="89065678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0" w16cid:durableId="208725877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1" w16cid:durableId="143289454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2" w16cid:durableId="11633584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3" w16cid:durableId="199055417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4" w16cid:durableId="182145736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5" w16cid:durableId="162708082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6" w16cid:durableId="30338793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7" w16cid:durableId="159305138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8" w16cid:durableId="131336679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9" w16cid:durableId="4032610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40" w16cid:durableId="89365692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41" w16cid:durableId="33668919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42" w16cid:durableId="114323168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4E1"/>
    <w:rsid w:val="00031645"/>
    <w:rsid w:val="001A0085"/>
    <w:rsid w:val="001C26CD"/>
    <w:rsid w:val="00237AEC"/>
    <w:rsid w:val="00295A58"/>
    <w:rsid w:val="00445E4F"/>
    <w:rsid w:val="004D67A4"/>
    <w:rsid w:val="004F04E1"/>
    <w:rsid w:val="004F23DD"/>
    <w:rsid w:val="00504F92"/>
    <w:rsid w:val="005524B2"/>
    <w:rsid w:val="00705E64"/>
    <w:rsid w:val="007E4890"/>
    <w:rsid w:val="0082736C"/>
    <w:rsid w:val="009D04D1"/>
    <w:rsid w:val="00C32728"/>
    <w:rsid w:val="00C8621E"/>
    <w:rsid w:val="00DB38FA"/>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21DCE"/>
  <w15:docId w15:val="{5D3351CC-3A95-4DC0-9833-90C65E515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pt-BR" w:eastAsia="en-US" w:bidi="ar-SA"/>
      </w:rPr>
    </w:rPrDefault>
    <w:pPrDefault>
      <w:pPr>
        <w:suppressAutoHyphens/>
      </w:pPr>
    </w:pPrDefault>
  </w:docDefaults>
  <w:latentStyles w:defLockedState="0" w:defUIPriority="0" w:defSemiHidden="0" w:defUnhideWhenUsed="0" w:defQFormat="0" w:count="376">
    <w:lsdException w:name="heading 1" w:uiPriority="9"/>
    <w:lsdException w:name="heading 3" w:semiHidden="1"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34"/>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3333"/>
    <w:rPr>
      <w:rFonts w:ascii="Ecofont_Spranq_eco_Sans" w:hAnsi="Ecofont_Spranq_eco_Sans" w:cs="Tahoma"/>
      <w:sz w:val="24"/>
      <w:szCs w:val="24"/>
      <w:lang w:eastAsia="pt-BR"/>
    </w:rPr>
  </w:style>
  <w:style w:type="paragraph" w:styleId="Ttulo1">
    <w:name w:val="heading 1"/>
    <w:basedOn w:val="Normal"/>
    <w:next w:val="Normal"/>
    <w:link w:val="Ttulo1Char"/>
    <w:uiPriority w:val="9"/>
    <w:qFormat/>
    <w:rsid w:val="007F77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qFormat/>
    <w:rsid w:val="004B460A"/>
    <w:pPr>
      <w:keepNext/>
      <w:tabs>
        <w:tab w:val="left" w:pos="1701"/>
      </w:tabs>
      <w:ind w:right="-1"/>
      <w:jc w:val="center"/>
      <w:outlineLvl w:val="1"/>
    </w:pPr>
    <w:rPr>
      <w:rFonts w:ascii="Times New Roman" w:hAnsi="Times New Roman" w:cs="Times New Roman"/>
      <w:b/>
      <w:color w:val="000000"/>
      <w:szCs w:val="20"/>
    </w:rPr>
  </w:style>
  <w:style w:type="paragraph" w:styleId="Ttulo3">
    <w:name w:val="heading 3"/>
    <w:basedOn w:val="Normal"/>
    <w:next w:val="Normal"/>
    <w:link w:val="Ttulo3Char"/>
    <w:uiPriority w:val="9"/>
    <w:semiHidden/>
    <w:unhideWhenUsed/>
    <w:qFormat/>
    <w:rsid w:val="00CB3192"/>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paragraph" w:styleId="Ttulo4">
    <w:name w:val="heading 4"/>
    <w:basedOn w:val="Normal"/>
    <w:next w:val="Normal"/>
    <w:link w:val="Ttulo4Char"/>
    <w:semiHidden/>
    <w:unhideWhenUsed/>
    <w:qFormat/>
    <w:rsid w:val="00A45A85"/>
    <w:pPr>
      <w:keepNext/>
      <w:keepLines/>
      <w:spacing w:before="40"/>
      <w:outlineLvl w:val="3"/>
    </w:pPr>
    <w:rPr>
      <w:rFonts w:asciiTheme="majorHAnsi" w:eastAsiaTheme="majorEastAsia" w:hAnsiTheme="majorHAnsi" w:cstheme="majorBidi"/>
      <w:i/>
      <w:iCs/>
      <w:color w:val="365F91" w:themeColor="accent1" w:themeShade="BF"/>
    </w:rPr>
  </w:style>
  <w:style w:type="paragraph" w:styleId="Ttulo6">
    <w:name w:val="heading 6"/>
    <w:basedOn w:val="Normal"/>
    <w:next w:val="Normal"/>
    <w:link w:val="Ttulo6Char"/>
    <w:uiPriority w:val="9"/>
    <w:semiHidden/>
    <w:unhideWhenUsed/>
    <w:qFormat/>
    <w:rsid w:val="00CB3192"/>
    <w:pPr>
      <w:keepNext/>
      <w:keepLines/>
      <w:spacing w:before="40" w:line="259" w:lineRule="auto"/>
      <w:outlineLvl w:val="5"/>
    </w:pPr>
    <w:rPr>
      <w:rFonts w:asciiTheme="majorHAnsi" w:eastAsiaTheme="majorEastAsia" w:hAnsiTheme="majorHAnsi" w:cstheme="majorBidi"/>
      <w:color w:val="243F60" w:themeColor="accent1" w:themeShade="7F"/>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link w:val="Textodebalo"/>
    <w:uiPriority w:val="99"/>
    <w:qFormat/>
    <w:rsid w:val="003A73C1"/>
    <w:rPr>
      <w:rFonts w:ascii="Tahoma" w:hAnsi="Tahoma" w:cs="Tahoma"/>
      <w:sz w:val="16"/>
      <w:szCs w:val="16"/>
    </w:rPr>
  </w:style>
  <w:style w:type="character" w:customStyle="1" w:styleId="Ttulo2Char">
    <w:name w:val="Título 2 Char"/>
    <w:link w:val="Ttulo2"/>
    <w:qFormat/>
    <w:rsid w:val="004B460A"/>
    <w:rPr>
      <w:b/>
      <w:color w:val="000000"/>
      <w:sz w:val="24"/>
    </w:rPr>
  </w:style>
  <w:style w:type="character" w:customStyle="1" w:styleId="normalchar1">
    <w:name w:val="normal__char1"/>
    <w:qFormat/>
    <w:rsid w:val="008D51CC"/>
    <w:rPr>
      <w:rFonts w:ascii="Arial" w:hAnsi="Arial" w:cs="Arial"/>
      <w:strike w:val="0"/>
      <w:dstrike w:val="0"/>
      <w:sz w:val="24"/>
      <w:szCs w:val="24"/>
      <w:u w:val="none"/>
      <w:effect w:val="none"/>
    </w:rPr>
  </w:style>
  <w:style w:type="character" w:customStyle="1" w:styleId="apple-style-span">
    <w:name w:val="apple-style-span"/>
    <w:basedOn w:val="Fontepargpadro"/>
    <w:qFormat/>
    <w:rsid w:val="00260802"/>
  </w:style>
  <w:style w:type="character" w:customStyle="1" w:styleId="LinkdaInternet">
    <w:name w:val="Link da Internet"/>
    <w:basedOn w:val="Fontepargpadro"/>
    <w:uiPriority w:val="99"/>
    <w:unhideWhenUsed/>
    <w:rsid w:val="00DC41DD"/>
    <w:rPr>
      <w:color w:val="0000FF" w:themeColor="hyperlink"/>
      <w:u w:val="single"/>
    </w:rPr>
  </w:style>
  <w:style w:type="character" w:customStyle="1" w:styleId="CitaoChar">
    <w:name w:val="Citação Char"/>
    <w:link w:val="Citao"/>
    <w:qFormat/>
    <w:rsid w:val="00080B53"/>
    <w:rPr>
      <w:rFonts w:ascii="Arial" w:eastAsia="Calibri" w:hAnsi="Arial" w:cs="Tahoma"/>
      <w:i/>
      <w:iCs/>
      <w:color w:val="000000"/>
      <w:szCs w:val="24"/>
      <w:shd w:val="clear" w:color="auto" w:fill="FFFFCC"/>
    </w:rPr>
  </w:style>
  <w:style w:type="character" w:customStyle="1" w:styleId="NotaexplicativaChar">
    <w:name w:val="Nota explicativa Char"/>
    <w:basedOn w:val="CitaoChar"/>
    <w:link w:val="Notaexplicativa"/>
    <w:qFormat/>
    <w:rsid w:val="00265FB6"/>
    <w:rPr>
      <w:rFonts w:ascii="Arial" w:eastAsia="Calibri" w:hAnsi="Arial" w:cs="Tahoma"/>
      <w:i/>
      <w:iCs/>
      <w:color w:val="000000"/>
      <w:szCs w:val="24"/>
      <w:shd w:val="clear" w:color="auto" w:fill="FFFFCC"/>
    </w:rPr>
  </w:style>
  <w:style w:type="character" w:customStyle="1" w:styleId="CabealhoChar">
    <w:name w:val="Cabeçalho Char"/>
    <w:link w:val="Cabealho"/>
    <w:uiPriority w:val="99"/>
    <w:qFormat/>
    <w:rsid w:val="00CA24FB"/>
    <w:rPr>
      <w:rFonts w:ascii="Ecofont_Spranq_eco_Sans" w:hAnsi="Ecofont_Spranq_eco_Sans" w:cs="Tahoma"/>
      <w:sz w:val="24"/>
      <w:szCs w:val="24"/>
    </w:rPr>
  </w:style>
  <w:style w:type="character" w:customStyle="1" w:styleId="RodapChar">
    <w:name w:val="Rodapé Char"/>
    <w:link w:val="Rodap"/>
    <w:uiPriority w:val="99"/>
    <w:qFormat/>
    <w:rsid w:val="00CA24FB"/>
    <w:rPr>
      <w:rFonts w:ascii="Ecofont_Spranq_eco_Sans" w:hAnsi="Ecofont_Spranq_eco_Sans" w:cs="Tahoma"/>
      <w:sz w:val="24"/>
      <w:szCs w:val="24"/>
    </w:rPr>
  </w:style>
  <w:style w:type="character" w:styleId="Refdecomentrio">
    <w:name w:val="annotation reference"/>
    <w:basedOn w:val="Fontepargpadro"/>
    <w:unhideWhenUsed/>
    <w:qFormat/>
    <w:rsid w:val="00430FDB"/>
    <w:rPr>
      <w:sz w:val="16"/>
      <w:szCs w:val="16"/>
    </w:rPr>
  </w:style>
  <w:style w:type="character" w:customStyle="1" w:styleId="TextodecomentrioChar">
    <w:name w:val="Texto de comentário Char"/>
    <w:basedOn w:val="Fontepargpadro"/>
    <w:link w:val="Textodecomentrio"/>
    <w:uiPriority w:val="99"/>
    <w:qFormat/>
    <w:rsid w:val="00430FDB"/>
    <w:rPr>
      <w:rFonts w:ascii="Ecofont_Spranq_eco_Sans" w:hAnsi="Ecofont_Spranq_eco_Sans" w:cs="Tahoma"/>
      <w:lang w:eastAsia="pt-BR"/>
    </w:rPr>
  </w:style>
  <w:style w:type="character" w:customStyle="1" w:styleId="AssuntodocomentrioChar">
    <w:name w:val="Assunto do comentário Char"/>
    <w:basedOn w:val="TextodecomentrioChar"/>
    <w:link w:val="Assuntodocomentrio"/>
    <w:uiPriority w:val="99"/>
    <w:semiHidden/>
    <w:qFormat/>
    <w:rsid w:val="00430FDB"/>
    <w:rPr>
      <w:rFonts w:ascii="Ecofont_Spranq_eco_Sans" w:hAnsi="Ecofont_Spranq_eco_Sans" w:cs="Tahoma"/>
      <w:b/>
      <w:bCs/>
      <w:lang w:eastAsia="pt-BR"/>
    </w:rPr>
  </w:style>
  <w:style w:type="character" w:customStyle="1" w:styleId="Ttulo4Char">
    <w:name w:val="Título 4 Char"/>
    <w:basedOn w:val="Fontepargpadro"/>
    <w:link w:val="Ttulo4"/>
    <w:qFormat/>
    <w:rsid w:val="00A45A85"/>
    <w:rPr>
      <w:rFonts w:asciiTheme="majorHAnsi" w:eastAsiaTheme="majorEastAsia" w:hAnsiTheme="majorHAnsi" w:cstheme="majorBidi"/>
      <w:i/>
      <w:iCs/>
      <w:color w:val="365F91" w:themeColor="accent1" w:themeShade="BF"/>
      <w:sz w:val="24"/>
      <w:szCs w:val="24"/>
      <w:lang w:eastAsia="pt-BR"/>
    </w:rPr>
  </w:style>
  <w:style w:type="character" w:customStyle="1" w:styleId="TtuloChar">
    <w:name w:val="Título Char"/>
    <w:basedOn w:val="Fontepargpadro"/>
    <w:link w:val="Ttulo"/>
    <w:qFormat/>
    <w:rsid w:val="007F77AD"/>
    <w:rPr>
      <w:rFonts w:asciiTheme="majorHAnsi" w:eastAsiaTheme="majorEastAsia" w:hAnsiTheme="majorHAnsi" w:cstheme="majorBidi"/>
      <w:color w:val="17365D" w:themeColor="text2" w:themeShade="BF"/>
      <w:spacing w:val="5"/>
      <w:kern w:val="2"/>
      <w:sz w:val="52"/>
      <w:szCs w:val="52"/>
      <w:lang w:eastAsia="pt-BR"/>
    </w:rPr>
  </w:style>
  <w:style w:type="character" w:customStyle="1" w:styleId="Nivel01Char">
    <w:name w:val="Nivel 01 Char"/>
    <w:basedOn w:val="TtuloChar"/>
    <w:link w:val="Nivel01"/>
    <w:qFormat/>
    <w:rsid w:val="00881F44"/>
    <w:rPr>
      <w:rFonts w:ascii="Arial" w:eastAsiaTheme="majorEastAsia" w:hAnsi="Arial" w:cs="Arial"/>
      <w:b/>
      <w:bCs/>
      <w:color w:val="17365D" w:themeColor="text2" w:themeShade="BF"/>
      <w:spacing w:val="5"/>
      <w:kern w:val="2"/>
      <w:sz w:val="52"/>
      <w:szCs w:val="52"/>
      <w:lang w:eastAsia="pt-BR"/>
    </w:rPr>
  </w:style>
  <w:style w:type="character" w:customStyle="1" w:styleId="Ttulo1Char">
    <w:name w:val="Título 1 Char"/>
    <w:basedOn w:val="Fontepargpadro"/>
    <w:link w:val="Ttulo1"/>
    <w:uiPriority w:val="9"/>
    <w:qFormat/>
    <w:rsid w:val="007F77AD"/>
    <w:rPr>
      <w:rFonts w:asciiTheme="majorHAnsi" w:eastAsiaTheme="majorEastAsia" w:hAnsiTheme="majorHAnsi" w:cstheme="majorBidi"/>
      <w:b/>
      <w:bCs/>
      <w:color w:val="365F91" w:themeColor="accent1" w:themeShade="BF"/>
      <w:sz w:val="28"/>
      <w:szCs w:val="28"/>
      <w:lang w:eastAsia="pt-BR"/>
    </w:rPr>
  </w:style>
  <w:style w:type="character" w:customStyle="1" w:styleId="Nivel01TituloChar">
    <w:name w:val="Nivel_01_Titulo Char"/>
    <w:basedOn w:val="Nivel01Char"/>
    <w:link w:val="Nivel01Titulo"/>
    <w:qFormat/>
    <w:rsid w:val="00E967EA"/>
    <w:rPr>
      <w:rFonts w:ascii="Arial" w:eastAsiaTheme="majorEastAsia" w:hAnsi="Arial" w:cstheme="majorBidi"/>
      <w:b/>
      <w:bCs/>
      <w:color w:val="000000" w:themeColor="text1"/>
      <w:spacing w:val="5"/>
      <w:kern w:val="2"/>
      <w:sz w:val="52"/>
      <w:szCs w:val="52"/>
      <w:lang w:eastAsia="pt-BR"/>
    </w:rPr>
  </w:style>
  <w:style w:type="character" w:customStyle="1" w:styleId="QuoteChar">
    <w:name w:val="Quote Char"/>
    <w:basedOn w:val="Fontepargpadro"/>
    <w:link w:val="Citao1"/>
    <w:qFormat/>
    <w:rsid w:val="00B77761"/>
    <w:rPr>
      <w:rFonts w:ascii="Ecofont_Spranq_eco_Sans" w:eastAsia="Calibri" w:hAnsi="Ecofont_Spranq_eco_Sans" w:cs="Tahoma"/>
      <w:i/>
      <w:iCs/>
      <w:color w:val="000000"/>
      <w:shd w:val="clear" w:color="auto" w:fill="FFFFCC"/>
    </w:rPr>
  </w:style>
  <w:style w:type="character" w:customStyle="1" w:styleId="normaltextrun">
    <w:name w:val="normaltextrun"/>
    <w:basedOn w:val="Fontepargpadro"/>
    <w:qFormat/>
    <w:rsid w:val="0053119E"/>
  </w:style>
  <w:style w:type="character" w:customStyle="1" w:styleId="eop">
    <w:name w:val="eop"/>
    <w:basedOn w:val="Fontepargpadro"/>
    <w:qFormat/>
    <w:rsid w:val="0053119E"/>
  </w:style>
  <w:style w:type="character" w:customStyle="1" w:styleId="spellingerror">
    <w:name w:val="spellingerror"/>
    <w:basedOn w:val="Fontepargpadro"/>
    <w:qFormat/>
    <w:rsid w:val="0053119E"/>
  </w:style>
  <w:style w:type="character" w:customStyle="1" w:styleId="CorpodetextoChar">
    <w:name w:val="Corpo de texto Char"/>
    <w:basedOn w:val="Fontepargpadro"/>
    <w:link w:val="Corpodetexto"/>
    <w:uiPriority w:val="99"/>
    <w:qFormat/>
    <w:rsid w:val="00405763"/>
    <w:rPr>
      <w:rFonts w:eastAsia="Times New Roman"/>
      <w:sz w:val="24"/>
      <w:szCs w:val="24"/>
      <w:lang w:eastAsia="pt-BR"/>
    </w:rPr>
  </w:style>
  <w:style w:type="character" w:customStyle="1" w:styleId="Nivel1Char">
    <w:name w:val="Nivel1 Char"/>
    <w:basedOn w:val="Ttulo1Char"/>
    <w:link w:val="Nivel1"/>
    <w:qFormat/>
    <w:rsid w:val="001B6423"/>
    <w:rPr>
      <w:rFonts w:ascii="Arial" w:eastAsiaTheme="majorEastAsia" w:hAnsi="Arial" w:cs="Arial"/>
      <w:b/>
      <w:bCs w:val="0"/>
      <w:color w:val="000000"/>
      <w:sz w:val="28"/>
      <w:szCs w:val="28"/>
      <w:lang w:eastAsia="pt-BR"/>
    </w:rPr>
  </w:style>
  <w:style w:type="character" w:customStyle="1" w:styleId="Nivel4Char">
    <w:name w:val="Nivel 4 Char"/>
    <w:basedOn w:val="Fontepargpadro"/>
    <w:link w:val="Nivel4"/>
    <w:qFormat/>
    <w:rsid w:val="00DA3EF1"/>
    <w:rPr>
      <w:rFonts w:ascii="Arial" w:hAnsi="Arial" w:cs="Arial"/>
      <w:lang w:eastAsia="pt-BR"/>
    </w:rPr>
  </w:style>
  <w:style w:type="character" w:customStyle="1" w:styleId="cp0020corpodespachochar1">
    <w:name w:val="cp_0020corpodespacho__char1"/>
    <w:qFormat/>
    <w:rsid w:val="00D30A43"/>
    <w:rPr>
      <w:rFonts w:ascii="Times New Roman" w:hAnsi="Times New Roman" w:cs="Times New Roman"/>
      <w:strike w:val="0"/>
      <w:dstrike w:val="0"/>
      <w:sz w:val="26"/>
      <w:szCs w:val="26"/>
      <w:u w:val="none"/>
      <w:effect w:val="none"/>
    </w:rPr>
  </w:style>
  <w:style w:type="character" w:customStyle="1" w:styleId="em0020ementachar1">
    <w:name w:val="em_0020ementa__char1"/>
    <w:qFormat/>
    <w:rsid w:val="00D30A43"/>
    <w:rPr>
      <w:rFonts w:ascii="Times New Roman" w:hAnsi="Times New Roman" w:cs="Times New Roman"/>
      <w:strike w:val="0"/>
      <w:dstrike w:val="0"/>
      <w:sz w:val="28"/>
      <w:szCs w:val="28"/>
      <w:u w:val="none"/>
      <w:effect w:val="none"/>
    </w:rPr>
  </w:style>
  <w:style w:type="character" w:styleId="Forte">
    <w:name w:val="Strong"/>
    <w:basedOn w:val="Fontepargpadro"/>
    <w:uiPriority w:val="22"/>
    <w:qFormat/>
    <w:rsid w:val="00D30A43"/>
    <w:rPr>
      <w:b/>
      <w:bCs/>
    </w:rPr>
  </w:style>
  <w:style w:type="character" w:styleId="nfase">
    <w:name w:val="Emphasis"/>
    <w:basedOn w:val="Fontepargpadro"/>
    <w:uiPriority w:val="20"/>
    <w:qFormat/>
    <w:rsid w:val="00D30A43"/>
    <w:rPr>
      <w:i/>
      <w:iCs/>
    </w:rPr>
  </w:style>
  <w:style w:type="character" w:customStyle="1" w:styleId="Manoel">
    <w:name w:val="Manoel"/>
    <w:qFormat/>
    <w:rsid w:val="00D30A43"/>
    <w:rPr>
      <w:rFonts w:ascii="Arial" w:hAnsi="Arial" w:cs="Arial"/>
      <w:color w:val="7030A0"/>
      <w:sz w:val="20"/>
    </w:rPr>
  </w:style>
  <w:style w:type="character" w:customStyle="1" w:styleId="GradeColorida-nfase1Char">
    <w:name w:val="Grade Colorida - Ênfase 1 Char"/>
    <w:uiPriority w:val="29"/>
    <w:qFormat/>
    <w:rsid w:val="00D30A43"/>
    <w:rPr>
      <w:rFonts w:ascii="Arial" w:eastAsia="Calibri" w:hAnsi="Arial"/>
      <w:i/>
      <w:iCs/>
      <w:color w:val="000000"/>
      <w:szCs w:val="24"/>
      <w:shd w:val="clear" w:color="auto" w:fill="FFFFCC"/>
    </w:rPr>
  </w:style>
  <w:style w:type="character" w:customStyle="1" w:styleId="highlight">
    <w:name w:val="highlight"/>
    <w:basedOn w:val="Fontepargpadro"/>
    <w:qFormat/>
    <w:rsid w:val="00D30A43"/>
  </w:style>
  <w:style w:type="character" w:customStyle="1" w:styleId="Linkdainternetvisitado">
    <w:name w:val="Link da internet visitado"/>
    <w:basedOn w:val="Fontepargpadro"/>
    <w:uiPriority w:val="99"/>
    <w:semiHidden/>
    <w:unhideWhenUsed/>
    <w:rsid w:val="00D30A43"/>
    <w:rPr>
      <w:color w:val="800080" w:themeColor="followedHyperlink"/>
      <w:u w:val="single"/>
    </w:rPr>
  </w:style>
  <w:style w:type="character" w:customStyle="1" w:styleId="MenoPendente1">
    <w:name w:val="Menção Pendente1"/>
    <w:basedOn w:val="Fontepargpadro"/>
    <w:uiPriority w:val="99"/>
    <w:semiHidden/>
    <w:unhideWhenUsed/>
    <w:qFormat/>
    <w:rsid w:val="00D30A43"/>
    <w:rPr>
      <w:color w:val="605E5C"/>
      <w:shd w:val="clear" w:color="auto" w:fill="E1DFDD"/>
    </w:rPr>
  </w:style>
  <w:style w:type="character" w:customStyle="1" w:styleId="MenoPendente2">
    <w:name w:val="Menção Pendente2"/>
    <w:basedOn w:val="Fontepargpadro"/>
    <w:uiPriority w:val="99"/>
    <w:semiHidden/>
    <w:unhideWhenUsed/>
    <w:qFormat/>
    <w:rsid w:val="0063029C"/>
    <w:rPr>
      <w:color w:val="605E5C"/>
      <w:shd w:val="clear" w:color="auto" w:fill="E1DFDD"/>
    </w:rPr>
  </w:style>
  <w:style w:type="character" w:customStyle="1" w:styleId="Nivel2Char">
    <w:name w:val="Nivel 2 Char"/>
    <w:basedOn w:val="Fontepargpadro"/>
    <w:link w:val="Nivel2"/>
    <w:qFormat/>
    <w:locked/>
    <w:rsid w:val="00570705"/>
    <w:rPr>
      <w:rFonts w:ascii="Arial" w:eastAsia="Arial" w:hAnsi="Arial" w:cs="Arial"/>
      <w:color w:val="000000"/>
      <w:lang w:eastAsia="pt-BR"/>
    </w:rPr>
  </w:style>
  <w:style w:type="character" w:customStyle="1" w:styleId="Nvel2OpcionalChar">
    <w:name w:val="Nível 2 Opcional Char"/>
    <w:basedOn w:val="Fontepargpadro"/>
    <w:link w:val="Nvel2Opcional"/>
    <w:qFormat/>
    <w:rsid w:val="00A831D9"/>
    <w:rPr>
      <w:rFonts w:ascii="Arial" w:eastAsia="Times New Roman" w:hAnsi="Arial" w:cs="Arial"/>
      <w:i/>
      <w:color w:val="FF0000"/>
      <w:lang w:eastAsia="pt-BR"/>
    </w:rPr>
  </w:style>
  <w:style w:type="character" w:customStyle="1" w:styleId="Nvel3OpcionalChar">
    <w:name w:val="Nível 3 Opcional Char"/>
    <w:basedOn w:val="Fontepargpadro"/>
    <w:link w:val="Nvel3Opcional"/>
    <w:qFormat/>
    <w:rsid w:val="00A831D9"/>
    <w:rPr>
      <w:rFonts w:ascii="Arial" w:eastAsia="Times New Roman" w:hAnsi="Arial" w:cs="Arial"/>
      <w:i/>
      <w:iCs/>
      <w:color w:val="FF0000"/>
      <w:lang w:eastAsia="pt-BR"/>
    </w:rPr>
  </w:style>
  <w:style w:type="character" w:styleId="TextodoEspaoReservado">
    <w:name w:val="Placeholder Text"/>
    <w:basedOn w:val="Fontepargpadro"/>
    <w:uiPriority w:val="67"/>
    <w:semiHidden/>
    <w:qFormat/>
    <w:rsid w:val="0029332D"/>
    <w:rPr>
      <w:color w:val="808080"/>
    </w:rPr>
  </w:style>
  <w:style w:type="character" w:customStyle="1" w:styleId="PargrafodaListaChar">
    <w:name w:val="Parágrafo da Lista Char"/>
    <w:basedOn w:val="Fontepargpadro"/>
    <w:link w:val="PargrafodaLista"/>
    <w:uiPriority w:val="34"/>
    <w:qFormat/>
    <w:rsid w:val="002430F2"/>
    <w:rPr>
      <w:rFonts w:ascii="Ecofont_Spranq_eco_Sans" w:hAnsi="Ecofont_Spranq_eco_Sans" w:cs="Tahoma"/>
      <w:sz w:val="24"/>
      <w:szCs w:val="24"/>
      <w:lang w:eastAsia="pt-BR"/>
    </w:rPr>
  </w:style>
  <w:style w:type="character" w:customStyle="1" w:styleId="Ttulo3Char">
    <w:name w:val="Título 3 Char"/>
    <w:basedOn w:val="Fontepargpadro"/>
    <w:link w:val="Ttulo3"/>
    <w:uiPriority w:val="9"/>
    <w:semiHidden/>
    <w:qFormat/>
    <w:rsid w:val="00CB3192"/>
    <w:rPr>
      <w:rFonts w:asciiTheme="majorHAnsi" w:eastAsiaTheme="majorEastAsia" w:hAnsiTheme="majorHAnsi" w:cstheme="majorBidi"/>
      <w:color w:val="243F60" w:themeColor="accent1" w:themeShade="7F"/>
      <w:sz w:val="24"/>
      <w:szCs w:val="24"/>
    </w:rPr>
  </w:style>
  <w:style w:type="character" w:customStyle="1" w:styleId="Ttulo6Char">
    <w:name w:val="Título 6 Char"/>
    <w:basedOn w:val="Fontepargpadro"/>
    <w:link w:val="Ttulo6"/>
    <w:uiPriority w:val="9"/>
    <w:semiHidden/>
    <w:qFormat/>
    <w:rsid w:val="00CB3192"/>
    <w:rPr>
      <w:rFonts w:asciiTheme="majorHAnsi" w:eastAsiaTheme="majorEastAsia" w:hAnsiTheme="majorHAnsi" w:cstheme="majorBidi"/>
      <w:color w:val="243F60" w:themeColor="accent1" w:themeShade="7F"/>
      <w:sz w:val="22"/>
      <w:szCs w:val="22"/>
    </w:rPr>
  </w:style>
  <w:style w:type="character" w:customStyle="1" w:styleId="markedcontent">
    <w:name w:val="markedcontent"/>
    <w:basedOn w:val="Fontepargpadro"/>
    <w:qFormat/>
    <w:rsid w:val="00CB3192"/>
  </w:style>
  <w:style w:type="character" w:customStyle="1" w:styleId="MenoPendente3">
    <w:name w:val="Menção Pendente3"/>
    <w:basedOn w:val="Fontepargpadro"/>
    <w:uiPriority w:val="99"/>
    <w:semiHidden/>
    <w:unhideWhenUsed/>
    <w:qFormat/>
    <w:rsid w:val="00CB3192"/>
    <w:rPr>
      <w:color w:val="605E5C"/>
      <w:shd w:val="clear" w:color="auto" w:fill="E1DFDD"/>
    </w:rPr>
  </w:style>
  <w:style w:type="character" w:customStyle="1" w:styleId="MenoPendente4">
    <w:name w:val="Menção Pendente4"/>
    <w:basedOn w:val="Fontepargpadro"/>
    <w:uiPriority w:val="99"/>
    <w:semiHidden/>
    <w:unhideWhenUsed/>
    <w:qFormat/>
    <w:rsid w:val="00CB3192"/>
    <w:rPr>
      <w:color w:val="605E5C"/>
      <w:shd w:val="clear" w:color="auto" w:fill="E1DFDD"/>
    </w:rPr>
  </w:style>
  <w:style w:type="character" w:customStyle="1" w:styleId="ouChar">
    <w:name w:val="ou Char"/>
    <w:basedOn w:val="PargrafodaListaChar"/>
    <w:qFormat/>
    <w:rsid w:val="00F93D80"/>
    <w:rPr>
      <w:rFonts w:ascii="Arial" w:eastAsiaTheme="minorHAnsi" w:hAnsi="Arial" w:cs="Arial"/>
      <w:b/>
      <w:bCs/>
      <w:i/>
      <w:iCs/>
      <w:color w:val="FF0000"/>
      <w:sz w:val="24"/>
      <w:szCs w:val="24"/>
      <w:u w:val="single"/>
      <w:lang w:eastAsia="pt-BR"/>
    </w:rPr>
  </w:style>
  <w:style w:type="character" w:customStyle="1" w:styleId="Nvel2-RedChar">
    <w:name w:val="Nível 2 -Red Char"/>
    <w:basedOn w:val="Nivel2Char"/>
    <w:qFormat/>
    <w:rsid w:val="00DA3EF1"/>
    <w:rPr>
      <w:rFonts w:ascii="Arial" w:eastAsia="Arial" w:hAnsi="Arial" w:cs="Arial"/>
      <w:i/>
      <w:iCs/>
      <w:color w:val="FF0000"/>
      <w:lang w:eastAsia="pt-BR"/>
    </w:rPr>
  </w:style>
  <w:style w:type="character" w:customStyle="1" w:styleId="Nivel3Char">
    <w:name w:val="Nivel 3 Char"/>
    <w:basedOn w:val="Fontepargpadro"/>
    <w:link w:val="Nivel3"/>
    <w:qFormat/>
    <w:rsid w:val="005D30B6"/>
    <w:rPr>
      <w:rFonts w:ascii="Arial" w:hAnsi="Arial" w:cs="Arial"/>
      <w:color w:val="000000"/>
      <w:lang w:eastAsia="pt-BR"/>
    </w:rPr>
  </w:style>
  <w:style w:type="character" w:customStyle="1" w:styleId="Nvel3-RChar">
    <w:name w:val="Nível 3-R Char"/>
    <w:basedOn w:val="Nivel3Char"/>
    <w:qFormat/>
    <w:rsid w:val="00AD6848"/>
    <w:rPr>
      <w:rFonts w:ascii="Arial" w:hAnsi="Arial" w:cs="Arial"/>
      <w:i/>
      <w:iCs/>
      <w:color w:val="FF0000"/>
      <w:lang w:eastAsia="pt-BR"/>
    </w:rPr>
  </w:style>
  <w:style w:type="character" w:customStyle="1" w:styleId="Nvel4-RChar">
    <w:name w:val="Nível 4-R Char"/>
    <w:basedOn w:val="Nivel4Char"/>
    <w:qFormat/>
    <w:rsid w:val="00DA3EF1"/>
    <w:rPr>
      <w:rFonts w:ascii="Arial" w:hAnsi="Arial" w:cs="Arial"/>
      <w:i/>
      <w:iCs/>
      <w:color w:val="FF0000"/>
      <w:lang w:eastAsia="pt-BR"/>
    </w:rPr>
  </w:style>
  <w:style w:type="character" w:customStyle="1" w:styleId="Nvel1-SemNumChar">
    <w:name w:val="Nível 1-Sem Num Char"/>
    <w:basedOn w:val="Nivel01Char"/>
    <w:qFormat/>
    <w:rsid w:val="00881F44"/>
    <w:rPr>
      <w:rFonts w:ascii="Arial" w:eastAsiaTheme="majorEastAsia" w:hAnsi="Arial" w:cs="Arial"/>
      <w:b/>
      <w:bCs/>
      <w:color w:val="FF0000"/>
      <w:spacing w:val="5"/>
      <w:kern w:val="2"/>
      <w:sz w:val="52"/>
      <w:szCs w:val="52"/>
      <w:lang w:eastAsia="pt-BR"/>
    </w:rPr>
  </w:style>
  <w:style w:type="character" w:customStyle="1" w:styleId="PrembuloChar">
    <w:name w:val="Preâmbulo Char"/>
    <w:basedOn w:val="Fontepargpadro"/>
    <w:link w:val="Prembulo"/>
    <w:qFormat/>
    <w:rsid w:val="00BB19E4"/>
    <w:rPr>
      <w:rFonts w:ascii="Arial" w:eastAsia="Arial" w:hAnsi="Arial" w:cs="Arial"/>
      <w:bCs/>
      <w:lang w:eastAsia="pt-BR"/>
    </w:rPr>
  </w:style>
  <w:style w:type="character" w:customStyle="1" w:styleId="Mentionnonrsolue1">
    <w:name w:val="Mention non résolue1"/>
    <w:basedOn w:val="Fontepargpadro"/>
    <w:uiPriority w:val="99"/>
    <w:semiHidden/>
    <w:unhideWhenUsed/>
    <w:qFormat/>
    <w:rsid w:val="008D252D"/>
    <w:rPr>
      <w:color w:val="605E5C"/>
      <w:shd w:val="clear" w:color="auto" w:fill="E1DFDD"/>
    </w:rPr>
  </w:style>
  <w:style w:type="character" w:customStyle="1" w:styleId="findhit">
    <w:name w:val="findhit"/>
    <w:basedOn w:val="Fontepargpadro"/>
    <w:qFormat/>
    <w:rsid w:val="00E66CC3"/>
  </w:style>
  <w:style w:type="character" w:customStyle="1" w:styleId="Nivel3-erroChar">
    <w:name w:val="Nivel 3-erro Char"/>
    <w:basedOn w:val="Fontepargpadro"/>
    <w:qFormat/>
    <w:rsid w:val="005B0AFB"/>
    <w:rPr>
      <w:rFonts w:ascii="Arial" w:hAnsi="Arial" w:cs="Tahoma"/>
      <w:szCs w:val="24"/>
      <w:lang w:eastAsia="pt-BR"/>
    </w:rPr>
  </w:style>
  <w:style w:type="character" w:customStyle="1" w:styleId="AlteraesChar">
    <w:name w:val="Alterações Char"/>
    <w:basedOn w:val="Fontepargpadro"/>
    <w:link w:val="Alteraes"/>
    <w:uiPriority w:val="1"/>
    <w:qFormat/>
    <w:rsid w:val="1414B7F7"/>
    <w:rPr>
      <w:rFonts w:ascii="Arial" w:hAnsi="Arial" w:cs="Arial"/>
      <w:i/>
      <w:iCs/>
      <w:color w:val="0000FF"/>
      <w:lang w:eastAsia="pt-BR"/>
    </w:rPr>
  </w:style>
  <w:style w:type="character" w:customStyle="1" w:styleId="Meno1">
    <w:name w:val="Menção1"/>
    <w:basedOn w:val="Fontepargpadro"/>
    <w:uiPriority w:val="99"/>
    <w:unhideWhenUsed/>
    <w:qFormat/>
    <w:rsid w:val="002804A7"/>
    <w:rPr>
      <w:color w:val="2B579A"/>
      <w:shd w:val="clear" w:color="auto" w:fill="E6E6E6"/>
    </w:rPr>
  </w:style>
  <w:style w:type="character" w:customStyle="1" w:styleId="MenoPendente5">
    <w:name w:val="Menção Pendente5"/>
    <w:basedOn w:val="Fontepargpadro"/>
    <w:uiPriority w:val="99"/>
    <w:semiHidden/>
    <w:unhideWhenUsed/>
    <w:qFormat/>
    <w:rsid w:val="00921A92"/>
    <w:rPr>
      <w:color w:val="605E5C"/>
      <w:shd w:val="clear" w:color="auto" w:fill="E1DFDD"/>
    </w:rPr>
  </w:style>
  <w:style w:type="character" w:customStyle="1" w:styleId="Nvel1-SemNumPretoChar">
    <w:name w:val="Nível 1-Sem Num Preto Char"/>
    <w:basedOn w:val="Nvel1-SemNumChar"/>
    <w:qFormat/>
    <w:rsid w:val="00036AD7"/>
    <w:rPr>
      <w:rFonts w:ascii="Arial" w:eastAsiaTheme="majorEastAsia" w:hAnsi="Arial" w:cs="Arial"/>
      <w:b/>
      <w:bCs/>
      <w:color w:val="FF0000"/>
      <w:spacing w:val="5"/>
      <w:kern w:val="2"/>
      <w:sz w:val="52"/>
      <w:szCs w:val="52"/>
      <w:lang w:eastAsia="zh-CN" w:bidi="hi-IN"/>
    </w:rPr>
  </w:style>
  <w:style w:type="paragraph" w:styleId="Ttulo">
    <w:name w:val="Title"/>
    <w:basedOn w:val="Normal"/>
    <w:next w:val="Corpodetexto"/>
    <w:link w:val="TtuloChar"/>
    <w:qFormat/>
    <w:rsid w:val="007F77AD"/>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styleId="Corpodetexto">
    <w:name w:val="Body Text"/>
    <w:basedOn w:val="Normal"/>
    <w:link w:val="CorpodetextoChar"/>
    <w:uiPriority w:val="99"/>
    <w:unhideWhenUsed/>
    <w:rsid w:val="00D30A43"/>
    <w:pPr>
      <w:spacing w:beforeAutospacing="1" w:afterAutospacing="1"/>
    </w:pPr>
    <w:rPr>
      <w:rFonts w:ascii="Times New Roman" w:eastAsia="Times New Roman" w:hAnsi="Times New Roman" w:cs="Times New Roman"/>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rPr>
  </w:style>
  <w:style w:type="paragraph" w:customStyle="1" w:styleId="ndice">
    <w:name w:val="Índice"/>
    <w:basedOn w:val="Normal"/>
    <w:qFormat/>
    <w:pPr>
      <w:suppressLineNumbers/>
    </w:pPr>
    <w:rPr>
      <w:rFonts w:cs="Arial"/>
    </w:rPr>
  </w:style>
  <w:style w:type="paragraph" w:styleId="PargrafodaLista">
    <w:name w:val="List Paragraph"/>
    <w:basedOn w:val="Normal"/>
    <w:link w:val="PargrafodaListaChar"/>
    <w:uiPriority w:val="34"/>
    <w:qFormat/>
    <w:rsid w:val="004773FC"/>
    <w:pPr>
      <w:ind w:left="720"/>
      <w:contextualSpacing/>
    </w:pPr>
  </w:style>
  <w:style w:type="paragraph" w:styleId="NormalWeb">
    <w:name w:val="Normal (Web)"/>
    <w:basedOn w:val="Normal"/>
    <w:uiPriority w:val="99"/>
    <w:qFormat/>
    <w:rsid w:val="006B156A"/>
    <w:pPr>
      <w:spacing w:beforeAutospacing="1" w:afterAutospacing="1"/>
    </w:pPr>
    <w:rPr>
      <w:rFonts w:ascii="Times New Roman" w:hAnsi="Times New Roman" w:cs="Times New Roman"/>
    </w:rPr>
  </w:style>
  <w:style w:type="paragraph" w:styleId="Textodebalo">
    <w:name w:val="Balloon Text"/>
    <w:basedOn w:val="Normal"/>
    <w:link w:val="TextodebaloChar"/>
    <w:uiPriority w:val="99"/>
    <w:qFormat/>
    <w:rsid w:val="003A73C1"/>
    <w:rPr>
      <w:rFonts w:ascii="Tahoma" w:hAnsi="Tahoma"/>
      <w:sz w:val="16"/>
      <w:szCs w:val="16"/>
    </w:rPr>
  </w:style>
  <w:style w:type="paragraph" w:customStyle="1" w:styleId="Nvel2">
    <w:name w:val="Nível 2"/>
    <w:basedOn w:val="Normal"/>
    <w:next w:val="Normal"/>
    <w:qFormat/>
    <w:rsid w:val="00D30A43"/>
    <w:pPr>
      <w:spacing w:after="120"/>
      <w:jc w:val="both"/>
    </w:pPr>
    <w:rPr>
      <w:rFonts w:ascii="Arial" w:hAnsi="Arial" w:cs="Times New Roman"/>
      <w:b/>
      <w:szCs w:val="20"/>
    </w:rPr>
  </w:style>
  <w:style w:type="paragraph" w:styleId="Citao">
    <w:name w:val="Quote"/>
    <w:basedOn w:val="Normal"/>
    <w:next w:val="Normal"/>
    <w:link w:val="CitaoChar"/>
    <w:qFormat/>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i/>
      <w:iCs/>
      <w:color w:val="000000"/>
      <w:sz w:val="20"/>
      <w:lang w:eastAsia="en-US"/>
    </w:rPr>
  </w:style>
  <w:style w:type="paragraph" w:styleId="Commarcadores5">
    <w:name w:val="List Bullet 5"/>
    <w:basedOn w:val="Normal"/>
    <w:qFormat/>
    <w:rsid w:val="001A3A05"/>
    <w:pPr>
      <w:numPr>
        <w:numId w:val="3"/>
      </w:numPr>
      <w:contextualSpacing/>
    </w:pPr>
  </w:style>
  <w:style w:type="paragraph" w:customStyle="1" w:styleId="Notaexplicativa">
    <w:name w:val="Nota explicativa"/>
    <w:basedOn w:val="Citao"/>
    <w:link w:val="NotaexplicativaChar"/>
    <w:qFormat/>
    <w:rsid w:val="00265FB6"/>
    <w:rPr>
      <w:szCs w:val="20"/>
    </w:rPr>
  </w:style>
  <w:style w:type="paragraph" w:customStyle="1" w:styleId="CabealhoeRodap">
    <w:name w:val="Cabeçalho e Rodapé"/>
    <w:basedOn w:val="Normal"/>
    <w:qFormat/>
  </w:style>
  <w:style w:type="paragraph" w:styleId="Cabealho">
    <w:name w:val="header"/>
    <w:basedOn w:val="Normal"/>
    <w:link w:val="CabealhoChar"/>
    <w:uiPriority w:val="99"/>
    <w:rsid w:val="00CA24FB"/>
    <w:pPr>
      <w:tabs>
        <w:tab w:val="center" w:pos="4252"/>
        <w:tab w:val="right" w:pos="8504"/>
      </w:tabs>
    </w:pPr>
  </w:style>
  <w:style w:type="paragraph" w:styleId="Rodap">
    <w:name w:val="footer"/>
    <w:basedOn w:val="Normal"/>
    <w:link w:val="RodapChar"/>
    <w:uiPriority w:val="99"/>
    <w:rsid w:val="00CA24FB"/>
    <w:pPr>
      <w:tabs>
        <w:tab w:val="center" w:pos="4252"/>
        <w:tab w:val="right" w:pos="8504"/>
      </w:tabs>
    </w:pPr>
  </w:style>
  <w:style w:type="paragraph" w:styleId="Textodecomentrio">
    <w:name w:val="annotation text"/>
    <w:basedOn w:val="Normal"/>
    <w:link w:val="TextodecomentrioChar"/>
    <w:uiPriority w:val="99"/>
    <w:unhideWhenUsed/>
    <w:qFormat/>
    <w:rsid w:val="00D30A43"/>
    <w:rPr>
      <w:sz w:val="20"/>
      <w:szCs w:val="20"/>
    </w:rPr>
  </w:style>
  <w:style w:type="paragraph" w:styleId="Assuntodocomentrio">
    <w:name w:val="annotation subject"/>
    <w:basedOn w:val="Textodecomentrio"/>
    <w:next w:val="Textodecomentrio"/>
    <w:link w:val="AssuntodocomentrioChar"/>
    <w:uiPriority w:val="99"/>
    <w:semiHidden/>
    <w:unhideWhenUsed/>
    <w:qFormat/>
    <w:rsid w:val="00430FDB"/>
    <w:rPr>
      <w:b/>
      <w:bCs/>
    </w:rPr>
  </w:style>
  <w:style w:type="paragraph" w:customStyle="1" w:styleId="Nivel01">
    <w:name w:val="Nivel 01"/>
    <w:basedOn w:val="Ttulo1"/>
    <w:next w:val="Normal"/>
    <w:link w:val="Nivel01Char"/>
    <w:autoRedefine/>
    <w:qFormat/>
    <w:rsid w:val="00881F44"/>
    <w:pPr>
      <w:tabs>
        <w:tab w:val="left" w:pos="567"/>
      </w:tabs>
      <w:spacing w:before="240" w:after="120" w:line="276" w:lineRule="auto"/>
      <w:jc w:val="both"/>
      <w:outlineLvl w:val="9"/>
    </w:pPr>
    <w:rPr>
      <w:rFonts w:ascii="Arial" w:hAnsi="Arial" w:cs="Arial"/>
      <w:color w:val="auto"/>
      <w:sz w:val="20"/>
      <w:szCs w:val="20"/>
    </w:rPr>
  </w:style>
  <w:style w:type="paragraph" w:customStyle="1" w:styleId="Nivel01Titulo">
    <w:name w:val="Nivel_01_Titulo"/>
    <w:basedOn w:val="Nivel01"/>
    <w:link w:val="Nivel01TituloChar"/>
    <w:qFormat/>
    <w:rsid w:val="00E967EA"/>
    <w:pPr>
      <w:jc w:val="left"/>
    </w:pPr>
    <w:rPr>
      <w:rFonts w:cstheme="majorBidi"/>
      <w:color w:val="000000" w:themeColor="text1"/>
      <w:spacing w:val="5"/>
      <w:kern w:val="2"/>
      <w:sz w:val="52"/>
      <w:szCs w:val="52"/>
    </w:rPr>
  </w:style>
  <w:style w:type="paragraph" w:customStyle="1" w:styleId="PADRO">
    <w:name w:val="PADRÃO"/>
    <w:qFormat/>
    <w:rsid w:val="001E2495"/>
    <w:pPr>
      <w:keepNext/>
      <w:widowControl w:val="0"/>
      <w:shd w:val="clear" w:color="auto" w:fill="FFFFFF"/>
      <w:spacing w:before="119" w:after="119" w:line="276" w:lineRule="auto"/>
      <w:ind w:firstLine="567"/>
      <w:jc w:val="both"/>
      <w:textAlignment w:val="baseline"/>
    </w:pPr>
    <w:rPr>
      <w:rFonts w:ascii="Ecofont_Spranq_eco_Sans" w:eastAsia="WenQuanYi Micro Hei" w:hAnsi="Ecofont_Spranq_eco_Sans" w:cs="Lohit Hindi"/>
      <w:szCs w:val="24"/>
      <w:lang w:eastAsia="zh-CN" w:bidi="hi-IN"/>
    </w:rPr>
  </w:style>
  <w:style w:type="paragraph" w:customStyle="1" w:styleId="Citao1">
    <w:name w:val="Citação1"/>
    <w:basedOn w:val="Normal"/>
    <w:next w:val="Normal"/>
    <w:link w:val="QuoteChar"/>
    <w:qFormat/>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szCs w:val="20"/>
      <w:lang w:eastAsia="en-US"/>
    </w:rPr>
  </w:style>
  <w:style w:type="paragraph" w:customStyle="1" w:styleId="paragraph">
    <w:name w:val="paragraph"/>
    <w:basedOn w:val="Normal"/>
    <w:qFormat/>
    <w:rsid w:val="00D30A43"/>
    <w:pPr>
      <w:spacing w:beforeAutospacing="1" w:afterAutospacing="1"/>
    </w:pPr>
    <w:rPr>
      <w:rFonts w:ascii="Times New Roman" w:eastAsia="Times New Roman" w:hAnsi="Times New Roman" w:cs="Times New Roman"/>
    </w:rPr>
  </w:style>
  <w:style w:type="paragraph" w:customStyle="1" w:styleId="Nivel1">
    <w:name w:val="Nivel1"/>
    <w:basedOn w:val="Ttulo1"/>
    <w:link w:val="Nivel1Char"/>
    <w:qFormat/>
    <w:rsid w:val="00D30A43"/>
    <w:pPr>
      <w:spacing w:line="276" w:lineRule="auto"/>
      <w:ind w:left="357" w:hanging="357"/>
      <w:jc w:val="both"/>
      <w:outlineLvl w:val="9"/>
    </w:pPr>
    <w:rPr>
      <w:rFonts w:ascii="Arial" w:hAnsi="Arial" w:cs="Arial"/>
      <w:bCs w:val="0"/>
      <w:color w:val="000000"/>
    </w:rPr>
  </w:style>
  <w:style w:type="paragraph" w:customStyle="1" w:styleId="PargrafodaLista1">
    <w:name w:val="Parágrafo da Lista1"/>
    <w:basedOn w:val="Normal"/>
    <w:qFormat/>
    <w:rsid w:val="00D30A43"/>
    <w:pPr>
      <w:ind w:left="720"/>
    </w:pPr>
    <w:rPr>
      <w:rFonts w:eastAsia="Times New Roman" w:cs="Ecofont_Spranq_eco_Sans"/>
    </w:rPr>
  </w:style>
  <w:style w:type="paragraph" w:customStyle="1" w:styleId="Nivel2">
    <w:name w:val="Nivel 2"/>
    <w:basedOn w:val="Normal"/>
    <w:link w:val="Nivel2Char"/>
    <w:autoRedefine/>
    <w:qFormat/>
    <w:rsid w:val="00570705"/>
    <w:pPr>
      <w:numPr>
        <w:numId w:val="2"/>
      </w:numPr>
      <w:spacing w:before="120" w:after="120" w:line="276" w:lineRule="auto"/>
      <w:ind w:left="0" w:firstLine="0"/>
      <w:jc w:val="both"/>
    </w:pPr>
    <w:rPr>
      <w:rFonts w:ascii="Arial" w:eastAsia="Arial" w:hAnsi="Arial" w:cs="Arial"/>
      <w:color w:val="000000"/>
      <w:sz w:val="20"/>
      <w:szCs w:val="20"/>
    </w:rPr>
  </w:style>
  <w:style w:type="paragraph" w:customStyle="1" w:styleId="Nivel10">
    <w:name w:val="Nivel 1"/>
    <w:basedOn w:val="Nivel2"/>
    <w:next w:val="Nivel2"/>
    <w:qFormat/>
    <w:rsid w:val="003629E4"/>
    <w:pPr>
      <w:numPr>
        <w:numId w:val="0"/>
      </w:numPr>
      <w:ind w:left="360" w:hanging="360"/>
    </w:pPr>
    <w:rPr>
      <w:b/>
    </w:rPr>
  </w:style>
  <w:style w:type="paragraph" w:customStyle="1" w:styleId="Nivel3">
    <w:name w:val="Nivel 3"/>
    <w:basedOn w:val="Normal"/>
    <w:link w:val="Nivel3Char"/>
    <w:autoRedefine/>
    <w:qFormat/>
    <w:rsid w:val="005D30B6"/>
    <w:pPr>
      <w:tabs>
        <w:tab w:val="num" w:pos="0"/>
      </w:tabs>
      <w:spacing w:before="120" w:after="120" w:line="276" w:lineRule="auto"/>
      <w:ind w:left="284"/>
      <w:jc w:val="both"/>
    </w:pPr>
    <w:rPr>
      <w:rFonts w:ascii="Arial" w:hAnsi="Arial" w:cs="Arial"/>
      <w:color w:val="000000"/>
      <w:sz w:val="20"/>
      <w:szCs w:val="20"/>
    </w:rPr>
  </w:style>
  <w:style w:type="paragraph" w:customStyle="1" w:styleId="Nivel4">
    <w:name w:val="Nivel 4"/>
    <w:basedOn w:val="Nivel3"/>
    <w:link w:val="Nivel4Char"/>
    <w:autoRedefine/>
    <w:qFormat/>
    <w:rsid w:val="00DA3EF1"/>
    <w:pPr>
      <w:ind w:left="567"/>
    </w:pPr>
    <w:rPr>
      <w:color w:val="auto"/>
    </w:rPr>
  </w:style>
  <w:style w:type="paragraph" w:customStyle="1" w:styleId="Nivel5">
    <w:name w:val="Nivel 5"/>
    <w:basedOn w:val="Nivel4"/>
    <w:autoRedefine/>
    <w:qFormat/>
    <w:rsid w:val="00DA3EF1"/>
    <w:pPr>
      <w:ind w:left="851"/>
    </w:pPr>
  </w:style>
  <w:style w:type="paragraph" w:customStyle="1" w:styleId="textbody">
    <w:name w:val="textbody"/>
    <w:basedOn w:val="Normal"/>
    <w:qFormat/>
    <w:rsid w:val="00D30A43"/>
    <w:pPr>
      <w:spacing w:beforeAutospacing="1" w:afterAutospacing="1"/>
    </w:pPr>
    <w:rPr>
      <w:rFonts w:ascii="Times New Roman" w:eastAsia="Times New Roman" w:hAnsi="Times New Roman" w:cs="Times New Roman"/>
    </w:rPr>
  </w:style>
  <w:style w:type="paragraph" w:customStyle="1" w:styleId="em0020ementa">
    <w:name w:val="em_0020ementa"/>
    <w:basedOn w:val="Normal"/>
    <w:qFormat/>
    <w:rsid w:val="00D30A43"/>
    <w:pPr>
      <w:ind w:left="4160"/>
      <w:jc w:val="both"/>
    </w:pPr>
    <w:rPr>
      <w:rFonts w:ascii="Times New Roman" w:eastAsia="Times New Roman" w:hAnsi="Times New Roman" w:cs="Times New Roman"/>
      <w:sz w:val="28"/>
      <w:szCs w:val="28"/>
    </w:rPr>
  </w:style>
  <w:style w:type="paragraph" w:styleId="Reviso">
    <w:name w:val="Revision"/>
    <w:uiPriority w:val="99"/>
    <w:semiHidden/>
    <w:qFormat/>
    <w:rsid w:val="00D30A43"/>
    <w:rPr>
      <w:rFonts w:ascii="Ecofont_Spranq_eco_Sans" w:eastAsia="Times New Roman" w:hAnsi="Ecofont_Spranq_eco_Sans" w:cs="Tahoma"/>
      <w:sz w:val="24"/>
      <w:szCs w:val="24"/>
      <w:lang w:eastAsia="pt-BR"/>
    </w:rPr>
  </w:style>
  <w:style w:type="paragraph" w:customStyle="1" w:styleId="texto1">
    <w:name w:val="texto1"/>
    <w:basedOn w:val="Normal"/>
    <w:qFormat/>
    <w:rsid w:val="00D30A43"/>
    <w:pPr>
      <w:spacing w:beforeAutospacing="1" w:afterAutospacing="1"/>
    </w:pPr>
    <w:rPr>
      <w:rFonts w:ascii="Times New Roman" w:eastAsia="Times New Roman" w:hAnsi="Times New Roman" w:cs="Times New Roman"/>
    </w:rPr>
  </w:style>
  <w:style w:type="paragraph" w:customStyle="1" w:styleId="GradeColorida-nfase11">
    <w:name w:val="Grade Colorida - Ênfase 11"/>
    <w:basedOn w:val="Normal"/>
    <w:next w:val="Normal"/>
    <w:uiPriority w:val="29"/>
    <w:qFormat/>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cs="Times New Roman"/>
      <w:i/>
      <w:iCs/>
      <w:color w:val="000000"/>
      <w:sz w:val="20"/>
      <w:lang w:eastAsia="en-US"/>
    </w:rPr>
  </w:style>
  <w:style w:type="paragraph" w:customStyle="1" w:styleId="xwestern">
    <w:name w:val="x_western"/>
    <w:basedOn w:val="Normal"/>
    <w:qFormat/>
    <w:rsid w:val="00D30A43"/>
    <w:pPr>
      <w:spacing w:beforeAutospacing="1" w:afterAutospacing="1"/>
    </w:pPr>
    <w:rPr>
      <w:rFonts w:ascii="Times New Roman" w:eastAsia="Times New Roman" w:hAnsi="Times New Roman" w:cs="Times New Roman"/>
    </w:rPr>
  </w:style>
  <w:style w:type="paragraph" w:customStyle="1" w:styleId="TCU-Ac-item9-0">
    <w:name w:val="TCU - Ac - item 9 - §§_0"/>
    <w:basedOn w:val="Normal"/>
    <w:qFormat/>
    <w:rsid w:val="00D30A43"/>
    <w:pPr>
      <w:ind w:firstLine="1134"/>
      <w:jc w:val="both"/>
    </w:pPr>
    <w:rPr>
      <w:rFonts w:ascii="Times New Roman" w:eastAsia="Times New Roman" w:hAnsi="Times New Roman" w:cs="Times New Roman"/>
      <w:szCs w:val="22"/>
      <w:lang w:eastAsia="en-US"/>
    </w:rPr>
  </w:style>
  <w:style w:type="paragraph" w:customStyle="1" w:styleId="Normal1">
    <w:name w:val="Normal_1"/>
    <w:qFormat/>
    <w:rsid w:val="00D30A43"/>
    <w:rPr>
      <w:rFonts w:eastAsia="Times New Roman"/>
      <w:sz w:val="24"/>
      <w:szCs w:val="22"/>
    </w:rPr>
  </w:style>
  <w:style w:type="paragraph" w:customStyle="1" w:styleId="tcu-ac-item9-1linha">
    <w:name w:val="tcu_-__ac_-_item_9_-_1ª_linha"/>
    <w:basedOn w:val="Normal"/>
    <w:qFormat/>
    <w:rsid w:val="00D30A43"/>
    <w:pPr>
      <w:spacing w:beforeAutospacing="1" w:afterAutospacing="1"/>
    </w:pPr>
    <w:rPr>
      <w:rFonts w:ascii="Times New Roman" w:eastAsia="Times New Roman" w:hAnsi="Times New Roman" w:cs="Times New Roman"/>
    </w:rPr>
  </w:style>
  <w:style w:type="paragraph" w:customStyle="1" w:styleId="textojustificadorecuoprimeiralinha">
    <w:name w:val="texto_justificado_recuo_primeira_linha"/>
    <w:basedOn w:val="Normal"/>
    <w:qFormat/>
    <w:rsid w:val="00D30A43"/>
    <w:pPr>
      <w:spacing w:beforeAutospacing="1" w:afterAutospacing="1"/>
    </w:pPr>
    <w:rPr>
      <w:rFonts w:ascii="Times New Roman" w:eastAsia="Times New Roman" w:hAnsi="Times New Roman" w:cs="Times New Roman"/>
    </w:rPr>
  </w:style>
  <w:style w:type="paragraph" w:customStyle="1" w:styleId="textojustificado">
    <w:name w:val="texto_justificado"/>
    <w:basedOn w:val="Normal"/>
    <w:qFormat/>
    <w:rsid w:val="00D30A43"/>
    <w:pPr>
      <w:spacing w:beforeAutospacing="1" w:afterAutospacing="1"/>
    </w:pPr>
    <w:rPr>
      <w:rFonts w:ascii="Times New Roman" w:eastAsia="Times New Roman" w:hAnsi="Times New Roman" w:cs="Times New Roman"/>
    </w:rPr>
  </w:style>
  <w:style w:type="paragraph" w:customStyle="1" w:styleId="Nvel2Opcional">
    <w:name w:val="Nível 2 Opcional"/>
    <w:basedOn w:val="Nivel2"/>
    <w:link w:val="Nvel2OpcionalChar"/>
    <w:qFormat/>
    <w:rsid w:val="00A831D9"/>
    <w:pPr>
      <w:numPr>
        <w:numId w:val="0"/>
      </w:numPr>
      <w:ind w:left="432" w:hanging="432"/>
    </w:pPr>
    <w:rPr>
      <w:rFonts w:eastAsia="Times New Roman"/>
      <w:i/>
      <w:color w:val="FF0000"/>
    </w:rPr>
  </w:style>
  <w:style w:type="paragraph" w:customStyle="1" w:styleId="Nvel3Opcional">
    <w:name w:val="Nível 3 Opcional"/>
    <w:basedOn w:val="Nivel3"/>
    <w:link w:val="Nvel3OpcionalChar"/>
    <w:qFormat/>
    <w:rsid w:val="00A831D9"/>
    <w:pPr>
      <w:tabs>
        <w:tab w:val="clear" w:pos="0"/>
      </w:tabs>
      <w:ind w:left="1072" w:hanging="504"/>
    </w:pPr>
    <w:rPr>
      <w:rFonts w:eastAsia="Times New Roman"/>
      <w:i/>
      <w:iCs/>
      <w:color w:val="FF0000"/>
    </w:rPr>
  </w:style>
  <w:style w:type="paragraph" w:customStyle="1" w:styleId="SombreamentoMdio1-nfase31">
    <w:name w:val="Sombreamento Médio 1 - Ênfase 31"/>
    <w:basedOn w:val="Normal"/>
    <w:next w:val="Normal"/>
    <w:qFormat/>
    <w:rsid w:val="00CB3192"/>
    <w:pPr>
      <w:pBdr>
        <w:top w:val="single" w:sz="4" w:space="1" w:color="000080"/>
        <w:left w:val="single" w:sz="4" w:space="4" w:color="000080"/>
        <w:bottom w:val="single" w:sz="4" w:space="1" w:color="000080"/>
        <w:right w:val="single" w:sz="4" w:space="4" w:color="000080"/>
      </w:pBdr>
      <w:shd w:val="clear" w:color="auto" w:fill="FFFFCC"/>
      <w:spacing w:before="120"/>
      <w:jc w:val="both"/>
    </w:pPr>
    <w:rPr>
      <w:rFonts w:eastAsia="Calibri"/>
      <w:i/>
      <w:iCs/>
      <w:color w:val="000000"/>
      <w:sz w:val="20"/>
      <w:lang w:eastAsia="zh-CN"/>
    </w:rPr>
  </w:style>
  <w:style w:type="paragraph" w:customStyle="1" w:styleId="corpo">
    <w:name w:val="corpo"/>
    <w:basedOn w:val="Normal"/>
    <w:qFormat/>
    <w:rsid w:val="00CB3192"/>
    <w:pPr>
      <w:spacing w:beforeAutospacing="1" w:afterAutospacing="1"/>
    </w:pPr>
    <w:rPr>
      <w:rFonts w:ascii="Times New Roman" w:eastAsia="Times New Roman" w:hAnsi="Times New Roman" w:cs="Times New Roman"/>
    </w:rPr>
  </w:style>
  <w:style w:type="paragraph" w:customStyle="1" w:styleId="itemnivel2">
    <w:name w:val="item_nivel2"/>
    <w:basedOn w:val="Normal"/>
    <w:qFormat/>
    <w:rsid w:val="00CB3192"/>
    <w:pPr>
      <w:spacing w:beforeAutospacing="1" w:afterAutospacing="1"/>
    </w:pPr>
    <w:rPr>
      <w:rFonts w:ascii="Times New Roman" w:eastAsia="Times New Roman" w:hAnsi="Times New Roman" w:cs="Times New Roman"/>
    </w:rPr>
  </w:style>
  <w:style w:type="paragraph" w:customStyle="1" w:styleId="itemnivel1">
    <w:name w:val="item_nivel1"/>
    <w:basedOn w:val="Normal"/>
    <w:qFormat/>
    <w:rsid w:val="00CB3192"/>
    <w:pPr>
      <w:spacing w:beforeAutospacing="1" w:afterAutospacing="1"/>
    </w:pPr>
    <w:rPr>
      <w:rFonts w:ascii="Times New Roman" w:eastAsia="Times New Roman" w:hAnsi="Times New Roman" w:cs="Times New Roman"/>
    </w:rPr>
  </w:style>
  <w:style w:type="paragraph" w:customStyle="1" w:styleId="itemalinealetra">
    <w:name w:val="item_alinea_letra"/>
    <w:basedOn w:val="Normal"/>
    <w:qFormat/>
    <w:rsid w:val="00CB3192"/>
    <w:pPr>
      <w:spacing w:beforeAutospacing="1" w:afterAutospacing="1"/>
    </w:pPr>
    <w:rPr>
      <w:rFonts w:ascii="Times New Roman" w:eastAsia="Times New Roman" w:hAnsi="Times New Roman" w:cs="Times New Roman"/>
    </w:rPr>
  </w:style>
  <w:style w:type="paragraph" w:customStyle="1" w:styleId="Standard">
    <w:name w:val="Standard"/>
    <w:qFormat/>
    <w:rsid w:val="00CB3192"/>
    <w:rPr>
      <w:rFonts w:ascii="Liberation Serif" w:eastAsia="NSimSun" w:hAnsi="Liberation Serif" w:cs="Lucida Sans"/>
      <w:kern w:val="2"/>
      <w:sz w:val="24"/>
      <w:szCs w:val="24"/>
      <w:lang w:eastAsia="zh-CN" w:bidi="hi-IN"/>
    </w:rPr>
  </w:style>
  <w:style w:type="paragraph" w:customStyle="1" w:styleId="Textbody0">
    <w:name w:val="Text body"/>
    <w:basedOn w:val="Standard"/>
    <w:qFormat/>
    <w:rsid w:val="00CB3192"/>
    <w:pPr>
      <w:spacing w:after="140" w:line="276" w:lineRule="auto"/>
    </w:pPr>
  </w:style>
  <w:style w:type="paragraph" w:customStyle="1" w:styleId="ou">
    <w:name w:val="ou"/>
    <w:basedOn w:val="PargrafodaLista"/>
    <w:qFormat/>
    <w:rsid w:val="00F93D80"/>
    <w:pPr>
      <w:spacing w:before="60" w:after="60" w:line="259" w:lineRule="auto"/>
      <w:ind w:left="0"/>
      <w:contextualSpacing w:val="0"/>
      <w:jc w:val="center"/>
    </w:pPr>
    <w:rPr>
      <w:rFonts w:ascii="Arial" w:eastAsiaTheme="minorHAnsi" w:hAnsi="Arial" w:cs="Arial"/>
      <w:b/>
      <w:bCs/>
      <w:i/>
      <w:iCs/>
      <w:color w:val="FF0000"/>
      <w:sz w:val="20"/>
      <w:u w:val="single"/>
    </w:rPr>
  </w:style>
  <w:style w:type="paragraph" w:customStyle="1" w:styleId="dou-paragraph">
    <w:name w:val="dou-paragraph"/>
    <w:basedOn w:val="Normal"/>
    <w:qFormat/>
    <w:rsid w:val="00CB3192"/>
    <w:pPr>
      <w:spacing w:beforeAutospacing="1" w:afterAutospacing="1"/>
    </w:pPr>
    <w:rPr>
      <w:rFonts w:ascii="Times New Roman" w:eastAsia="Times New Roman" w:hAnsi="Times New Roman" w:cs="Times New Roman"/>
    </w:rPr>
  </w:style>
  <w:style w:type="paragraph" w:customStyle="1" w:styleId="Nvel2-Red">
    <w:name w:val="Nível 2 -Red"/>
    <w:basedOn w:val="Nivel2"/>
    <w:qFormat/>
    <w:rsid w:val="00DA3EF1"/>
    <w:rPr>
      <w:i/>
      <w:iCs/>
      <w:color w:val="FF0000"/>
    </w:rPr>
  </w:style>
  <w:style w:type="paragraph" w:customStyle="1" w:styleId="Nvel3-R">
    <w:name w:val="Nível 3-R"/>
    <w:basedOn w:val="Nivel3"/>
    <w:autoRedefine/>
    <w:qFormat/>
    <w:rsid w:val="00AD6848"/>
    <w:rPr>
      <w:i/>
      <w:iCs/>
      <w:color w:val="FF0000"/>
      <w:lang w:eastAsia="en-US"/>
    </w:rPr>
  </w:style>
  <w:style w:type="paragraph" w:customStyle="1" w:styleId="Nvel4-R">
    <w:name w:val="Nível 4-R"/>
    <w:basedOn w:val="Nivel4"/>
    <w:autoRedefine/>
    <w:qFormat/>
    <w:rsid w:val="00DA3EF1"/>
    <w:rPr>
      <w:i/>
      <w:iCs/>
      <w:color w:val="FF0000"/>
    </w:rPr>
  </w:style>
  <w:style w:type="paragraph" w:customStyle="1" w:styleId="Nvel1-SemNum">
    <w:name w:val="Nível 1-Sem Num"/>
    <w:basedOn w:val="Nivel01"/>
    <w:autoRedefine/>
    <w:qFormat/>
    <w:rsid w:val="00881F44"/>
    <w:pPr>
      <w:outlineLvl w:val="1"/>
    </w:pPr>
    <w:rPr>
      <w:color w:val="FF0000"/>
    </w:rPr>
  </w:style>
  <w:style w:type="paragraph" w:customStyle="1" w:styleId="citao2">
    <w:name w:val="citação 2"/>
    <w:basedOn w:val="Citao"/>
    <w:qFormat/>
    <w:rsid w:val="00DC41DD"/>
    <w:rPr>
      <w:szCs w:val="20"/>
    </w:rPr>
  </w:style>
  <w:style w:type="paragraph" w:customStyle="1" w:styleId="Prembulo">
    <w:name w:val="Preâmbulo"/>
    <w:basedOn w:val="Normal"/>
    <w:link w:val="PrembuloChar"/>
    <w:qFormat/>
    <w:rsid w:val="00BB19E4"/>
    <w:pPr>
      <w:spacing w:before="480" w:after="120" w:line="360" w:lineRule="auto"/>
      <w:ind w:left="4253" w:right="-17"/>
      <w:jc w:val="both"/>
    </w:pPr>
    <w:rPr>
      <w:rFonts w:ascii="Arial" w:eastAsia="Arial" w:hAnsi="Arial" w:cs="Arial"/>
      <w:bCs/>
      <w:sz w:val="20"/>
      <w:szCs w:val="20"/>
    </w:rPr>
  </w:style>
  <w:style w:type="paragraph" w:customStyle="1" w:styleId="Nivel3-erro">
    <w:name w:val="Nivel 3-erro"/>
    <w:basedOn w:val="Nivel3"/>
    <w:qFormat/>
    <w:rsid w:val="005B0AFB"/>
    <w:pPr>
      <w:numPr>
        <w:numId w:val="1"/>
      </w:numPr>
      <w:spacing w:line="240" w:lineRule="auto"/>
      <w:ind w:left="425" w:firstLine="0"/>
    </w:pPr>
    <w:rPr>
      <w:rFonts w:cs="Tahoma"/>
      <w:color w:val="auto"/>
      <w:szCs w:val="24"/>
    </w:rPr>
  </w:style>
  <w:style w:type="paragraph" w:customStyle="1" w:styleId="Alteraes">
    <w:name w:val="Alterações"/>
    <w:basedOn w:val="Normal"/>
    <w:link w:val="AlteraesChar"/>
    <w:uiPriority w:val="1"/>
    <w:qFormat/>
    <w:rsid w:val="1414B7F7"/>
    <w:pPr>
      <w:spacing w:before="120" w:after="120" w:line="276" w:lineRule="auto"/>
      <w:jc w:val="both"/>
      <w:outlineLvl w:val="1"/>
    </w:pPr>
    <w:rPr>
      <w:rFonts w:ascii="Arial" w:hAnsi="Arial" w:cs="Arial"/>
      <w:i/>
      <w:iCs/>
      <w:color w:val="0000FF"/>
      <w:sz w:val="20"/>
      <w:szCs w:val="20"/>
    </w:rPr>
  </w:style>
  <w:style w:type="paragraph" w:customStyle="1" w:styleId="Nvel1-SemNumPreto">
    <w:name w:val="Nível 1-Sem Num Preto"/>
    <w:basedOn w:val="Nvel1-SemNum"/>
    <w:qFormat/>
    <w:rsid w:val="00036AD7"/>
    <w:pPr>
      <w:outlineLvl w:val="9"/>
    </w:pPr>
    <w:rPr>
      <w:color w:val="auto"/>
      <w:lang w:eastAsia="zh-CN" w:bidi="hi-IN"/>
    </w:rPr>
  </w:style>
  <w:style w:type="paragraph" w:customStyle="1" w:styleId="western">
    <w:name w:val="western"/>
    <w:basedOn w:val="Normal"/>
    <w:qFormat/>
    <w:rsid w:val="00570705"/>
    <w:pPr>
      <w:spacing w:before="278" w:after="278"/>
    </w:pPr>
    <w:rPr>
      <w:rFonts w:ascii="Times New Roman" w:eastAsia="Times New Roman" w:hAnsi="Times New Roman" w:cs="Times New Roman"/>
    </w:rPr>
  </w:style>
  <w:style w:type="numbering" w:customStyle="1" w:styleId="Estilo1">
    <w:name w:val="Estilo1"/>
    <w:uiPriority w:val="99"/>
    <w:qFormat/>
    <w:rsid w:val="008C6874"/>
  </w:style>
  <w:style w:type="numbering" w:customStyle="1" w:styleId="Estilo2">
    <w:name w:val="Estilo2"/>
    <w:uiPriority w:val="99"/>
    <w:qFormat/>
    <w:rsid w:val="00A72B79"/>
  </w:style>
  <w:style w:type="numbering" w:customStyle="1" w:styleId="Estilo3">
    <w:name w:val="Estilo3"/>
    <w:uiPriority w:val="99"/>
    <w:qFormat/>
    <w:rsid w:val="00A72B79"/>
  </w:style>
  <w:style w:type="numbering" w:customStyle="1" w:styleId="Estilo4">
    <w:name w:val="Estilo4"/>
    <w:uiPriority w:val="99"/>
    <w:qFormat/>
    <w:rsid w:val="0054016D"/>
  </w:style>
  <w:style w:type="numbering" w:customStyle="1" w:styleId="Estilo5">
    <w:name w:val="Estilo5"/>
    <w:uiPriority w:val="99"/>
    <w:qFormat/>
    <w:rsid w:val="0054016D"/>
  </w:style>
  <w:style w:type="numbering" w:customStyle="1" w:styleId="Estilo6">
    <w:name w:val="Estilo6"/>
    <w:uiPriority w:val="99"/>
    <w:qFormat/>
    <w:rsid w:val="0054016D"/>
  </w:style>
  <w:style w:type="table" w:styleId="Tabelacomgrade">
    <w:name w:val="Table Grid"/>
    <w:basedOn w:val="Tabelanormal"/>
    <w:uiPriority w:val="39"/>
    <w:rsid w:val="00DB5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24676">
      <w:bodyDiv w:val="1"/>
      <w:marLeft w:val="0"/>
      <w:marRight w:val="0"/>
      <w:marTop w:val="0"/>
      <w:marBottom w:val="0"/>
      <w:divBdr>
        <w:top w:val="none" w:sz="0" w:space="0" w:color="auto"/>
        <w:left w:val="none" w:sz="0" w:space="0" w:color="auto"/>
        <w:bottom w:val="none" w:sz="0" w:space="0" w:color="auto"/>
        <w:right w:val="none" w:sz="0" w:space="0" w:color="auto"/>
      </w:divBdr>
      <w:divsChild>
        <w:div w:id="1351680527">
          <w:marLeft w:val="0"/>
          <w:marRight w:val="0"/>
          <w:marTop w:val="0"/>
          <w:marBottom w:val="0"/>
          <w:divBdr>
            <w:top w:val="none" w:sz="0" w:space="0" w:color="auto"/>
            <w:left w:val="none" w:sz="0" w:space="0" w:color="auto"/>
            <w:bottom w:val="none" w:sz="0" w:space="0" w:color="auto"/>
            <w:right w:val="none" w:sz="0" w:space="0" w:color="auto"/>
          </w:divBdr>
          <w:divsChild>
            <w:div w:id="10383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5762">
      <w:bodyDiv w:val="1"/>
      <w:marLeft w:val="0"/>
      <w:marRight w:val="0"/>
      <w:marTop w:val="0"/>
      <w:marBottom w:val="0"/>
      <w:divBdr>
        <w:top w:val="none" w:sz="0" w:space="0" w:color="auto"/>
        <w:left w:val="none" w:sz="0" w:space="0" w:color="auto"/>
        <w:bottom w:val="none" w:sz="0" w:space="0" w:color="auto"/>
        <w:right w:val="none" w:sz="0" w:space="0" w:color="auto"/>
      </w:divBdr>
      <w:divsChild>
        <w:div w:id="805272208">
          <w:marLeft w:val="0"/>
          <w:marRight w:val="0"/>
          <w:marTop w:val="0"/>
          <w:marBottom w:val="0"/>
          <w:divBdr>
            <w:top w:val="none" w:sz="0" w:space="0" w:color="auto"/>
            <w:left w:val="none" w:sz="0" w:space="0" w:color="auto"/>
            <w:bottom w:val="none" w:sz="0" w:space="0" w:color="auto"/>
            <w:right w:val="none" w:sz="0" w:space="0" w:color="auto"/>
          </w:divBdr>
          <w:divsChild>
            <w:div w:id="15084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67659">
      <w:bodyDiv w:val="1"/>
      <w:marLeft w:val="0"/>
      <w:marRight w:val="0"/>
      <w:marTop w:val="0"/>
      <w:marBottom w:val="0"/>
      <w:divBdr>
        <w:top w:val="none" w:sz="0" w:space="0" w:color="auto"/>
        <w:left w:val="none" w:sz="0" w:space="0" w:color="auto"/>
        <w:bottom w:val="none" w:sz="0" w:space="0" w:color="auto"/>
        <w:right w:val="none" w:sz="0" w:space="0" w:color="auto"/>
      </w:divBdr>
      <w:divsChild>
        <w:div w:id="230579039">
          <w:marLeft w:val="0"/>
          <w:marRight w:val="0"/>
          <w:marTop w:val="0"/>
          <w:marBottom w:val="0"/>
          <w:divBdr>
            <w:top w:val="none" w:sz="0" w:space="0" w:color="auto"/>
            <w:left w:val="none" w:sz="0" w:space="0" w:color="auto"/>
            <w:bottom w:val="none" w:sz="0" w:space="0" w:color="auto"/>
            <w:right w:val="none" w:sz="0" w:space="0" w:color="auto"/>
          </w:divBdr>
          <w:divsChild>
            <w:div w:id="6395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planalto.gov.br/ccivil_03/_ato2019-2022/2021/lei/L14133.htm" TargetMode="External"/><Relationship Id="rId18" Type="http://schemas.openxmlformats.org/officeDocument/2006/relationships/hyperlink" Target="https://in.gov.br/en/web/dou/-/instrucao-normativa-seges/me-n-77-de-4-de-novembro-de-2022-441681061" TargetMode="External"/><Relationship Id="rId26" Type="http://schemas.openxmlformats.org/officeDocument/2006/relationships/hyperlink" Target="https://www.gov.br/economia/pt-br/assuntos/drei/legislacao/arquivos/legislacoes-federais/indrei772020.pdf" TargetMode="External"/><Relationship Id="rId39" Type="http://schemas.openxmlformats.org/officeDocument/2006/relationships/theme" Target="theme/theme1.xml"/><Relationship Id="rId21" Type="http://schemas.openxmlformats.org/officeDocument/2006/relationships/hyperlink" Target="https://www.planalto.gov.br/ccivil_03/leis/l8429.htm" TargetMode="External"/><Relationship Id="rId34" Type="http://schemas.openxmlformats.org/officeDocument/2006/relationships/hyperlink" Target="https://www.planalto.gov.br/ccivil_03/leis/l5764.htm" TargetMode="External"/><Relationship Id="rId7" Type="http://schemas.openxmlformats.org/officeDocument/2006/relationships/settings" Target="settings.xml"/><Relationship Id="rId12" Type="http://schemas.openxmlformats.org/officeDocument/2006/relationships/hyperlink" Target="http://www.planalto.gov.br/ccivil_03/_ato2019-2022/2021/lei/L14133.htm" TargetMode="External"/><Relationship Id="rId17" Type="http://schemas.openxmlformats.org/officeDocument/2006/relationships/hyperlink" Target="http://www.planalto.gov.br/ccivil_03/_ato2019-2022/2021/lei/L14133.htm" TargetMode="External"/><Relationship Id="rId25" Type="http://schemas.openxmlformats.org/officeDocument/2006/relationships/hyperlink" Target="https://www.gov.br/empresas-e-negocios/pt-br/empreendedor" TargetMode="External"/><Relationship Id="rId33" Type="http://schemas.openxmlformats.org/officeDocument/2006/relationships/hyperlink" Target="https://www.planalto.gov.br/ccivil_03/leis/l5764.ht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planalto.gov.br/ccivil_03/_ato2019-2022/2021/lei/L14133.htm" TargetMode="External"/><Relationship Id="rId20" Type="http://schemas.openxmlformats.org/officeDocument/2006/relationships/hyperlink" Target="https://www.gov.br/compras/pt-br/acesso-a-informacao/legislacao/instrucoes-normativas/instrucao-normativa-no-53-de-8-de-julho-de-2020" TargetMode="External"/><Relationship Id="rId29" Type="http://schemas.openxmlformats.org/officeDocument/2006/relationships/hyperlink" Target="https://www.gov.br/trabalho-e-previdencia/pt-br/servicos/empregador/programa-de-alimentacao-do-trabalhador-pat/arquivos-legislacao/instrucoes-normativas/pat_in_971_2009.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portaltransparencia.gov.br/sancoes/cnep" TargetMode="External"/><Relationship Id="rId32" Type="http://schemas.openxmlformats.org/officeDocument/2006/relationships/hyperlink" Target="https://www.planalto.gov.br/ccivil_03/leis/l5764.htm" TargetMode="External"/><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www.planalto.gov.br/ccivil_03/_ato2019-2022/2021/lei/L14133.htm" TargetMode="External"/><Relationship Id="rId23" Type="http://schemas.openxmlformats.org/officeDocument/2006/relationships/hyperlink" Target="http://www.portaldatransparencia.gov.br/ceis" TargetMode="External"/><Relationship Id="rId28" Type="http://schemas.openxmlformats.org/officeDocument/2006/relationships/hyperlink" Target="https://www.planalto.gov.br/ccivil_03/_ato2019-2022/2021/decreto/d10880.htm"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planalto.gov.br/ccivil_03/leis/lcp/lcp123.htm" TargetMode="External"/><Relationship Id="rId31" Type="http://schemas.openxmlformats.org/officeDocument/2006/relationships/hyperlink" Target="http://www.planalto.gov.br/ccivil_03/_ato2019-2022/2021/lei/L14133.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lanalto.gov.br/ccivil_03/_ato2019-2022/2021/lei/L14133.htm" TargetMode="External"/><Relationship Id="rId22" Type="http://schemas.openxmlformats.org/officeDocument/2006/relationships/hyperlink" Target="http://www.planalto.gov.br/ccivil_03/AGU/Pareceres/2019-2022/PRC-JL-01-2020.htm" TargetMode="External"/><Relationship Id="rId27" Type="http://schemas.openxmlformats.org/officeDocument/2006/relationships/hyperlink" Target="https://www.planalto.gov.br/ccivil_03/leis/l5764.htm" TargetMode="External"/><Relationship Id="rId30" Type="http://schemas.openxmlformats.org/officeDocument/2006/relationships/hyperlink" Target="https://www.gov.br/compras/pt-br/acesso-a-informacao/legislacao/instrucoes-normativas/instrucao-normativa-seges-me-no-116-de-21-de-dezembro-de-2021" TargetMode="External"/><Relationship Id="rId35" Type="http://schemas.openxmlformats.org/officeDocument/2006/relationships/hyperlink" Target="https://www.planalto.gov.br/ccivil_03/leis/l5764.htm"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099eeed-182b-4607-ad39-2b3e131c9b2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2281FE09FF7E246B4A010428826EACD" ma:contentTypeVersion="17" ma:contentTypeDescription="Create a new document." ma:contentTypeScope="" ma:versionID="b003d4eb5481ce2a934683dda7d097aa">
  <xsd:schema xmlns:xsd="http://www.w3.org/2001/XMLSchema" xmlns:xs="http://www.w3.org/2001/XMLSchema" xmlns:p="http://schemas.microsoft.com/office/2006/metadata/properties" xmlns:ns3="5099eeed-182b-4607-ad39-2b3e131c9b2e" xmlns:ns4="07728d20-334d-42fe-abf5-f78ba2c1b7a4" targetNamespace="http://schemas.microsoft.com/office/2006/metadata/properties" ma:root="true" ma:fieldsID="1bd5537cf039064f937dd115c58a3ec5" ns3:_="" ns4:_="">
    <xsd:import namespace="5099eeed-182b-4607-ad39-2b3e131c9b2e"/>
    <xsd:import namespace="07728d20-334d-42fe-abf5-f78ba2c1b7a4"/>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99eeed-182b-4607-ad39-2b3e131c9b2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728d20-334d-42fe-abf5-f78ba2c1b7a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0D7D2D-37BA-482C-A228-E77C41190B88}">
  <ds:schemaRefs>
    <ds:schemaRef ds:uri="http://schemas.microsoft.com/office/2006/metadata/properties"/>
    <ds:schemaRef ds:uri="http://schemas.microsoft.com/office/infopath/2007/PartnerControls"/>
    <ds:schemaRef ds:uri="5099eeed-182b-4607-ad39-2b3e131c9b2e"/>
  </ds:schemaRefs>
</ds:datastoreItem>
</file>

<file path=customXml/itemProps2.xml><?xml version="1.0" encoding="utf-8"?>
<ds:datastoreItem xmlns:ds="http://schemas.openxmlformats.org/officeDocument/2006/customXml" ds:itemID="{B460B4EA-29C1-4B17-9782-58617EF9A4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99eeed-182b-4607-ad39-2b3e131c9b2e"/>
    <ds:schemaRef ds:uri="07728d20-334d-42fe-abf5-f78ba2c1b7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98BC9D-E069-4E0E-A6E8-819E22D41ACC}">
  <ds:schemaRefs>
    <ds:schemaRef ds:uri="http://schemas.openxmlformats.org/officeDocument/2006/bibliography"/>
  </ds:schemaRefs>
</ds:datastoreItem>
</file>

<file path=customXml/itemProps4.xml><?xml version="1.0" encoding="utf-8"?>
<ds:datastoreItem xmlns:ds="http://schemas.openxmlformats.org/officeDocument/2006/customXml" ds:itemID="{58D91C4F-6E30-4B53-AA1B-A13F843D46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4587</Words>
  <Characters>24773</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K</dc:creator>
  <dc:description/>
  <cp:lastModifiedBy>Guilherme K</cp:lastModifiedBy>
  <cp:revision>7</cp:revision>
  <dcterms:created xsi:type="dcterms:W3CDTF">2024-07-12T01:23:00Z</dcterms:created>
  <dcterms:modified xsi:type="dcterms:W3CDTF">2024-07-26T00:10:00Z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0x01010082281FE09FF7E246B4A010428826EACD</vt:lpwstr>
  </property>
</Properties>
</file>