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ED" w:rsidRPr="00C3100A" w:rsidRDefault="00C3100A" w:rsidP="00C3100A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C3100A">
        <w:rPr>
          <w:rFonts w:ascii="Arial" w:hAnsi="Arial" w:cs="Arial"/>
          <w:b/>
          <w:sz w:val="24"/>
          <w:szCs w:val="24"/>
          <w:u w:val="single"/>
        </w:rPr>
        <w:t>Coisas da Vida</w:t>
      </w:r>
    </w:p>
    <w:p w:rsidR="00C3100A" w:rsidRDefault="00C3100A" w:rsidP="00C3100A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C3100A" w:rsidRDefault="00C3100A" w:rsidP="00C3100A">
      <w:p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A sabedoria não se encontra no topo de nenhuma montanha nem no último ano de um curso superior. É num pequeno monte de areia do recreio do jardim de infância que se pode aprender tudo o que é necessário na vida: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partilhar 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respeitar as regras do jogo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não bater em ninguém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guardar as coisas nos sítios onde estavam •manter tudo sempre limpo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não mexer nas coisas dos outros </w:t>
      </w:r>
    </w:p>
    <w:p w:rsidR="00C3100A" w:rsidRP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pedir desculpa quando se magoa alguém </w:t>
      </w:r>
    </w:p>
    <w:p w:rsidR="00C3100A" w:rsidRDefault="00C3100A" w:rsidP="00C310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>viver uma vida equilibrada: estudar, pensar, desenhar, pintar, cantar, dançar, brincar, trabalhar, fazer de tudo um pouco, todos os dias</w:t>
      </w:r>
    </w:p>
    <w:p w:rsidR="00C3100A" w:rsidRDefault="00C3100A" w:rsidP="00C3100A">
      <w:pPr>
        <w:spacing w:line="276" w:lineRule="auto"/>
        <w:rPr>
          <w:rFonts w:ascii="Arial" w:hAnsi="Arial" w:cs="Arial"/>
          <w:sz w:val="24"/>
          <w:szCs w:val="24"/>
        </w:rPr>
      </w:pPr>
    </w:p>
    <w:p w:rsidR="00C3100A" w:rsidRDefault="00C3100A" w:rsidP="00C3100A">
      <w:pPr>
        <w:spacing w:line="276" w:lineRule="auto"/>
        <w:ind w:left="6372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>Robert Fulghum</w:t>
      </w:r>
    </w:p>
    <w:p w:rsidR="00C3100A" w:rsidRDefault="00C3100A" w:rsidP="00C3100A">
      <w:pPr>
        <w:spacing w:line="276" w:lineRule="auto"/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100A" w:rsidRPr="00C3100A" w:rsidRDefault="00C3100A" w:rsidP="00C3100A">
      <w:pPr>
        <w:spacing w:line="276" w:lineRule="auto"/>
        <w:ind w:left="1560" w:right="3117" w:hanging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C3100A">
        <w:rPr>
          <w:rFonts w:ascii="Arial" w:hAnsi="Arial" w:cs="Arial"/>
          <w:i/>
          <w:sz w:val="24"/>
          <w:szCs w:val="24"/>
        </w:rPr>
        <w:t xml:space="preserve">“Acredito  que  a  imaginação pode   mais   que   o conhecimento.  Que  o  mito pode mais que ahistória. Que os sonhos podem mais que a realidade.  Que  a  esperança vence sempre a experiência. Que só o riso cura a tristeza. E acredito que o amor pode mais que a morte.” </w:t>
      </w:r>
    </w:p>
    <w:p w:rsidR="00C3100A" w:rsidRDefault="00C3100A" w:rsidP="00C3100A">
      <w:pPr>
        <w:spacing w:line="276" w:lineRule="auto"/>
        <w:ind w:left="3684" w:right="3117" w:hanging="142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Robert Fulghum </w:t>
      </w:r>
    </w:p>
    <w:p w:rsidR="00C3100A" w:rsidRDefault="00C31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</w:p>
    <w:p w:rsidR="00C3100A" w:rsidRDefault="00C31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100A" w:rsidRDefault="00C3100A" w:rsidP="00C3100A">
      <w:pPr>
        <w:spacing w:line="276" w:lineRule="auto"/>
        <w:ind w:right="-1"/>
        <w:rPr>
          <w:rFonts w:ascii="Arial" w:hAnsi="Arial" w:cs="Arial"/>
          <w:sz w:val="24"/>
          <w:szCs w:val="24"/>
        </w:rPr>
        <w:sectPr w:rsidR="00C3100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411F" w:rsidRPr="0000411F" w:rsidRDefault="0000411F" w:rsidP="0000411F">
      <w:pPr>
        <w:keepNext/>
        <w:framePr w:dropCap="drop" w:lines="3" w:wrap="around" w:vAnchor="text" w:hAnchor="text" w:y="-13"/>
        <w:spacing w:after="0" w:line="952" w:lineRule="exact"/>
        <w:jc w:val="both"/>
        <w:textAlignment w:val="baseline"/>
        <w:rPr>
          <w:rFonts w:ascii="Arial" w:hAnsi="Arial" w:cs="Arial"/>
          <w:b/>
          <w:position w:val="-10"/>
          <w:sz w:val="115"/>
          <w:szCs w:val="24"/>
        </w:rPr>
      </w:pPr>
      <w:r w:rsidRPr="0000411F">
        <w:rPr>
          <w:rFonts w:ascii="Arial" w:hAnsi="Arial" w:cs="Arial"/>
          <w:b/>
          <w:position w:val="-10"/>
          <w:sz w:val="115"/>
          <w:szCs w:val="24"/>
        </w:rPr>
        <w:lastRenderedPageBreak/>
        <w:t>N</w:t>
      </w:r>
    </w:p>
    <w:p w:rsidR="00C3100A" w:rsidRDefault="00C3100A" w:rsidP="0000411F">
      <w:pPr>
        <w:spacing w:line="276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b/>
          <w:sz w:val="24"/>
          <w:szCs w:val="24"/>
        </w:rPr>
        <w:t>as Ilhas  de  Salomão</w:t>
      </w:r>
      <w:r w:rsidRPr="00C3100A">
        <w:rPr>
          <w:rFonts w:ascii="Arial" w:hAnsi="Arial" w:cs="Arial"/>
          <w:sz w:val="24"/>
          <w:szCs w:val="24"/>
        </w:rPr>
        <w:t>,  no Pacífico</w:t>
      </w:r>
      <w:r w:rsidR="0000411F">
        <w:rPr>
          <w:rFonts w:ascii="Arial" w:hAnsi="Arial" w:cs="Arial"/>
          <w:sz w:val="24"/>
          <w:szCs w:val="24"/>
        </w:rPr>
        <w:t xml:space="preserve"> </w:t>
      </w:r>
      <w:r w:rsidRPr="00C3100A">
        <w:rPr>
          <w:rFonts w:ascii="Arial" w:hAnsi="Arial" w:cs="Arial"/>
          <w:sz w:val="24"/>
          <w:szCs w:val="24"/>
        </w:rPr>
        <w:t xml:space="preserve">Sul,   os   nativos descobriram   um   estranho método  de  derrubar  árvores.    Se </w:t>
      </w:r>
      <w:r w:rsidR="0000411F" w:rsidRPr="00C3100A">
        <w:rPr>
          <w:rFonts w:ascii="Arial" w:hAnsi="Arial" w:cs="Arial"/>
          <w:sz w:val="24"/>
          <w:szCs w:val="24"/>
        </w:rPr>
        <w:t>houver um tronco suficientemente</w:t>
      </w:r>
      <w:r w:rsidRPr="00C3100A">
        <w:rPr>
          <w:rFonts w:ascii="Arial" w:hAnsi="Arial" w:cs="Arial"/>
          <w:sz w:val="24"/>
          <w:szCs w:val="24"/>
        </w:rPr>
        <w:t xml:space="preserve"> </w:t>
      </w:r>
      <w:r w:rsidR="0000411F" w:rsidRPr="00C3100A">
        <w:rPr>
          <w:rFonts w:ascii="Arial" w:hAnsi="Arial" w:cs="Arial"/>
          <w:sz w:val="24"/>
          <w:szCs w:val="24"/>
        </w:rPr>
        <w:t>grosso para se cortar com um</w:t>
      </w:r>
      <w:r w:rsidRPr="00C3100A">
        <w:rPr>
          <w:rFonts w:ascii="Arial" w:hAnsi="Arial" w:cs="Arial"/>
          <w:sz w:val="24"/>
          <w:szCs w:val="24"/>
        </w:rPr>
        <w:t xml:space="preserve"> machado, cortam-no aos gritos. </w:t>
      </w:r>
    </w:p>
    <w:p w:rsidR="0000411F" w:rsidRDefault="00C3100A" w:rsidP="0000411F">
      <w:pPr>
        <w:spacing w:line="276" w:lineRule="auto"/>
        <w:ind w:right="-1" w:firstLine="708"/>
        <w:jc w:val="both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Lenhadores    dotados    de poderes   misteriosos   sobem   de </w:t>
      </w:r>
      <w:r w:rsidR="0000411F" w:rsidRPr="00C3100A">
        <w:rPr>
          <w:rFonts w:ascii="Arial" w:hAnsi="Arial" w:cs="Arial"/>
          <w:sz w:val="24"/>
          <w:szCs w:val="24"/>
        </w:rPr>
        <w:t>manhãzinha a uma árvore e, de</w:t>
      </w:r>
      <w:r w:rsidRPr="00C3100A">
        <w:rPr>
          <w:rFonts w:ascii="Arial" w:hAnsi="Arial" w:cs="Arial"/>
          <w:sz w:val="24"/>
          <w:szCs w:val="24"/>
        </w:rPr>
        <w:t xml:space="preserve"> </w:t>
      </w:r>
      <w:r w:rsidR="0000411F" w:rsidRPr="00C3100A">
        <w:rPr>
          <w:rFonts w:ascii="Arial" w:hAnsi="Arial" w:cs="Arial"/>
          <w:sz w:val="24"/>
          <w:szCs w:val="24"/>
        </w:rPr>
        <w:t>repente, põem</w:t>
      </w:r>
      <w:r w:rsidRPr="00C3100A">
        <w:rPr>
          <w:rFonts w:ascii="Arial" w:hAnsi="Arial" w:cs="Arial"/>
          <w:sz w:val="24"/>
          <w:szCs w:val="24"/>
        </w:rPr>
        <w:t>-</w:t>
      </w:r>
      <w:r w:rsidR="0000411F" w:rsidRPr="00C3100A">
        <w:rPr>
          <w:rFonts w:ascii="Arial" w:hAnsi="Arial" w:cs="Arial"/>
          <w:sz w:val="24"/>
          <w:szCs w:val="24"/>
        </w:rPr>
        <w:t>se aos berros</w:t>
      </w:r>
      <w:r w:rsidRPr="00C3100A">
        <w:rPr>
          <w:rFonts w:ascii="Arial" w:hAnsi="Arial" w:cs="Arial"/>
          <w:sz w:val="24"/>
          <w:szCs w:val="24"/>
        </w:rPr>
        <w:t xml:space="preserve">.  E </w:t>
      </w:r>
      <w:r w:rsidR="0000411F" w:rsidRPr="00C3100A">
        <w:rPr>
          <w:rFonts w:ascii="Arial" w:hAnsi="Arial" w:cs="Arial"/>
          <w:sz w:val="24"/>
          <w:szCs w:val="24"/>
        </w:rPr>
        <w:t>continuam a fazê</w:t>
      </w:r>
      <w:r w:rsidRPr="00C3100A">
        <w:rPr>
          <w:rFonts w:ascii="Arial" w:hAnsi="Arial" w:cs="Arial"/>
          <w:sz w:val="24"/>
          <w:szCs w:val="24"/>
        </w:rPr>
        <w:t>-</w:t>
      </w:r>
      <w:r w:rsidR="0000411F" w:rsidRPr="00C3100A">
        <w:rPr>
          <w:rFonts w:ascii="Arial" w:hAnsi="Arial" w:cs="Arial"/>
          <w:sz w:val="24"/>
          <w:szCs w:val="24"/>
        </w:rPr>
        <w:t>lo durante trinta e</w:t>
      </w:r>
      <w:r w:rsidRPr="00C3100A">
        <w:rPr>
          <w:rFonts w:ascii="Arial" w:hAnsi="Arial" w:cs="Arial"/>
          <w:sz w:val="24"/>
          <w:szCs w:val="24"/>
        </w:rPr>
        <w:t xml:space="preserve"> seis dias consecutivos. A árvore morre e acaba por cair por terra.</w:t>
      </w:r>
    </w:p>
    <w:p w:rsidR="0000411F" w:rsidRDefault="00C3100A" w:rsidP="00C3100A">
      <w:pPr>
        <w:spacing w:line="276" w:lineRule="auto"/>
        <w:ind w:right="-1"/>
        <w:rPr>
          <w:rFonts w:ascii="Arial" w:hAnsi="Arial" w:cs="Arial"/>
          <w:sz w:val="24"/>
          <w:szCs w:val="24"/>
        </w:rPr>
      </w:pPr>
      <w:r w:rsidRPr="00C3100A">
        <w:rPr>
          <w:rFonts w:ascii="Arial" w:hAnsi="Arial" w:cs="Arial"/>
          <w:sz w:val="24"/>
          <w:szCs w:val="24"/>
        </w:rPr>
        <w:t xml:space="preserve"> </w:t>
      </w:r>
    </w:p>
    <w:p w:rsidR="0000411F" w:rsidRDefault="0000411F" w:rsidP="0000411F">
      <w:pPr>
        <w:spacing w:line="276" w:lineRule="auto"/>
        <w:ind w:right="-1"/>
        <w:rPr>
          <w:rFonts w:ascii="Arial" w:hAnsi="Arial" w:cs="Arial"/>
          <w:sz w:val="24"/>
          <w:szCs w:val="24"/>
        </w:rPr>
      </w:pPr>
      <w:r w:rsidRPr="0000411F">
        <w:rPr>
          <w:rFonts w:ascii="Arial" w:hAnsi="Arial" w:cs="Arial"/>
          <w:sz w:val="24"/>
          <w:szCs w:val="24"/>
        </w:rPr>
        <w:lastRenderedPageBreak/>
        <w:t xml:space="preserve">A explicação, dizem eles, é que, com tamanha gritaria matam o espírito </w:t>
      </w:r>
      <w:r w:rsidRPr="0000411F">
        <w:rPr>
          <w:rFonts w:ascii="Arial" w:hAnsi="Arial" w:cs="Arial"/>
          <w:sz w:val="24"/>
          <w:szCs w:val="24"/>
        </w:rPr>
        <w:t>da árvore</w:t>
      </w:r>
      <w:r w:rsidRPr="0000411F">
        <w:rPr>
          <w:rFonts w:ascii="Arial" w:hAnsi="Arial" w:cs="Arial"/>
          <w:sz w:val="24"/>
          <w:szCs w:val="24"/>
        </w:rPr>
        <w:t xml:space="preserve">.  </w:t>
      </w:r>
      <w:r w:rsidRPr="0000411F">
        <w:rPr>
          <w:rFonts w:ascii="Arial" w:hAnsi="Arial" w:cs="Arial"/>
          <w:sz w:val="24"/>
          <w:szCs w:val="24"/>
        </w:rPr>
        <w:t xml:space="preserve">Garantem que o </w:t>
      </w:r>
      <w:r>
        <w:rPr>
          <w:rFonts w:ascii="Arial" w:hAnsi="Arial" w:cs="Arial"/>
          <w:sz w:val="24"/>
          <w:szCs w:val="24"/>
        </w:rPr>
        <w:t>método nunca falha</w:t>
      </w:r>
      <w:r w:rsidRPr="0000411F">
        <w:rPr>
          <w:rFonts w:ascii="Arial" w:hAnsi="Arial" w:cs="Arial"/>
          <w:sz w:val="24"/>
          <w:szCs w:val="24"/>
        </w:rPr>
        <w:t xml:space="preserve">. </w:t>
      </w:r>
    </w:p>
    <w:p w:rsidR="0000411F" w:rsidRDefault="0000411F" w:rsidP="0000411F">
      <w:pPr>
        <w:spacing w:line="276" w:lineRule="auto"/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00411F">
        <w:rPr>
          <w:rFonts w:ascii="Arial" w:hAnsi="Arial" w:cs="Arial"/>
          <w:sz w:val="24"/>
          <w:szCs w:val="24"/>
        </w:rPr>
        <w:t xml:space="preserve">..........................................  </w:t>
      </w:r>
    </w:p>
    <w:p w:rsidR="0000411F" w:rsidRDefault="0000411F" w:rsidP="0000411F">
      <w:pPr>
        <w:spacing w:line="276" w:lineRule="auto"/>
        <w:ind w:right="-355"/>
        <w:rPr>
          <w:rFonts w:ascii="Arial" w:hAnsi="Arial" w:cs="Arial"/>
          <w:sz w:val="24"/>
          <w:szCs w:val="24"/>
        </w:rPr>
      </w:pPr>
      <w:r w:rsidRPr="0000411F">
        <w:rPr>
          <w:rFonts w:ascii="Arial" w:hAnsi="Arial" w:cs="Arial"/>
          <w:sz w:val="24"/>
          <w:szCs w:val="24"/>
        </w:rPr>
        <w:t xml:space="preserve">...  é possível que os nativos das ilhas </w:t>
      </w:r>
      <w:r w:rsidRPr="0000411F">
        <w:rPr>
          <w:rFonts w:ascii="Arial" w:hAnsi="Arial" w:cs="Arial"/>
          <w:sz w:val="24"/>
          <w:szCs w:val="24"/>
        </w:rPr>
        <w:t>Salomão tenham</w:t>
      </w:r>
      <w:r w:rsidRPr="0000411F">
        <w:rPr>
          <w:rFonts w:ascii="Arial" w:hAnsi="Arial" w:cs="Arial"/>
          <w:sz w:val="24"/>
          <w:szCs w:val="24"/>
        </w:rPr>
        <w:t xml:space="preserve">  feito  uma  grande descoberta:  os seres vivos em geral, pessoa ou árvores, são extremamente sensíveis  aos  gritos.    </w:t>
      </w:r>
      <w:r w:rsidRPr="0000411F">
        <w:rPr>
          <w:rFonts w:ascii="Arial" w:hAnsi="Arial" w:cs="Arial"/>
          <w:sz w:val="24"/>
          <w:szCs w:val="24"/>
        </w:rPr>
        <w:t>O grito pode</w:t>
      </w:r>
      <w:r w:rsidRPr="0000411F">
        <w:rPr>
          <w:rFonts w:ascii="Arial" w:hAnsi="Arial" w:cs="Arial"/>
          <w:sz w:val="24"/>
          <w:szCs w:val="24"/>
        </w:rPr>
        <w:t xml:space="preserve"> acabar por matar o espírito que habita em cada ser vivo.  Com paus e pedras </w:t>
      </w:r>
      <w:r w:rsidR="00BF6DFE" w:rsidRPr="0000411F">
        <w:rPr>
          <w:rFonts w:ascii="Arial" w:hAnsi="Arial" w:cs="Arial"/>
          <w:sz w:val="24"/>
          <w:szCs w:val="24"/>
        </w:rPr>
        <w:t>podemos partir ossos, mas com</w:t>
      </w:r>
      <w:r w:rsidRPr="0000411F">
        <w:rPr>
          <w:rFonts w:ascii="Arial" w:hAnsi="Arial" w:cs="Arial"/>
          <w:sz w:val="24"/>
          <w:szCs w:val="24"/>
        </w:rPr>
        <w:t xml:space="preserve"> palavras partimos os corações</w:t>
      </w:r>
    </w:p>
    <w:p w:rsidR="00E60501" w:rsidRPr="0000411F" w:rsidRDefault="00E60501" w:rsidP="0000411F">
      <w:pPr>
        <w:spacing w:line="276" w:lineRule="auto"/>
        <w:ind w:right="-355"/>
        <w:rPr>
          <w:rFonts w:ascii="Arial" w:hAnsi="Arial" w:cs="Arial"/>
          <w:sz w:val="24"/>
          <w:szCs w:val="24"/>
        </w:rPr>
        <w:sectPr w:rsidR="00E60501" w:rsidRPr="0000411F" w:rsidSect="000041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0411F" w:rsidRDefault="0000411F" w:rsidP="0000411F">
      <w:pPr>
        <w:spacing w:line="276" w:lineRule="auto"/>
        <w:ind w:right="-1"/>
        <w:rPr>
          <w:rFonts w:ascii="Arial" w:hAnsi="Arial" w:cs="Arial"/>
          <w:sz w:val="24"/>
          <w:szCs w:val="24"/>
        </w:rPr>
        <w:sectPr w:rsidR="0000411F" w:rsidSect="000041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0411F" w:rsidRDefault="0000411F" w:rsidP="00C3100A">
      <w:pPr>
        <w:spacing w:line="276" w:lineRule="auto"/>
        <w:ind w:right="-1"/>
        <w:rPr>
          <w:rFonts w:ascii="Arial" w:hAnsi="Arial" w:cs="Arial"/>
          <w:sz w:val="24"/>
          <w:szCs w:val="24"/>
        </w:rPr>
        <w:sectPr w:rsidR="0000411F" w:rsidSect="00C3100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0501" w:rsidRDefault="00E60501" w:rsidP="00C3100A">
      <w:pPr>
        <w:spacing w:line="276" w:lineRule="auto"/>
        <w:ind w:right="-1"/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Default="00E60501" w:rsidP="00E60501">
      <w:pPr>
        <w:tabs>
          <w:tab w:val="left" w:pos="134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Y="2614"/>
        <w:tblW w:w="8500" w:type="dxa"/>
        <w:tblLook w:val="04A0" w:firstRow="1" w:lastRow="0" w:firstColumn="1" w:lastColumn="0" w:noHBand="0" w:noVBand="1"/>
      </w:tblPr>
      <w:tblGrid>
        <w:gridCol w:w="2122"/>
        <w:gridCol w:w="1275"/>
        <w:gridCol w:w="1699"/>
        <w:gridCol w:w="1699"/>
        <w:gridCol w:w="1705"/>
      </w:tblGrid>
      <w:tr w:rsidR="00E60501" w:rsidTr="00370838">
        <w:trPr>
          <w:trHeight w:val="705"/>
        </w:trPr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lastRenderedPageBreak/>
              <w:t>Modelo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da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C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PU</w:t>
            </w:r>
          </w:p>
        </w:tc>
        <w:tc>
          <w:tcPr>
            <w:tcW w:w="127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MSRP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</w:p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Origina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l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Novo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MSRP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Aumento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de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</w:p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preço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Diferença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de</w:t>
            </w: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</w:p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 w:rsidRPr="00E60501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preço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Corei9-12900K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589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648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US$ 59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Corei9-12900KF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564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620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56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9,93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Corei9-12900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489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548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49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Core i9-12900F</w:t>
            </w:r>
          </w:p>
        </w:tc>
        <w:tc>
          <w:tcPr>
            <w:tcW w:w="1275" w:type="dxa"/>
          </w:tcPr>
          <w:p w:rsidR="00E60501" w:rsidRPr="002F42FF" w:rsidRDefault="00E60501" w:rsidP="00370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US$ 464</w:t>
            </w:r>
          </w:p>
        </w:tc>
        <w:tc>
          <w:tcPr>
            <w:tcW w:w="1699" w:type="dxa"/>
          </w:tcPr>
          <w:p w:rsidR="00E60501" w:rsidRPr="002F42FF" w:rsidRDefault="00E60501" w:rsidP="00370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US$ 510</w:t>
            </w:r>
          </w:p>
        </w:tc>
        <w:tc>
          <w:tcPr>
            <w:tcW w:w="1699" w:type="dxa"/>
          </w:tcPr>
          <w:p w:rsid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46</w:t>
            </w:r>
          </w:p>
        </w:tc>
        <w:tc>
          <w:tcPr>
            <w:tcW w:w="1705" w:type="dxa"/>
          </w:tcPr>
          <w:p w:rsid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9,91%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Corei7-12700K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409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450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41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Corei7-12700KF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384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422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38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9,90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Corei7-12700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339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373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34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Corei7-12700F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314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345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9,87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i5-12600K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289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318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i5-12600KF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264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290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9,85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i5-12600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223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245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9,87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i5-124500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202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222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1705" w:type="dxa"/>
          </w:tcPr>
          <w:p w:rsidR="00E60501" w:rsidRPr="00E60501" w:rsidRDefault="00D71429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9,90</w:t>
            </w:r>
            <w:r w:rsidR="00E6050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i5-12400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192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211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i5-12400F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167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184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10,1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i3-12300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143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157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9,79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i3-12100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122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134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9,84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E60501" w:rsidTr="00370838">
        <w:tc>
          <w:tcPr>
            <w:tcW w:w="2122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60501">
              <w:rPr>
                <w:rFonts w:ascii="Arial" w:hAnsi="Arial" w:cs="Arial"/>
                <w:b/>
                <w:sz w:val="24"/>
                <w:szCs w:val="24"/>
              </w:rPr>
              <w:t>Core i3-12100F</w:t>
            </w:r>
          </w:p>
        </w:tc>
        <w:tc>
          <w:tcPr>
            <w:tcW w:w="1275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97</w:t>
            </w:r>
          </w:p>
        </w:tc>
        <w:tc>
          <w:tcPr>
            <w:tcW w:w="1699" w:type="dxa"/>
          </w:tcPr>
          <w:p w:rsidR="00E60501" w:rsidRDefault="00E60501" w:rsidP="00370838">
            <w:r w:rsidRPr="002F42FF"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107</w:t>
            </w:r>
          </w:p>
        </w:tc>
        <w:tc>
          <w:tcPr>
            <w:tcW w:w="1699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US$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705" w:type="dxa"/>
          </w:tcPr>
          <w:p w:rsidR="00E60501" w:rsidRPr="00E60501" w:rsidRDefault="00E60501" w:rsidP="00370838">
            <w:pPr>
              <w:tabs>
                <w:tab w:val="left" w:pos="134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10,3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AC717A" w:rsidRDefault="00AC717A" w:rsidP="00E60501">
      <w:pPr>
        <w:tabs>
          <w:tab w:val="left" w:pos="1342"/>
        </w:tabs>
        <w:rPr>
          <w:rFonts w:ascii="Arial" w:hAnsi="Arial" w:cs="Arial"/>
          <w:sz w:val="24"/>
          <w:szCs w:val="24"/>
        </w:rPr>
        <w:sectPr w:rsidR="00AC717A" w:rsidSect="00AC717A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E60501" w:rsidRDefault="00E60501" w:rsidP="00E60501">
      <w:pPr>
        <w:tabs>
          <w:tab w:val="left" w:pos="1342"/>
        </w:tabs>
        <w:rPr>
          <w:rFonts w:ascii="Arial" w:hAnsi="Arial" w:cs="Arial"/>
          <w:sz w:val="24"/>
          <w:szCs w:val="24"/>
        </w:rPr>
      </w:pPr>
      <w:r w:rsidRPr="00E60501">
        <w:rPr>
          <w:rFonts w:ascii="Arial" w:hAnsi="Arial" w:cs="Arial"/>
          <w:sz w:val="24"/>
          <w:szCs w:val="24"/>
        </w:rPr>
        <w:lastRenderedPageBreak/>
        <w:t>A ta</w:t>
      </w:r>
      <w:r w:rsidR="00AC717A">
        <w:rPr>
          <w:rFonts w:ascii="Arial" w:hAnsi="Arial" w:cs="Arial"/>
          <w:sz w:val="24"/>
          <w:szCs w:val="24"/>
        </w:rPr>
        <w:t xml:space="preserve">bela abaixo apresenta o aumento </w:t>
      </w:r>
      <w:r w:rsidR="00AC717A" w:rsidRPr="00AC717A">
        <w:rPr>
          <w:rFonts w:ascii="Arial" w:hAnsi="Arial" w:cs="Arial"/>
          <w:sz w:val="24"/>
          <w:szCs w:val="24"/>
        </w:rPr>
        <w:t>de preços dos processadores da marca Intel em 2023.</w:t>
      </w: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  <w:sectPr w:rsidR="00AC717A" w:rsidSect="00AC717A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Default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0501" w:rsidRDefault="00AC717A" w:rsidP="00E60501">
      <w:pPr>
        <w:rPr>
          <w:rFonts w:ascii="Arial" w:hAnsi="Arial" w:cs="Arial"/>
          <w:sz w:val="24"/>
          <w:szCs w:val="24"/>
        </w:rPr>
      </w:pPr>
      <w:r w:rsidRPr="00AC717A">
        <w:rPr>
          <w:rFonts w:ascii="Arial" w:hAnsi="Arial" w:cs="Arial"/>
          <w:b/>
          <w:sz w:val="24"/>
          <w:szCs w:val="24"/>
        </w:rPr>
        <w:lastRenderedPageBreak/>
        <w:t>Título da 1ª noticia</w:t>
      </w:r>
      <w:r>
        <w:rPr>
          <w:rFonts w:ascii="Arial" w:hAnsi="Arial" w:cs="Arial"/>
          <w:sz w:val="24"/>
          <w:szCs w:val="24"/>
        </w:rPr>
        <w:t>:</w:t>
      </w: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da notícia, local do incidente</w:t>
      </w:r>
      <w:r w:rsidR="00BE4969">
        <w:rPr>
          <w:rFonts w:ascii="Arial" w:hAnsi="Arial" w:cs="Arial"/>
          <w:sz w:val="24"/>
          <w:szCs w:val="24"/>
        </w:rPr>
        <w:t xml:space="preserve">, descrição dos acontecimentos, </w:t>
      </w:r>
      <w:r>
        <w:rPr>
          <w:rFonts w:ascii="Arial" w:hAnsi="Arial" w:cs="Arial"/>
          <w:sz w:val="24"/>
          <w:szCs w:val="24"/>
        </w:rPr>
        <w:t>número de pessoas detidas, nº de agentes policias utilizados, blá, blá, blá</w:t>
      </w: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370838" w:rsidP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08F38" wp14:editId="589322DF">
                <wp:simplePos x="0" y="0"/>
                <wp:positionH relativeFrom="column">
                  <wp:posOffset>274212</wp:posOffset>
                </wp:positionH>
                <wp:positionV relativeFrom="paragraph">
                  <wp:posOffset>9884</wp:posOffset>
                </wp:positionV>
                <wp:extent cx="5359400" cy="6684645"/>
                <wp:effectExtent l="0" t="0" r="0" b="19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6684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2F75" id="Retângulo 2" o:spid="_x0000_s1026" style="position:absolute;margin-left:21.6pt;margin-top:.8pt;width:422pt;height:5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" fillcolor="white [3212]" stroked="f" strokeweight="1pt"/>
            </w:pict>
          </mc:Fallback>
        </mc:AlternateContent>
      </w: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blá consequências futuras, etc.. etc.. etc.</w:t>
      </w:r>
    </w:p>
    <w:p w:rsidR="00AC717A" w:rsidRPr="00C42DE2" w:rsidRDefault="00230978" w:rsidP="00E60501">
      <w:pPr>
        <w:rPr>
          <w:rFonts w:ascii="Arial" w:hAnsi="Arial" w:cs="Arial"/>
          <w:b/>
          <w:sz w:val="24"/>
          <w:szCs w:val="24"/>
        </w:rPr>
      </w:pPr>
      <w:r w:rsidRPr="00C42DE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A0FE81" wp14:editId="24509A65">
            <wp:simplePos x="0" y="0"/>
            <wp:positionH relativeFrom="column">
              <wp:posOffset>1804247</wp:posOffset>
            </wp:positionH>
            <wp:positionV relativeFrom="page">
              <wp:posOffset>1617133</wp:posOffset>
            </wp:positionV>
            <wp:extent cx="673100" cy="965200"/>
            <wp:effectExtent l="0" t="0" r="0" b="6350"/>
            <wp:wrapThrough wrapText="bothSides">
              <wp:wrapPolygon edited="0">
                <wp:start x="0" y="0"/>
                <wp:lineTo x="0" y="21316"/>
                <wp:lineTo x="20785" y="21316"/>
                <wp:lineTo x="207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17A" w:rsidRPr="00C42DE2">
        <w:rPr>
          <w:rFonts w:ascii="Arial" w:hAnsi="Arial" w:cs="Arial"/>
          <w:b/>
          <w:sz w:val="24"/>
          <w:szCs w:val="24"/>
        </w:rPr>
        <w:t>Título da 2ª noticia</w:t>
      </w: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Clubes que disputaram o </w:t>
      </w:r>
      <w:bookmarkStart w:id="0" w:name="_GoBack"/>
      <w:r>
        <w:rPr>
          <w:rFonts w:ascii="Arial" w:hAnsi="Arial" w:cs="Arial"/>
          <w:sz w:val="24"/>
          <w:szCs w:val="24"/>
        </w:rPr>
        <w:t xml:space="preserve">encontro, resultado, </w:t>
      </w:r>
      <w:bookmarkEnd w:id="0"/>
      <w:r>
        <w:rPr>
          <w:rFonts w:ascii="Arial" w:hAnsi="Arial" w:cs="Arial"/>
          <w:sz w:val="24"/>
          <w:szCs w:val="24"/>
        </w:rPr>
        <w:t>problemas entre os adeptos, ajudas dos árbitros, classificação do maior clube</w:t>
      </w: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Pr="00E60501" w:rsidRDefault="00AC717A" w:rsidP="00E6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Português, distancia ao primeiro classificado, melhor jogador do encontro, etc.. etc.. declarações finais dos treinadores, blá, blá, blá..</w:t>
      </w:r>
    </w:p>
    <w:p w:rsidR="00E60501" w:rsidRDefault="00E60501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Default="00AC717A" w:rsidP="00E60501">
      <w:pPr>
        <w:rPr>
          <w:rFonts w:ascii="Arial" w:hAnsi="Arial" w:cs="Arial"/>
          <w:sz w:val="24"/>
          <w:szCs w:val="24"/>
        </w:rPr>
      </w:pPr>
    </w:p>
    <w:p w:rsidR="00AC717A" w:rsidRPr="00E60501" w:rsidRDefault="00AC717A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E60501" w:rsidRPr="00E60501" w:rsidRDefault="00E60501" w:rsidP="00E60501">
      <w:pPr>
        <w:rPr>
          <w:rFonts w:ascii="Arial" w:hAnsi="Arial" w:cs="Arial"/>
          <w:sz w:val="24"/>
          <w:szCs w:val="24"/>
        </w:rPr>
      </w:pPr>
    </w:p>
    <w:p w:rsidR="00C3100A" w:rsidRPr="00E60501" w:rsidRDefault="00C3100A" w:rsidP="00E60501">
      <w:pPr>
        <w:rPr>
          <w:rFonts w:ascii="Arial" w:hAnsi="Arial" w:cs="Arial"/>
          <w:sz w:val="24"/>
          <w:szCs w:val="24"/>
        </w:rPr>
      </w:pPr>
    </w:p>
    <w:sectPr w:rsidR="00C3100A" w:rsidRPr="00E60501" w:rsidSect="00AC717A">
      <w:type w:val="continuous"/>
      <w:pgSz w:w="11906" w:h="16838"/>
      <w:pgMar w:top="1417" w:right="1701" w:bottom="1417" w:left="1701" w:header="708" w:footer="708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E08" w:rsidRDefault="00101E08" w:rsidP="00E60501">
      <w:pPr>
        <w:spacing w:after="0" w:line="240" w:lineRule="auto"/>
      </w:pPr>
      <w:r>
        <w:separator/>
      </w:r>
    </w:p>
  </w:endnote>
  <w:endnote w:type="continuationSeparator" w:id="0">
    <w:p w:rsidR="00101E08" w:rsidRDefault="00101E08" w:rsidP="00E6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E08" w:rsidRDefault="00101E08" w:rsidP="00E60501">
      <w:pPr>
        <w:spacing w:after="0" w:line="240" w:lineRule="auto"/>
      </w:pPr>
      <w:r>
        <w:separator/>
      </w:r>
    </w:p>
  </w:footnote>
  <w:footnote w:type="continuationSeparator" w:id="0">
    <w:p w:rsidR="00101E08" w:rsidRDefault="00101E08" w:rsidP="00E60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4A17"/>
    <w:multiLevelType w:val="hybridMultilevel"/>
    <w:tmpl w:val="43CC4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A"/>
    <w:rsid w:val="0000411F"/>
    <w:rsid w:val="000837ED"/>
    <w:rsid w:val="00101E08"/>
    <w:rsid w:val="00141ABB"/>
    <w:rsid w:val="001827FE"/>
    <w:rsid w:val="001E5DF0"/>
    <w:rsid w:val="00230978"/>
    <w:rsid w:val="00370838"/>
    <w:rsid w:val="00AC717A"/>
    <w:rsid w:val="00BE4969"/>
    <w:rsid w:val="00BF6DFE"/>
    <w:rsid w:val="00C3100A"/>
    <w:rsid w:val="00C42DE2"/>
    <w:rsid w:val="00D71429"/>
    <w:rsid w:val="00E60501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3B73"/>
  <w15:chartTrackingRefBased/>
  <w15:docId w15:val="{EC6D5F50-2A21-4315-9085-3292C544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00A"/>
    <w:pPr>
      <w:ind w:left="720"/>
      <w:contextualSpacing/>
    </w:pPr>
  </w:style>
  <w:style w:type="table" w:styleId="Tabelacomgrade">
    <w:name w:val="Table Grid"/>
    <w:basedOn w:val="Tabelanormal"/>
    <w:uiPriority w:val="39"/>
    <w:rsid w:val="00E6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0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501"/>
  </w:style>
  <w:style w:type="paragraph" w:styleId="Rodap">
    <w:name w:val="footer"/>
    <w:basedOn w:val="Normal"/>
    <w:link w:val="RodapChar"/>
    <w:uiPriority w:val="99"/>
    <w:unhideWhenUsed/>
    <w:rsid w:val="00E60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4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FA24-1C01-4F9D-878F-D0532A1F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14</cp:revision>
  <dcterms:created xsi:type="dcterms:W3CDTF">2023-09-26T22:05:00Z</dcterms:created>
  <dcterms:modified xsi:type="dcterms:W3CDTF">2023-09-26T23:48:00Z</dcterms:modified>
</cp:coreProperties>
</file>