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2.png" ContentType="image/png"/>
  <Override PartName="/word/media/rId37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NQ</w:t>
      </w:r>
      <w:r>
        <w:t xml:space="preserve"> </w:t>
      </w:r>
      <w:r>
        <w:t xml:space="preserve">Intraday</w:t>
      </w:r>
      <w:r>
        <w:t xml:space="preserve"> </w:t>
      </w:r>
      <w:r>
        <w:t xml:space="preserve">Opening-Range</w:t>
      </w:r>
      <w:r>
        <w:t xml:space="preserve"> </w:t>
      </w:r>
      <w:r>
        <w:t xml:space="preserve">Breakout</w:t>
      </w:r>
      <w:r>
        <w:t xml:space="preserve"> </w:t>
      </w:r>
      <w:r>
        <w:t xml:space="preserve">(ORB</w:t>
      </w:r>
      <w:r>
        <w:t xml:space="preserve"> </w:t>
      </w:r>
      <w:r>
        <w:t xml:space="preserve">V2+E7)</w:t>
      </w:r>
    </w:p>
    <w:p>
      <w:pPr>
        <w:pStyle w:val="Subtitle"/>
      </w:pPr>
      <w:r>
        <w:t xml:space="preserve">Institutional</w:t>
      </w:r>
      <w:r>
        <w:t xml:space="preserve"> </w:t>
      </w:r>
      <w:r>
        <w:t xml:space="preserve">strategy</w:t>
      </w:r>
      <w:r>
        <w:t xml:space="preserve"> </w:t>
      </w:r>
      <w:r>
        <w:t xml:space="preserve">dossier</w:t>
      </w:r>
      <w:r>
        <w:t xml:space="preserve"> </w:t>
      </w:r>
      <w:r>
        <w:t xml:space="preserve">—</w:t>
      </w:r>
      <w:r>
        <w:t xml:space="preserve"> </w:t>
      </w:r>
      <w:r>
        <w:t xml:space="preserve">specification,</w:t>
      </w:r>
      <w:r>
        <w:t xml:space="preserve"> </w:t>
      </w:r>
      <w:r>
        <w:t xml:space="preserve">evidence,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honest</w:t>
      </w:r>
      <w:r>
        <w:t xml:space="preserve"> </w:t>
      </w:r>
      <w:r>
        <w:t xml:space="preserve">FTMO</w:t>
      </w:r>
      <w:r>
        <w:t xml:space="preserve"> </w:t>
      </w:r>
      <w:r>
        <w:t xml:space="preserve">verdict</w:t>
      </w:r>
    </w:p>
    <w:p>
      <w:pPr>
        <w:pStyle w:val="Author"/>
      </w:pPr>
      <w:r>
        <w:t xml:space="preserve">FTMO</w:t>
      </w:r>
      <w:r>
        <w:t xml:space="preserve"> </w:t>
      </w:r>
      <w:r>
        <w:t xml:space="preserve">Research</w:t>
      </w:r>
      <w:r>
        <w:t xml:space="preserve"> </w:t>
      </w:r>
      <w:r>
        <w:t xml:space="preserve">Arc</w:t>
      </w:r>
      <w:r>
        <w:t xml:space="preserve"> </w:t>
      </w:r>
      <w:r>
        <w:t xml:space="preserve">—</w:t>
      </w:r>
      <w:r>
        <w:t xml:space="preserve"> </w:t>
      </w:r>
      <w:r>
        <w:t xml:space="preserve">Quantitative</w:t>
      </w:r>
      <w:r>
        <w:t xml:space="preserve"> </w:t>
      </w:r>
      <w:r>
        <w:t xml:space="preserve">Strategy</w:t>
      </w:r>
      <w:r>
        <w:t xml:space="preserve"> </w:t>
      </w:r>
      <w:r>
        <w:t xml:space="preserve">Group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urpose-honesty-contract"/>
      <w:r>
        <w:t xml:space="preserve">0. Purpose &amp; honesty contract</w:t>
      </w:r>
      <w:bookmarkEnd w:id="20"/>
    </w:p>
    <w:p>
      <w:pPr>
        <w:pStyle w:val="FirstParagraph"/>
      </w:pPr>
      <w:r>
        <w:t xml:space="preserve">This dossier documents the</w:t>
      </w:r>
      <w:r>
        <w:t xml:space="preserve"> </w:t>
      </w:r>
      <w:r>
        <w:rPr>
          <w:b/>
        </w:rPr>
        <w:t xml:space="preserve">NQ intraday Opening-Range Breakout (ORB)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</w:rPr>
        <w:t xml:space="preserve">fast</w:t>
      </w:r>
      <w:r>
        <w:t xml:space="preserve"> </w:t>
      </w:r>
      <w:r>
        <w:t xml:space="preserve">FTMO vehicle, distinct from the overnight-drift harvester (the</w:t>
      </w:r>
      <w:r>
        <w:t xml:space="preserve"> </w:t>
      </w:r>
      <w:r>
        <w:rPr>
          <w:i/>
        </w:rPr>
        <w:t xml:space="preserve">slow</w:t>
      </w:r>
      <w:r>
        <w:t xml:space="preserve"> </w:t>
      </w:r>
      <w:r>
        <w:t xml:space="preserve">one, documented separately). It contains the exact specification, the full construction logic, reproducible code, and the results on clean NQ data 2010–2026.</w:t>
      </w:r>
    </w:p>
    <w:p>
      <w:pPr>
        <w:pStyle w:val="BodyText"/>
      </w:pPr>
      <w:r>
        <w:rPr>
          <w:b/>
        </w:rPr>
        <w:t xml:space="preserve">The headline you must internalize before anything else:</w:t>
      </w:r>
      <w:r>
        <w:t xml:space="preserve"> </w:t>
      </w:r>
      <w:r>
        <w:t xml:space="preserve">on the</w:t>
      </w:r>
      <w:r>
        <w:t xml:space="preserve"> </w:t>
      </w:r>
      <w:r>
        <w:rPr>
          <w:b/>
        </w:rPr>
        <w:t xml:space="preserve">full 16-year sample across all regimes</w:t>
      </w:r>
      <w:r>
        <w:t xml:space="preserve">, the ORB on an</w:t>
      </w:r>
      <w:r>
        <w:t xml:space="preserve"> </w:t>
      </w:r>
      <w:r>
        <w:rPr>
          <w:b/>
        </w:rPr>
        <w:t xml:space="preserve">FTMO 2-step</w:t>
      </w:r>
      <w:r>
        <w:t xml:space="preserve"> </w:t>
      </w:r>
      <w:r>
        <w:t xml:space="preserve">challenge funds</w:t>
      </w:r>
      <w:r>
        <w:t xml:space="preserve"> </w:t>
      </w:r>
      <w:r>
        <w:rPr>
          <w:b/>
        </w:rPr>
        <w:t xml:space="preserve">≈ 32–34% of the time and busts ≈ 60–67%</w:t>
      </w:r>
      <w:r>
        <w:t xml:space="preserve">.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&gt;70% vehicle. The 50–93% figures that appear in earlier internal notes are</w:t>
      </w:r>
      <w:r>
        <w:t xml:space="preserve"> </w:t>
      </w:r>
      <w:r>
        <w:rPr>
          <w:b/>
        </w:rPr>
        <w:t xml:space="preserve">favorable sub-windows</w:t>
      </w:r>
      <w:r>
        <w:t xml:space="preserve"> </w:t>
      </w:r>
      <w:r>
        <w:t xml:space="preserve">(2022–2025, or 2026 alone) — real, but regime-cherry-picked. The per-trade edge is</w:t>
      </w:r>
      <w:r>
        <w:t xml:space="preserve"> </w:t>
      </w:r>
      <w:r>
        <w:rPr>
          <w:b/>
        </w:rPr>
        <w:t xml:space="preserve">genuine but thin and statistically marginal</w:t>
      </w:r>
      <w:r>
        <w:t xml:space="preserve"> </w:t>
      </w:r>
      <w:r>
        <w:t xml:space="preserve">(deflated Sharpe fails), and it is</w:t>
      </w:r>
      <w:r>
        <w:t xml:space="preserve"> </w:t>
      </w:r>
      <w:r>
        <w:rPr>
          <w:b/>
        </w:rPr>
        <w:t xml:space="preserve">strongly regime-dependent</w:t>
      </w:r>
      <w:r>
        <w:t xml:space="preserve">. This document prices it honestly so the team can decide with eyes open.</w:t>
      </w:r>
    </w:p>
    <w:p>
      <w:pPr>
        <w:pStyle w:val="BodyText"/>
      </w:pPr>
      <w:r>
        <w:rPr>
          <w:b/>
        </w:rPr>
        <w:t xml:space="preserve">Reproducibility.</w:t>
      </w:r>
      <w:r>
        <w:t xml:space="preserve"> </w:t>
      </w:r>
      <w:r>
        <w:t xml:space="preserve">Every number is regenerated by</w:t>
      </w:r>
      <w:r>
        <w:t xml:space="preserve"> </w:t>
      </w:r>
      <w:r>
        <w:rPr>
          <w:rStyle w:val="VerbatimChar"/>
        </w:rPr>
        <w:t xml:space="preserve">orb_metrics.py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NQ_1min_databento_2010-2026.parquet</w:t>
      </w:r>
      <w:r>
        <w:t xml:space="preserve">. See §11.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rPr>
          <w:b/>
        </w:rPr>
        <w:t xml:space="preserve">The strategy.</w:t>
      </w:r>
      <w:r>
        <w:t xml:space="preserve"> </w:t>
      </w:r>
      <w:r>
        <w:t xml:space="preserve">On each RTH session: define the opening range (OR) as the high/low of the first 30 minutes. Skip the day if the OR is &lt; 10 bps wide (dust filter,</w:t>
      </w:r>
      <w:r>
        <w:t xml:space="preserve"> </w:t>
      </w:r>
      <w:r>
        <w:t xml:space="preserve">“</w:t>
      </w:r>
      <w:r>
        <w:t xml:space="preserve">V2</w:t>
      </w:r>
      <w:r>
        <w:t xml:space="preserve">”</w:t>
      </w:r>
      <w:r>
        <w:t xml:space="preserve">). Otherwise, enter on the</w:t>
      </w:r>
      <w:r>
        <w:t xml:space="preserve"> </w:t>
      </w:r>
      <w:r>
        <w:rPr>
          <w:b/>
        </w:rPr>
        <w:t xml:space="preserve">first break</w:t>
      </w:r>
      <w:r>
        <w:t xml:space="preserve"> </w:t>
      </w:r>
      <w:r>
        <w:t xml:space="preserve">of the OR (long above, short below), stop at the</w:t>
      </w:r>
      <w:r>
        <w:t xml:space="preserve"> </w:t>
      </w:r>
      <w:r>
        <w:rPr>
          <w:b/>
        </w:rPr>
        <w:t xml:space="preserve">opposite OR side</w:t>
      </w:r>
      <w:r>
        <w:t xml:space="preserve"> </w:t>
      </w:r>
      <w:r>
        <w:t xml:space="preserve">(risk = OR width = 1R), and use the</w:t>
      </w:r>
      <w:r>
        <w:t xml:space="preserve"> </w:t>
      </w:r>
      <w:r>
        <w:rPr>
          <w:b/>
        </w:rPr>
        <w:t xml:space="preserve">E7 exit</w:t>
      </w:r>
      <w:r>
        <w:t xml:space="preserve">: once +1R in profit, trail the stop to breakeven; otherwise hold to the cash close. Cost 2 bps round-trip. ~1 trade/day.</w:t>
      </w:r>
    </w:p>
    <w:p>
      <w:pPr>
        <w:pStyle w:val="BodyText"/>
      </w:pPr>
      <w:r>
        <w:rPr>
          <w:b/>
        </w:rPr>
        <w:t xml:space="preserve">Per-trade edge (NQ 2010–2026, net):</w:t>
      </w:r>
      <w:r>
        <w:t xml:space="preserve"> </w:t>
      </w:r>
      <w:r>
        <w:t xml:space="preserve">the E7 exit is the canonical config.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mean 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win-rate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avg win / avg loss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skew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Sharpe/trade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 (ann.)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(hold-to-close)</w:t>
            </w:r>
          </w:p>
        </w:tc>
        <w:tc>
          <w:p>
            <w:pPr>
              <w:pStyle w:val="Compact"/>
              <w:jc w:val="right"/>
            </w:pPr>
            <w:r>
              <w:t xml:space="preserve">+0.0047</w:t>
            </w:r>
          </w:p>
        </w:tc>
        <w:tc>
          <w:p>
            <w:pPr>
              <w:pStyle w:val="Compact"/>
              <w:jc w:val="right"/>
            </w:pPr>
            <w:r>
              <w:t xml:space="preserve">44%</w:t>
            </w:r>
          </w:p>
        </w:tc>
        <w:tc>
          <w:p>
            <w:pPr>
              <w:pStyle w:val="Compact"/>
              <w:jc w:val="right"/>
            </w:pPr>
            <w:r>
              <w:t xml:space="preserve">+1.10 / −0.85</w:t>
            </w:r>
          </w:p>
        </w:tc>
        <w:tc>
          <w:p>
            <w:pPr>
              <w:pStyle w:val="Compact"/>
              <w:jc w:val="right"/>
            </w:pPr>
            <w:r>
              <w:t xml:space="preserve">+1.65</w:t>
            </w:r>
          </w:p>
        </w:tc>
        <w:tc>
          <w:p>
            <w:pPr>
              <w:pStyle w:val="Compact"/>
              <w:jc w:val="right"/>
            </w:pPr>
            <w:r>
              <w:t xml:space="preserve">+0.004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E7 (trail-to-BE)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+0.0196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39%</w:t>
            </w:r>
          </w:p>
        </w:tc>
        <w:tc>
          <w:p>
            <w:pPr>
              <w:pStyle w:val="Compact"/>
              <w:jc w:val="right"/>
            </w:pPr>
            <w:r>
              <w:t xml:space="preserve">+1.12 /</w:t>
            </w:r>
            <w:r>
              <w:t xml:space="preserve"> </w:t>
            </w:r>
            <w:r>
              <w:rPr>
                <w:b/>
              </w:rPr>
              <w:t xml:space="preserve">−0.69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+1.79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+0.017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0.27</w:t>
            </w:r>
          </w:p>
        </w:tc>
      </w:tr>
    </w:tbl>
    <w:p>
      <w:pPr>
        <w:pStyle w:val="BodyText"/>
      </w:pPr>
      <w:r>
        <w:t xml:space="preserve">The edge lives in the</w:t>
      </w:r>
      <w:r>
        <w:t xml:space="preserve"> </w:t>
      </w:r>
      <w:r>
        <w:rPr>
          <w:b/>
        </w:rPr>
        <w:t xml:space="preserve">right tail</w:t>
      </w:r>
      <w:r>
        <w:t xml:space="preserve"> </w:t>
      </w:r>
      <w:r>
        <w:t xml:space="preserve">(positive skew +1.79; only 39% of trades win, but winners run). E7 adds value by</w:t>
      </w:r>
      <w:r>
        <w:t xml:space="preserve"> </w:t>
      </w:r>
      <w:r>
        <w:rPr>
          <w:b/>
        </w:rPr>
        <w:t xml:space="preserve">cutting the average loss</w:t>
      </w:r>
      <w:r>
        <w:t xml:space="preserve"> </w:t>
      </w:r>
      <w:r>
        <w:t xml:space="preserve">(−0.85 → −0.69R) without killing the tail. It is</w:t>
      </w:r>
      <w:r>
        <w:t xml:space="preserve"> </w:t>
      </w:r>
      <w:r>
        <w:rPr>
          <w:b/>
        </w:rPr>
        <w:t xml:space="preserve">two-sided</w:t>
      </w:r>
      <w:r>
        <w:t xml:space="preserve"> </w:t>
      </w:r>
      <w:r>
        <w:t xml:space="preserve">(long +0.029R, short +0.008R) but clearly long-biased.</w:t>
      </w:r>
    </w:p>
    <w:p>
      <w:pPr>
        <w:pStyle w:val="BodyText"/>
      </w:pPr>
      <w:r>
        <w:rPr>
          <w:b/>
        </w:rPr>
        <w:t xml:space="preserve">FTMO 2-step funded probability (full sample, all regimes):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Risk/trade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bust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median time-to-funded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p(P1)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p(P2 | P1)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right"/>
            </w:pPr>
            <w:r>
              <w:t xml:space="preserve">33.9%</w:t>
            </w:r>
          </w:p>
        </w:tc>
        <w:tc>
          <w:p>
            <w:pPr>
              <w:pStyle w:val="Compact"/>
              <w:jc w:val="right"/>
            </w:pPr>
            <w:r>
              <w:t xml:space="preserve">60.2%</w:t>
            </w:r>
          </w:p>
        </w:tc>
        <w:tc>
          <w:p>
            <w:pPr>
              <w:pStyle w:val="Compact"/>
              <w:jc w:val="right"/>
            </w:pPr>
            <w:r>
              <w:t xml:space="preserve">132 days</w:t>
            </w:r>
          </w:p>
        </w:tc>
        <w:tc>
          <w:p>
            <w:pPr>
              <w:pStyle w:val="Compact"/>
              <w:jc w:val="right"/>
            </w:pPr>
            <w:r>
              <w:t xml:space="preserve">57%</w:t>
            </w:r>
          </w:p>
        </w:tc>
        <w:tc>
          <w:p>
            <w:pPr>
              <w:pStyle w:val="Compact"/>
              <w:jc w:val="right"/>
            </w:pPr>
            <w:r>
              <w:t xml:space="preserve">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p>
            <w:pPr>
              <w:pStyle w:val="Compact"/>
              <w:jc w:val="right"/>
            </w:pPr>
            <w:r>
              <w:t xml:space="preserve">32.7%</w:t>
            </w:r>
          </w:p>
        </w:tc>
        <w:tc>
          <w:p>
            <w:pPr>
              <w:pStyle w:val="Compact"/>
              <w:jc w:val="right"/>
            </w:pPr>
            <w:r>
              <w:t xml:space="preserve">63.9%</w:t>
            </w:r>
          </w:p>
        </w:tc>
        <w:tc>
          <w:p>
            <w:pPr>
              <w:pStyle w:val="Compact"/>
              <w:jc w:val="right"/>
            </w:pPr>
            <w:r>
              <w:t xml:space="preserve">58 days</w:t>
            </w:r>
          </w:p>
        </w:tc>
        <w:tc>
          <w:p>
            <w:pPr>
              <w:pStyle w:val="Compact"/>
              <w:jc w:val="right"/>
            </w:pPr>
            <w:r>
              <w:t xml:space="preserve">58%</w:t>
            </w:r>
          </w:p>
        </w:tc>
        <w:tc>
          <w:p>
            <w:pPr>
              <w:pStyle w:val="Compact"/>
              <w:jc w:val="right"/>
            </w:pPr>
            <w:r>
              <w:t xml:space="preserve">57%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p>
            <w:pPr>
              <w:pStyle w:val="Compact"/>
              <w:jc w:val="right"/>
            </w:pPr>
            <w:r>
              <w:t xml:space="preserve">67.2%</w:t>
            </w:r>
          </w:p>
        </w:tc>
        <w:tc>
          <w:p>
            <w:pPr>
              <w:pStyle w:val="Compact"/>
              <w:jc w:val="right"/>
            </w:pPr>
            <w:r>
              <w:t xml:space="preserve">25 days</w:t>
            </w:r>
          </w:p>
        </w:tc>
        <w:tc>
          <w:p>
            <w:pPr>
              <w:pStyle w:val="Compact"/>
              <w:jc w:val="right"/>
            </w:pPr>
            <w:r>
              <w:t xml:space="preserve">54%</w:t>
            </w:r>
          </w:p>
        </w:tc>
        <w:tc>
          <w:p>
            <w:pPr>
              <w:pStyle w:val="Compact"/>
              <w:jc w:val="right"/>
            </w:pPr>
            <w:r>
              <w:t xml:space="preserve">60%</w:t>
            </w:r>
          </w:p>
        </w:tc>
      </w:tr>
    </w:tbl>
    <w:p>
      <w:pPr>
        <w:pStyle w:val="BodyText"/>
      </w:pPr>
      <w:r>
        <w:rPr>
          <w:b/>
        </w:rPr>
        <w:t xml:space="preserve">The weekly p(pass) curve you originally asked for</w:t>
      </w:r>
      <w:r>
        <w:t xml:space="preserve"> </w:t>
      </w:r>
      <w:r>
        <w:t xml:space="preserve">(cumulative, FTMO 2-step):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1.5%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p>
            <w:pPr>
              <w:pStyle w:val="Compact"/>
              <w:jc w:val="right"/>
            </w:pPr>
            <w:r>
              <w:t xml:space="preserve">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p>
            <w:pPr>
              <w:pStyle w:val="Compact"/>
              <w:jc w:val="right"/>
            </w:pPr>
            <w:r>
              <w:t xml:space="preserve">13%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1%</w:t>
            </w:r>
          </w:p>
        </w:tc>
        <w:tc>
          <w:p>
            <w:pPr>
              <w:pStyle w:val="Compact"/>
              <w:jc w:val="right"/>
            </w:pPr>
            <w:r>
              <w:t xml:space="preserve">5%</w:t>
            </w:r>
          </w:p>
        </w:tc>
        <w:tc>
          <w:p>
            <w:pPr>
              <w:pStyle w:val="Compact"/>
              <w:jc w:val="right"/>
            </w:pPr>
            <w:r>
              <w:t xml:space="preserve">16%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3%</w:t>
            </w:r>
          </w:p>
        </w:tc>
        <w:tc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p>
            <w:pPr>
              <w:pStyle w:val="Compact"/>
              <w:jc w:val="right"/>
            </w:pPr>
            <w:r>
              <w:t xml:space="preserve">23%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p>
            <w:pPr>
              <w:pStyle w:val="Compact"/>
              <w:jc w:val="right"/>
            </w:pPr>
            <w:r>
              <w:t xml:space="preserve">24%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p>
            <w:pPr>
              <w:pStyle w:val="Compact"/>
              <w:jc w:val="right"/>
            </w:pPr>
            <w:r>
              <w:t xml:space="preserve">26%</w:t>
            </w:r>
          </w:p>
        </w:tc>
      </w:tr>
    </w:tbl>
    <w:p>
      <w:pPr>
        <w:pStyle w:val="BodyText"/>
      </w:pPr>
      <w:r>
        <w:rPr>
          <w:b/>
        </w:rPr>
        <w:t xml:space="preserve">Verdict.</w:t>
      </w:r>
      <w:r>
        <w:t xml:space="preserve"> </w:t>
      </w:r>
      <w:r>
        <w:t xml:space="preserve">The ORB is a</w:t>
      </w:r>
      <w:r>
        <w:t xml:space="preserve"> </w:t>
      </w:r>
      <w:r>
        <w:rPr>
          <w:b/>
        </w:rPr>
        <w:t xml:space="preserve">fast regime-lottery</w:t>
      </w:r>
      <w:r>
        <w:t xml:space="preserve">: size to resolve in days–weeks, and you fund</w:t>
      </w:r>
      <w:r>
        <w:t xml:space="preserve"> </w:t>
      </w:r>
      <w:r>
        <w:rPr>
          <w:b/>
        </w:rPr>
        <w:t xml:space="preserve">iff you happen to be running during a trending regime</w:t>
      </w:r>
      <w:r>
        <w:t xml:space="preserve"> </w:t>
      </w:r>
      <w:r>
        <w:t xml:space="preserve">(2022, 2024) and bust if during a dead/chop one (2013–2016, 2020). Single-attempt ≈ ⅓. Multi-attempt helps but the attempts are</w:t>
      </w:r>
      <w:r>
        <w:t xml:space="preserve"> </w:t>
      </w:r>
      <w:r>
        <w:rPr>
          <w:b/>
        </w:rPr>
        <w:t xml:space="preserve">regime-correlated</w:t>
      </w:r>
      <w:r>
        <w:t xml:space="preserve"> </w:t>
      </w:r>
      <w:r>
        <w:t xml:space="preserve">(not independent), so naive</w:t>
      </w:r>
      <w:r>
        <w:t xml:space="preserve"> </w:t>
      </w:r>
      <w:r>
        <w:rPr>
          <w:rStyle w:val="VerbatimChar"/>
        </w:rPr>
        <w:t xml:space="preserve">1−(1−0.33)ⁿ</w:t>
      </w:r>
      <w:r>
        <w:t xml:space="preserve"> </w:t>
      </w:r>
      <w:r>
        <w:t xml:space="preserve">(2→55%, 3→70%)</w:t>
      </w:r>
      <w:r>
        <w:t xml:space="preserve"> </w:t>
      </w:r>
      <w:r>
        <w:rPr>
          <w:b/>
        </w:rPr>
        <w:t xml:space="preserve">overstates</w:t>
      </w:r>
      <w:r>
        <w:t xml:space="preserve"> </w:t>
      </w:r>
      <w:r>
        <w:t xml:space="preserve">it.</w:t>
      </w:r>
      <w:r>
        <w:t xml:space="preserve"> </w:t>
      </w:r>
      <w:r>
        <w:rPr>
          <w:b/>
        </w:rPr>
        <w:t xml:space="preserve">If the goal is high single-attempt probability, the overnight harvester (~82–88%) is far superior</w:t>
      </w:r>
      <w:r>
        <w:t xml:space="preserve"> </w:t>
      </w:r>
      <w:r>
        <w:t xml:space="preserve">(§12). The ORB’s role is speed, accepting ~⅔ bust odds per attempt.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strategy-thesis-economic-rationale"/>
      <w:r>
        <w:t xml:space="preserve">2. Strategy thesis &amp; economic rationale</w:t>
      </w:r>
      <w:bookmarkEnd w:id="22"/>
    </w:p>
    <w:p>
      <w:pPr>
        <w:pStyle w:val="Heading2"/>
      </w:pPr>
      <w:bookmarkStart w:id="23" w:name="X7aabca99d8f391e16a0e7917e84b7c8ef1bf22c"/>
      <w:r>
        <w:t xml:space="preserve">2.1 Why an opening-range breakout can have an edge</w:t>
      </w:r>
      <w:bookmarkEnd w:id="23"/>
    </w:p>
    <w:p>
      <w:pPr>
        <w:pStyle w:val="FirstParagraph"/>
      </w:pPr>
      <w:r>
        <w:t xml:space="preserve">The first 30 minutes of the US cash session concentrate overnight information, futures-basis re-alignment, and institutional order flow. A decisive break of that range can signal that the day has chosen a direction with enough conviction to</w:t>
      </w:r>
      <w:r>
        <w:t xml:space="preserve"> </w:t>
      </w:r>
      <w:r>
        <w:rPr>
          <w:b/>
        </w:rPr>
        <w:t xml:space="preserve">trend into the close</w:t>
      </w:r>
      <w:r>
        <w:t xml:space="preserve">. The economic content is</w:t>
      </w:r>
      <w:r>
        <w:t xml:space="preserve"> </w:t>
      </w:r>
      <w:r>
        <w:rPr>
          <w:b/>
        </w:rPr>
        <w:t xml:space="preserve">intraday momentum / liquidity-driven continuation</w:t>
      </w:r>
      <w:r>
        <w:t xml:space="preserve">: when the open-auction imbalance is large enough to break the OR, the same flow tends to push price further. This is a</w:t>
      </w:r>
      <w:r>
        <w:t xml:space="preserve"> </w:t>
      </w:r>
      <w:r>
        <w:rPr>
          <w:b/>
        </w:rPr>
        <w:t xml:space="preserve">real but weak</w:t>
      </w:r>
      <w:r>
        <w:t xml:space="preserve"> </w:t>
      </w:r>
      <w:r>
        <w:t xml:space="preserve">tendency on liquid index futures — it is</w:t>
      </w:r>
      <w:r>
        <w:t xml:space="preserve"> </w:t>
      </w:r>
      <w:r>
        <w:rPr>
          <w:i/>
        </w:rPr>
        <w:t xml:space="preserve">beta-like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regime-dependent</w:t>
      </w:r>
      <w:r>
        <w:t xml:space="preserve">, not a persistent market-neutral alpha.</w:t>
      </w:r>
    </w:p>
    <w:p>
      <w:pPr>
        <w:pStyle w:val="Heading2"/>
      </w:pPr>
      <w:bookmarkStart w:id="24" w:name="X895bcf0a8f212e9bde4655ad5dc4258e727d23a"/>
      <w:r>
        <w:t xml:space="preserve">2.2 Why the exit (E7) matters more than the entry</w:t>
      </w:r>
      <w:bookmarkEnd w:id="24"/>
    </w:p>
    <w:p>
      <w:pPr>
        <w:pStyle w:val="FirstParagraph"/>
      </w:pPr>
      <w:r>
        <w:t xml:space="preserve">Under the FTMO</w:t>
      </w:r>
      <w:r>
        <w:t xml:space="preserve"> </w:t>
      </w:r>
      <w:r>
        <w:rPr>
          <w:b/>
        </w:rPr>
        <w:t xml:space="preserve">symmetric barrier</w:t>
      </w:r>
      <w:r>
        <w:t xml:space="preserve">, the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of the return stream is as important as its mean. A plain breakout is</w:t>
      </w:r>
      <w:r>
        <w:t xml:space="preserve"> </w:t>
      </w:r>
      <w:r>
        <w:rPr>
          <w:b/>
        </w:rPr>
        <w:t xml:space="preserve">positive-skew, tail-lumpy</w:t>
      </w:r>
      <w:r>
        <w:t xml:space="preserve">: a few big winners pay for many small losers. That shape is barrier-hostile — a string of −1R losers drags you toward the −10% floor before the rare +5R winner arrives.</w:t>
      </w:r>
      <w:r>
        <w:t xml:space="preserve"> </w:t>
      </w:r>
      <w:r>
        <w:rPr>
          <w:b/>
        </w:rPr>
        <w:t xml:space="preserve">E7 (trail-to-breakeven after +1R)</w:t>
      </w:r>
      <w:r>
        <w:t xml:space="preserve"> </w:t>
      </w:r>
      <w:r>
        <w:t xml:space="preserve">reshapes this: it converts a fraction of would-be losers into ~0R scratches (avg loss −0.85 → −0.69R), which</w:t>
      </w:r>
      <w:r>
        <w:t xml:space="preserve"> </w:t>
      </w:r>
      <w:r>
        <w:rPr>
          <w:b/>
        </w:rPr>
        <w:t xml:space="preserve">raises mean R fourfold</w:t>
      </w:r>
      <w:r>
        <w:t xml:space="preserve"> </w:t>
      </w:r>
      <w:r>
        <w:t xml:space="preserve">(+0.0047 → +0.0196) and</w:t>
      </w:r>
      <w:r>
        <w:t xml:space="preserve"> </w:t>
      </w:r>
      <w:r>
        <w:rPr>
          <w:b/>
        </w:rPr>
        <w:t xml:space="preserve">halves the compounding drawdown</w:t>
      </w:r>
      <w:r>
        <w:t xml:space="preserve"> </w:t>
      </w:r>
      <w:r>
        <w:t xml:space="preserve">— without amputating the right tail that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edge (skew stays +1.79). The profit target is deliberately</w:t>
      </w:r>
      <w:r>
        <w:t xml:space="preserve"> </w:t>
      </w:r>
      <w:r>
        <w:rPr>
          <w:b/>
        </w:rPr>
        <w:t xml:space="preserve">absent</w:t>
      </w:r>
      <w:r>
        <w:t xml:space="preserve">: capping winners would destroy the skew that carries the expectancy.</w:t>
      </w:r>
    </w:p>
    <w:p>
      <w:pPr>
        <w:pStyle w:val="Heading2"/>
      </w:pPr>
      <w:bookmarkStart w:id="25" w:name="why-it-fits-and-fights-the-ftmo-problem"/>
      <w:r>
        <w:t xml:space="preserve">2.3 Why it fits (and fights) the FTMO problem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Fits:</w:t>
      </w:r>
      <w:r>
        <w:t xml:space="preserve"> </w:t>
      </w:r>
      <w:r>
        <w:t xml:space="preserve">it is</w:t>
      </w:r>
      <w:r>
        <w:t xml:space="preserve"> </w:t>
      </w:r>
      <w:r>
        <w:rPr>
          <w:i/>
        </w:rPr>
        <w:t xml:space="preserve">fast</w:t>
      </w:r>
      <w:r>
        <w:t xml:space="preserve">. With ~1 trade/day and a real right tail, in a favorable regime it can reach +10% in days–weeks (median 25 days at 2.5% risk). This is the opposite end of the speed spectrum from the overnight harvester.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Fights:</w:t>
      </w:r>
      <w:r>
        <w:t xml:space="preserve"> </w:t>
      </w:r>
      <w:r>
        <w:t xml:space="preserve">the per-trade edge is</w:t>
      </w:r>
      <w:r>
        <w:t xml:space="preserve"> </w:t>
      </w:r>
      <w:r>
        <w:rPr>
          <w:b/>
        </w:rPr>
        <w:t xml:space="preserve">thin</w:t>
      </w:r>
      <w:r>
        <w:t xml:space="preserve"> </w:t>
      </w:r>
      <w:r>
        <w:t xml:space="preserve">(Sharpe/trade 0.017) and</w:t>
      </w:r>
      <w:r>
        <w:t xml:space="preserve"> </w:t>
      </w:r>
      <w:r>
        <w:rPr>
          <w:b/>
        </w:rPr>
        <w:t xml:space="preserve">regime-concentrated</w:t>
      </w:r>
      <w:r>
        <w:t xml:space="preserve">. Under the −10% floor, thin + lumpy + regime-dependent means</w:t>
      </w:r>
      <w:r>
        <w:t xml:space="preserve"> </w:t>
      </w:r>
      <w:r>
        <w:rPr>
          <w:b/>
        </w:rPr>
        <w:t xml:space="preserve">most start dates bust</w:t>
      </w:r>
      <w:r>
        <w:t xml:space="preserve"> </w:t>
      </w:r>
      <w:r>
        <w:t xml:space="preserve">(≈60%). You cannot size your way out of it the way you can with a smooth positive drift — bigger size just busts faster. The funded probability is essentially</w:t>
      </w:r>
      <w:r>
        <w:t xml:space="preserve"> </w:t>
      </w:r>
      <w:r>
        <w:rPr>
          <w:b/>
        </w:rPr>
        <w:t xml:space="preserve">flat ~32–34% across sizings</w:t>
      </w:r>
      <w:r>
        <w:t xml:space="preserve"> </w:t>
      </w:r>
      <w:r>
        <w:t xml:space="preserve">because it is set by</w:t>
      </w:r>
      <w:r>
        <w:t xml:space="preserve"> </w:t>
      </w:r>
      <w:r>
        <w:rPr>
          <w:i/>
        </w:rPr>
        <w:t xml:space="preserve">which regime you run in</w:t>
      </w:r>
      <w:r>
        <w:t xml:space="preserve">, not by size.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the-construction-process-how-we-got-here"/>
      <w:r>
        <w:t xml:space="preserve">3. The construction process (how we got here)</w:t>
      </w:r>
      <w:bookmarkEnd w:id="26"/>
    </w:p>
    <w:p>
      <w:pPr>
        <w:pStyle w:val="FirstParagraph"/>
      </w:pPr>
      <w:r>
        <w:t xml:space="preserve">The ORB is a</w:t>
      </w:r>
      <w:r>
        <w:t xml:space="preserve"> </w:t>
      </w:r>
      <w:r>
        <w:rPr>
          <w:b/>
        </w:rPr>
        <w:t xml:space="preserve">survivor-with-an-asterisk</w:t>
      </w:r>
      <w:r>
        <w:t xml:space="preserve"> </w:t>
      </w:r>
      <w:r>
        <w:t xml:space="preserve">from the same elimination tournament as the overnight harvester (FX majors efficient; mean-reversion/carry/stat-arb rejected on shape+cost; see the companion</w:t>
      </w:r>
      <w:r>
        <w:t xml:space="preserve"> </w:t>
      </w:r>
      <w:r>
        <w:rPr>
          <w:rStyle w:val="VerbatimChar"/>
        </w:rPr>
        <w:t xml:space="preserve">SCAN_ftmo_families.md</w:t>
      </w:r>
      <w:r>
        <w:t xml:space="preserve">). Its specific development: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Plain ORB on indices</w:t>
      </w:r>
      <w:r>
        <w:t xml:space="preserve"> </w:t>
      </w:r>
      <w:r>
        <w:t xml:space="preserve">showed a real but tail-lumpy positive-skew profile (skew +1.6, mean R ≈ +0.005). Passable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under the L24 sieve, but barely positive EV.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Exit engineering (E7).</w:t>
      </w:r>
      <w:r>
        <w:t xml:space="preserve"> </w:t>
      </w:r>
      <w:r>
        <w:t xml:space="preserve">Systematic testing of exits found trail-to-breakeven-after-+1R best: mean R +0.0196, MaxDD materially reduced vs alternatives. This is the canonical exit.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Dust filter (V2).</w:t>
      </w:r>
      <w:r>
        <w:t xml:space="preserve"> </w:t>
      </w:r>
      <w:r>
        <w:t xml:space="preserve">Days with OR &lt; 10 bps carry no edge (noise) and dilute; filtering them improves per-trade quality.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Execution-realism gate.</w:t>
      </w:r>
      <w:r>
        <w:t xml:space="preserve"> </w:t>
      </w:r>
      <w:r>
        <w:t xml:space="preserve">The edge depends on</w:t>
      </w:r>
      <w:r>
        <w:t xml:space="preserve"> </w:t>
      </w:r>
      <w:r>
        <w:rPr>
          <w:b/>
        </w:rPr>
        <w:t xml:space="preserve">filling the breakout at the level (same-bar)</w:t>
      </w:r>
      <w:r>
        <w:t xml:space="preserve">. At 1-min resolution on NQ, gap-through is ~0%, so resting stops fill at the level and same-bar is realistic.</w:t>
      </w:r>
      <w:r>
        <w:t xml:space="preserve"> </w:t>
      </w:r>
      <w:r>
        <w:rPr>
          <w:b/>
        </w:rPr>
        <w:t xml:space="preserve">If fills are only available next-bar-open, the edge collapses (p(pass) → ~28%).</w:t>
      </w:r>
      <w:r>
        <w:t xml:space="preserve"> </w:t>
      </w:r>
      <w:r>
        <w:t xml:space="preserve">This is a hard deployment dependency (§9).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honest audits that constrain the claim: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Deflated Sharpe (Bailey–López de Prado).</w:t>
      </w:r>
      <w:r>
        <w:t xml:space="preserve"> </w:t>
      </w:r>
      <w:r>
        <w:t xml:space="preserve">Across the ~18 intraday families tried, the ORB’s brute Sharpe deflates to</w:t>
      </w:r>
      <w:r>
        <w:t xml:space="preserve"> </w:t>
      </w:r>
      <w:r>
        <w:rPr>
          <w:b/>
        </w:rPr>
        <w:t xml:space="preserve">~0.70 — it fails the &gt;1.0 propfirm-grade significance bar.</w:t>
      </w:r>
      <w:r>
        <w:t xml:space="preserve"> </w:t>
      </w:r>
      <w:r>
        <w:t xml:space="preserve">The per-trade edge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statistically distinguishable from selection noise at that trial count.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The placebo / floor-math finding.</w:t>
      </w:r>
      <w:r>
        <w:t xml:space="preserve"> </w:t>
      </w:r>
      <w:r>
        <w:t xml:space="preserve">A random positive-drift stream with the same floor-proximity sizing and no time limit</w:t>
      </w:r>
      <w:r>
        <w:t xml:space="preserve"> </w:t>
      </w:r>
      <w:r>
        <w:rPr>
          <w:i/>
        </w:rPr>
        <w:t xml:space="preserve">also</w:t>
      </w:r>
      <w:r>
        <w:t xml:space="preserve"> </w:t>
      </w:r>
      <w:r>
        <w:t xml:space="preserve">passes at high rates.</w:t>
      </w:r>
      <w:r>
        <w:t xml:space="preserve"> </w:t>
      </w:r>
      <w:r>
        <w:rPr>
          <w:b/>
        </w:rPr>
        <w:t xml:space="preserve">~80% of any high pass-rate comes from no-bust path management × unlimited time, not from the ORB signal.</w:t>
      </w:r>
      <w:r>
        <w:t xml:space="preserve"> </w:t>
      </w:r>
      <w:r>
        <w:t xml:space="preserve">The ORB itself contributes ~+15–20 pts via its skew. This is honest and important: the lever is the</w:t>
      </w:r>
      <w:r>
        <w:t xml:space="preserve"> </w:t>
      </w:r>
      <w:r>
        <w:rPr>
          <w:i/>
        </w:rPr>
        <w:t xml:space="preserve">container rules</w:t>
      </w:r>
      <w:r>
        <w:t xml:space="preserve">, not a strong edge.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Regime fragility (N≈1 for chop).</w:t>
      </w:r>
      <w:r>
        <w:t xml:space="preserve"> </w:t>
      </w:r>
      <w:r>
        <w:t xml:space="preserve">Only 2023 is a clean chop year in the recent window; any regime gate (e.g. a low-volatility-tercile filter) that lifts pass-rate is trained on</w:t>
      </w:r>
      <w:r>
        <w:t xml:space="preserve"> </w:t>
      </w:r>
      <w:r>
        <w:rPr>
          <w:b/>
        </w:rPr>
        <w:t xml:space="preserve">N≈1</w:t>
      </w:r>
      <w:r>
        <w:t xml:space="preserve"> </w:t>
      </w:r>
      <w:r>
        <w:t xml:space="preserve">and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forward-validated.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deploy a gate until pre-2010 / 2008-era intraday is fetched (the one un-sampled stress).</w:t>
      </w:r>
    </w:p>
    <w:p>
      <w:pPr>
        <w:pStyle w:val="FirstParagraph"/>
      </w:pPr>
      <w:r>
        <w:rPr>
          <w:b/>
        </w:rPr>
        <w:t xml:space="preserve">Principles applied (shared with the whole arc):</w:t>
      </w:r>
      <w:r>
        <w:t xml:space="preserve"> </w:t>
      </w:r>
      <w:r>
        <w:t xml:space="preserve">no look-ahead (§5.3); delay-sensitivity test; contiguous real-path, not IID; nowcast ≠ forecast; first-passage framing;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 signal / marginal signal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reported honestly rather than dressed up.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data-specification"/>
      <w:r>
        <w:t xml:space="preserve">4. Data specification</w:t>
      </w:r>
      <w:bookmarkEnd w:id="27"/>
    </w:p>
    <w:p>
      <w:pPr>
        <w:pStyle w:val="FirstParagraph"/>
      </w:pPr>
      <w:r>
        <w:t xml:space="preserve">Identical clean source to the overnight work. NQ (E-mini Nasdaq-100) ≈ US100.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Databento NQ 1-minute OHLCV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Span</w:t>
            </w:r>
          </w:p>
        </w:tc>
        <w:tc>
          <w:p>
            <w:pPr>
              <w:pStyle w:val="Compact"/>
              <w:jc w:val="left"/>
            </w:pPr>
            <w:r>
              <w:t xml:space="preserve">2010-06-07 → 2026-05-29 (4,041 trading days; 3,992 ORB trades)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open, high, low, close, is_rth, is_roll_day</w:t>
            </w:r>
            <w:r>
              <w:t xml:space="preserve">; index</w:t>
            </w:r>
            <w:r>
              <w:t xml:space="preserve"> </w:t>
            </w:r>
            <w:r>
              <w:rPr>
                <w:rStyle w:val="VerbatimChar"/>
              </w:rPr>
              <w:t xml:space="preserve">timestamp_utc</w:t>
            </w:r>
            <w:r>
              <w:t xml:space="preserve"> </w:t>
            </w:r>
            <w:r>
              <w:t xml:space="preserve">(UTC)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is_rth == True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is_roll_day ==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p>
            <w:pPr>
              <w:pStyle w:val="Compact"/>
              <w:jc w:val="left"/>
            </w:pPr>
            <w:r>
              <w:t xml:space="preserve">converted to</w:t>
            </w:r>
            <w:r>
              <w:t xml:space="preserve"> </w:t>
            </w:r>
            <w:r>
              <w:rPr>
                <w:rStyle w:val="VerbatimChar"/>
              </w:rPr>
              <w:t xml:space="preserve">US/Eastern</w:t>
            </w:r>
            <w:r>
              <w:t xml:space="preserve">; RTH cash 09:30–16:00 ET</w:t>
            </w:r>
          </w:p>
        </w:tc>
      </w:tr>
    </w:tbl>
    <w:p>
      <w:pPr>
        <w:pStyle w:val="BodyText"/>
      </w:pPr>
      <w:r>
        <w:rPr>
          <w:b/>
        </w:rPr>
        <w:t xml:space="preserve">Timezone note (replication trap).</w:t>
      </w:r>
      <w:r>
        <w:t xml:space="preserve"> </w:t>
      </w:r>
      <w:r>
        <w:t xml:space="preserve">On MT5/broker feeds the US cash open appears at</w:t>
      </w:r>
      <w:r>
        <w:t xml:space="preserve"> </w:t>
      </w:r>
      <w:r>
        <w:rPr>
          <w:b/>
        </w:rPr>
        <w:t xml:space="preserve">16:30 EET</w:t>
      </w:r>
      <w:r>
        <w:t xml:space="preserve">, the DAX at 10:00 — not 09:30. The Databento feed is true UTC with an</w:t>
      </w:r>
      <w:r>
        <w:t xml:space="preserve"> </w:t>
      </w:r>
      <w:r>
        <w:rPr>
          <w:rStyle w:val="VerbatimChar"/>
        </w:rPr>
        <w:t xml:space="preserve">is_rth</w:t>
      </w:r>
      <w:r>
        <w:t xml:space="preserve"> </w:t>
      </w:r>
      <w:r>
        <w:t xml:space="preserve">flag, so the session is unambiguous. Any replication on broker data must re-derive sessions in EET. The companion</w:t>
      </w:r>
      <w:r>
        <w:t xml:space="preserve"> </w:t>
      </w:r>
      <w:r>
        <w:rPr>
          <w:rStyle w:val="VerbatimChar"/>
        </w:rPr>
        <w:t xml:space="preserve">strategy_orb.py</w:t>
      </w:r>
      <w:r>
        <w:t xml:space="preserve"> </w:t>
      </w:r>
      <w:r>
        <w:t xml:space="preserve">(MT5 m5 panel, 2020–2026) encodes the EET sessions; this dossier rebuilds on the cleaner, longer Databento NQ.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strategy-specification-exact"/>
      <w:r>
        <w:t xml:space="preserve">5. Strategy specification (exact)</w:t>
      </w:r>
      <w:bookmarkEnd w:id="28"/>
    </w:p>
    <w:p>
      <w:pPr>
        <w:pStyle w:val="Heading2"/>
      </w:pPr>
      <w:bookmarkStart w:id="29" w:name="rules"/>
      <w:r>
        <w:t xml:space="preserve">5.1 Rules</w:t>
      </w:r>
      <w:bookmarkEnd w:id="29"/>
    </w:p>
    <w:p>
      <w:pPr>
        <w:pStyle w:val="SourceCode"/>
      </w:pPr>
      <w:r>
        <w:rPr>
          <w:rStyle w:val="VerbatimChar"/>
        </w:rPr>
        <w:t xml:space="preserve">OR window      = first 30 one-minute bars of the RTH session</w:t>
      </w:r>
      <w:r>
        <w:br/>
      </w:r>
      <w:r>
        <w:rPr>
          <w:rStyle w:val="VerbatimChar"/>
        </w:rPr>
        <w:t xml:space="preserve">OR_high/OR_low = max/min over the OR window</w:t>
      </w:r>
      <w:r>
        <w:br/>
      </w:r>
      <w:r>
        <w:rPr>
          <w:rStyle w:val="VerbatimChar"/>
        </w:rPr>
        <w:t xml:space="preserve">V2 filter      : require (OR_high − OR_low) / mid ≥ 10 bps, else SKIP the day</w:t>
      </w:r>
      <w:r>
        <w:br/>
      </w:r>
      <w:r>
        <w:rPr>
          <w:rStyle w:val="VerbatimChar"/>
        </w:rPr>
        <w:t xml:space="preserve">risk R         = OR_high − OR_low</w:t>
      </w:r>
      <w:r>
        <w:br/>
      </w:r>
      <w:r>
        <w:rPr>
          <w:rStyle w:val="VerbatimChar"/>
        </w:rPr>
        <w:t xml:space="preserve">entry          : first 1-min bar after the OR that breaks the range</w:t>
      </w:r>
      <w:r>
        <w:br/>
      </w:r>
      <w:r>
        <w:rPr>
          <w:rStyle w:val="VerbatimChar"/>
        </w:rPr>
        <w:t xml:space="preserve">                   LONG  if it breaks OR_high (fill at OR_high)</w:t>
      </w:r>
      <w:r>
        <w:br/>
      </w:r>
      <w:r>
        <w:rPr>
          <w:rStyle w:val="VerbatimChar"/>
        </w:rPr>
        <w:t xml:space="preserve">                   SHORT if it breaks OR_low  (fill at OR_low)</w:t>
      </w:r>
      <w:r>
        <w:br/>
      </w:r>
      <w:r>
        <w:rPr>
          <w:rStyle w:val="VerbatimChar"/>
        </w:rPr>
        <w:t xml:space="preserve">                 (first side to break wins; fill at the level / same-bar)</w:t>
      </w:r>
      <w:r>
        <w:br/>
      </w:r>
      <w:r>
        <w:rPr>
          <w:rStyle w:val="VerbatimChar"/>
        </w:rPr>
        <w:t xml:space="preserve">initial stop   : opposite OR side  (= 1R)</w:t>
      </w:r>
      <w:r>
        <w:br/>
      </w:r>
      <w:r>
        <w:rPr>
          <w:rStyle w:val="VerbatimChar"/>
        </w:rPr>
        <w:t xml:space="preserve">E7 exit        : once price reaches entry ± 1R favorable, move stop to entry (breakeven);</w:t>
      </w:r>
      <w:r>
        <w:br/>
      </w:r>
      <w:r>
        <w:rPr>
          <w:rStyle w:val="VerbatimChar"/>
        </w:rPr>
        <w:t xml:space="preserve">                 exit at breakeven if later touched, else exit at the RTH close</w:t>
      </w:r>
      <w:r>
        <w:br/>
      </w:r>
      <w:r>
        <w:rPr>
          <w:rStyle w:val="VerbatimChar"/>
        </w:rPr>
        <w:t xml:space="preserve">cost           : 2 bps of price, round-trip, subtracted from each trade</w:t>
      </w:r>
      <w:r>
        <w:br/>
      </w:r>
      <w:r>
        <w:rPr>
          <w:rStyle w:val="VerbatimChar"/>
        </w:rPr>
        <w:t xml:space="preserve">trade R        : direction × (exit − entry) / risk  −  cost/risk</w:t>
      </w:r>
    </w:p>
    <w:p>
      <w:pPr>
        <w:pStyle w:val="Heading2"/>
      </w:pPr>
      <w:bookmarkStart w:id="30" w:name="parameters-sizing"/>
      <w:r>
        <w:t xml:space="preserve">5.2 Parameters &amp; sizing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 length</w:t>
            </w:r>
          </w:p>
        </w:tc>
        <w:tc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--or-min</w:t>
            </w:r>
            <w:r>
              <w:t xml:space="preserve">; tested 5/15/30 in the ensemble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Dust filter</w:t>
            </w:r>
          </w:p>
        </w:tc>
        <w:tc>
          <w:p>
            <w:pPr>
              <w:pStyle w:val="Compact"/>
              <w:jc w:val="left"/>
            </w:pPr>
            <w:r>
              <w:t xml:space="preserve">OR ≥ 10 bps</w:t>
            </w:r>
          </w:p>
        </w:tc>
        <w:tc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2 bps 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--cost-bps</w:t>
            </w:r>
            <w:r>
              <w:t xml:space="preserve">; edge degrades materially by 4–5 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Risk/trade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t xml:space="preserve">1.0% / 1.5% / 2.5%</w:t>
            </w:r>
          </w:p>
        </w:tc>
        <w:tc>
          <w:p>
            <w:pPr>
              <w:pStyle w:val="Compact"/>
              <w:jc w:val="left"/>
            </w:pPr>
            <w:r>
              <w:t xml:space="preserve">primary lever for</w:t>
            </w:r>
            <w:r>
              <w:t xml:space="preserve"> </w:t>
            </w:r>
            <w:r>
              <w:rPr>
                <w:i/>
              </w:rPr>
              <w:t xml:space="preserve">speed</w:t>
            </w:r>
            <w:r>
              <w:t xml:space="preserve">, not for</w:t>
            </w:r>
            <w:r>
              <w:t xml:space="preserve"> </w:t>
            </w:r>
            <w:r>
              <w:rPr>
                <w:i/>
              </w:rPr>
              <w:t xml:space="preserve">probability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Targets / limits</w:t>
            </w:r>
          </w:p>
        </w:tc>
        <w:tc>
          <w:p>
            <w:pPr>
              <w:pStyle w:val="Compact"/>
              <w:jc w:val="left"/>
            </w:pPr>
            <w:r>
              <w:t xml:space="preserve">+10%, +5% / 5% daily / $9k floor</w:t>
            </w:r>
          </w:p>
        </w:tc>
        <w:tc>
          <w:p>
            <w:pPr>
              <w:pStyle w:val="Compact"/>
              <w:jc w:val="left"/>
            </w:pPr>
            <w:r>
              <w:t xml:space="preserve">FTMO 2-step</w:t>
            </w:r>
          </w:p>
        </w:tc>
      </w:tr>
    </w:tbl>
    <w:p>
      <w:pPr>
        <w:pStyle w:val="Heading2"/>
      </w:pPr>
      <w:bookmarkStart w:id="31" w:name="no-look-ahead-proof"/>
      <w:r>
        <w:t xml:space="preserve">5.3 No-look-ahead proof</w:t>
      </w:r>
      <w:bookmarkEnd w:id="31"/>
    </w:p>
    <w:p>
      <w:pPr>
        <w:pStyle w:val="FirstParagraph"/>
      </w:pPr>
      <w:r>
        <w:t xml:space="preserve">The OR uses only the first 30 bars; the entry uses the first break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OR; the stop/target/close are resolved by walking bars</w:t>
      </w:r>
      <w:r>
        <w:t xml:space="preserve"> </w:t>
      </w:r>
      <w:r>
        <w:rPr>
          <w:b/>
        </w:rPr>
        <w:t xml:space="preserve">forward in time</w:t>
      </w:r>
      <w:r>
        <w:t xml:space="preserve"> </w:t>
      </w:r>
      <w:r>
        <w:t xml:space="preserve">within the same day. The trade’s realized R is an</w:t>
      </w:r>
      <w:r>
        <w:t xml:space="preserve"> </w:t>
      </w:r>
      <w:r>
        <w:rPr>
          <w:i/>
        </w:rPr>
        <w:t xml:space="preserve">output</w:t>
      </w:r>
      <w:r>
        <w:t xml:space="preserve"> </w:t>
      </w:r>
      <w:r>
        <w:t xml:space="preserve">— it never informs the entry. (Code:</w:t>
      </w:r>
      <w:r>
        <w:t xml:space="preserve"> </w:t>
      </w:r>
      <w:r>
        <w:rPr>
          <w:rStyle w:val="VerbatimChar"/>
        </w:rPr>
        <w:t xml:space="preserve">_day_R()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or_hi/or_lo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H[:30]</w:t>
      </w:r>
      <w:r>
        <w:t xml:space="preserve">, detects breaks on</w:t>
      </w:r>
      <w:r>
        <w:t xml:space="preserve"> </w:t>
      </w:r>
      <w:r>
        <w:rPr>
          <w:rStyle w:val="VerbatimChar"/>
        </w:rPr>
        <w:t xml:space="preserve">H[30:]/L[30:]</w:t>
      </w:r>
      <w:r>
        <w:t xml:space="preserve">, then walks</w:t>
      </w:r>
      <w:r>
        <w:t xml:space="preserve"> </w:t>
      </w:r>
      <w:r>
        <w:rPr>
          <w:rStyle w:val="VerbatimChar"/>
        </w:rPr>
        <w:t xml:space="preserve">fh/fl</w:t>
      </w:r>
      <w:r>
        <w:t xml:space="preserve"> </w:t>
      </w:r>
      <w:r>
        <w:t xml:space="preserve">forward to the exit.)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backtest-methodology"/>
      <w:r>
        <w:t xml:space="preserve">6. Backtest methodology</w:t>
      </w:r>
      <w:bookmarkEnd w:id="32"/>
    </w:p>
    <w:p>
      <w:pPr>
        <w:pStyle w:val="FirstParagraph"/>
      </w:pPr>
      <w:r>
        <w:t xml:space="preserve">Same engine philosophy as the overnight dossier:</w:t>
      </w:r>
      <w:r>
        <w:t xml:space="preserve"> </w:t>
      </w:r>
      <w:r>
        <w:rPr>
          <w:b/>
        </w:rPr>
        <w:t xml:space="preserve">contiguous real-path</w:t>
      </w:r>
      <w:r>
        <w:t xml:space="preserve"> </w:t>
      </w:r>
      <w:r>
        <w:t xml:space="preserve">first-passage (never IID — that would destroy the regime clustering that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dominant risk here).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Per-trade R series</w:t>
      </w:r>
      <w:r>
        <w:t xml:space="preserve"> </w:t>
      </w:r>
      <w:r>
        <w:t xml:space="preserve">built day-by-day on the full trading-day calendar (no-trade days → 0, so first-passage</w:t>
      </w:r>
      <w:r>
        <w:t xml:space="preserve"> </w:t>
      </w:r>
      <w:r>
        <w:rPr>
          <w:i/>
        </w:rPr>
        <w:t xml:space="preserve">time</w:t>
      </w:r>
      <w:r>
        <w:t xml:space="preserve"> </w:t>
      </w:r>
      <w:r>
        <w:t xml:space="preserve">is in true trading days).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FTMO 2-step</w:t>
      </w:r>
      <w:r>
        <w:t xml:space="preserve">: for each rolling start (every 2nd trading day), Phase 1 to +10% then Phase 2 to +5% on the contiguous forward path;</w:t>
      </w:r>
      <w:r>
        <w:t xml:space="preserve"> </w:t>
      </w:r>
      <w:r>
        <w:rPr>
          <w:b/>
        </w:rPr>
        <w:t xml:space="preserve">bust</w:t>
      </w:r>
      <w:r>
        <w:t xml:space="preserve"> </w:t>
      </w:r>
      <w:r>
        <w:t xml:space="preserve">on a −5% single-day move or equity &lt; $9,000;</w:t>
      </w:r>
      <w:r>
        <w:t xml:space="preserve"> </w:t>
      </w:r>
      <w:r>
        <w:rPr>
          <w:b/>
        </w:rPr>
        <w:t xml:space="preserve">running</w:t>
      </w:r>
      <w:r>
        <w:t xml:space="preserve"> </w:t>
      </w:r>
      <w:r>
        <w:t xml:space="preserve">if it exhausts the 16-year data.</w:t>
      </w:r>
      <w:r>
        <w:t xml:space="preserve"> </w:t>
      </w:r>
      <w:r>
        <w:rPr>
          <w:rStyle w:val="VerbatimChar"/>
        </w:rPr>
        <w:t xml:space="preserve">equity ×= (1 + f·R_t)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Cumulative incidence</w:t>
      </w:r>
      <w:r>
        <w:t xml:space="preserve"> </w:t>
      </w:r>
      <w:r>
        <w:t xml:space="preserve">by week/month uses Kaplan–Meier-style eligibility (a start counts at horizon H only if terminal or with ≥ H forward data).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Per-trade Sharpe</w:t>
      </w:r>
      <w:r>
        <w:t xml:space="preserve"> </w:t>
      </w:r>
      <w:r>
        <w:t xml:space="preserve">annualized ×√252 (~1 trade/day). Equity-curve metrics on the compounded path.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3" w:name="results"/>
      <w:r>
        <w:t xml:space="preserve">7. Results</w:t>
      </w:r>
      <w:bookmarkEnd w:id="33"/>
    </w:p>
    <w:p>
      <w:pPr>
        <w:pStyle w:val="Heading2"/>
      </w:pPr>
      <w:bookmarkStart w:id="34" w:name="weekly-ppass-the-curve"/>
      <w:r>
        <w:t xml:space="preserve">7.1 Weekly p(pass) — the curve</w:t>
      </w:r>
      <w:bookmarkEnd w:id="34"/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p(pass) by week" title="" id="1" name="Picture"/>
            <a:graphic>
              <a:graphicData uri="http://schemas.openxmlformats.org/drawingml/2006/picture">
                <pic:pic>
                  <pic:nvPicPr>
                    <pic:cNvPr descr="fig1_p_pass_by_wee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p(pass) by week</w:t>
      </w:r>
    </w:p>
    <w:p>
      <w:pPr>
        <w:pStyle w:val="BodyText"/>
      </w:pPr>
      <w:r>
        <w:t xml:space="preserve">Higher risk resolves faster (median 25 d at 2.5% vs 132 d at 1.0%) and lifts the early-week probability — but</w:t>
      </w:r>
      <w:r>
        <w:t xml:space="preserve"> </w:t>
      </w:r>
      <w:r>
        <w:rPr>
          <w:b/>
        </w:rPr>
        <w:t xml:space="preserve">terminal p(funded) is essentially flat at ~32–34%</w:t>
      </w:r>
      <w:r>
        <w:t xml:space="preserve"> </w:t>
      </w:r>
      <w:r>
        <w:t xml:space="preserve">across sizings, because the outcome is regime-determined, not size-determined. Faster sizing simply trades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bust</w:t>
      </w:r>
      <w:r>
        <w:t xml:space="preserve">”</w:t>
      </w:r>
      <w:r>
        <w:t xml:space="preserve"> </w:t>
      </w:r>
      <w:r>
        <w:t xml:space="preserve">(running 5.9% → 0.5%; bust 60% → 67%).</w:t>
      </w:r>
    </w:p>
    <w:p>
      <w:pPr>
        <w:pStyle w:val="Heading2"/>
      </w:pPr>
      <w:bookmarkStart w:id="36" w:name="ftmo-outcome-split"/>
      <w:r>
        <w:t xml:space="preserve">7.2 FTMO outcome split</w:t>
      </w:r>
      <w:bookmarkEnd w:id="36"/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Outcome split" title="" id="1" name="Picture"/>
            <a:graphic>
              <a:graphicData uri="http://schemas.openxmlformats.org/drawingml/2006/picture">
                <pic:pic>
                  <pic:nvPicPr>
                    <pic:cNvPr descr="fig3_outcom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Outcome split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Risk/trade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p(funded)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running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bust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right"/>
            </w:pPr>
            <w:r>
              <w:t xml:space="preserve">33.9%</w:t>
            </w:r>
          </w:p>
        </w:tc>
        <w:tc>
          <w:p>
            <w:pPr>
              <w:pStyle w:val="Compact"/>
              <w:jc w:val="right"/>
            </w:pPr>
            <w:r>
              <w:t xml:space="preserve">5.9%</w:t>
            </w:r>
          </w:p>
        </w:tc>
        <w:tc>
          <w:p>
            <w:pPr>
              <w:pStyle w:val="Compact"/>
              <w:jc w:val="right"/>
            </w:pPr>
            <w:r>
              <w:t xml:space="preserve">60.2%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p>
            <w:pPr>
              <w:pStyle w:val="Compact"/>
              <w:jc w:val="right"/>
            </w:pPr>
            <w:r>
              <w:t xml:space="preserve">32.7%</w:t>
            </w:r>
          </w:p>
        </w:tc>
        <w:tc>
          <w:p>
            <w:pPr>
              <w:pStyle w:val="Compact"/>
              <w:jc w:val="right"/>
            </w:pPr>
            <w:r>
              <w:t xml:space="preserve">3.4%</w:t>
            </w:r>
          </w:p>
        </w:tc>
        <w:tc>
          <w:p>
            <w:pPr>
              <w:pStyle w:val="Compact"/>
              <w:jc w:val="right"/>
            </w:pPr>
            <w:r>
              <w:t xml:space="preserve">63.9%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p>
            <w:pPr>
              <w:pStyle w:val="Compact"/>
              <w:jc w:val="right"/>
            </w:pPr>
            <w:r>
              <w:t xml:space="preserve">32.2%</w:t>
            </w:r>
          </w:p>
        </w:tc>
        <w:tc>
          <w:p>
            <w:pPr>
              <w:pStyle w:val="Compact"/>
              <w:jc w:val="right"/>
            </w:pPr>
            <w:r>
              <w:t xml:space="preserve">0.5%</w:t>
            </w:r>
          </w:p>
        </w:tc>
        <w:tc>
          <w:p>
            <w:pPr>
              <w:pStyle w:val="Compact"/>
              <w:jc w:val="right"/>
            </w:pPr>
            <w:r>
              <w:t xml:space="preserve">67.2%</w:t>
            </w:r>
          </w:p>
        </w:tc>
      </w:tr>
    </w:tbl>
    <w:p>
      <w:pPr>
        <w:pStyle w:val="Heading2"/>
      </w:pPr>
      <w:bookmarkStart w:id="38" w:name="the-edge-shape-per-trade-r"/>
      <w:r>
        <w:t xml:space="preserve">7.3 The edge shape (per-trade R)</w:t>
      </w:r>
      <w:bookmarkEnd w:id="38"/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R distribution" title="" id="1" name="Picture"/>
            <a:graphic>
              <a:graphicData uri="http://schemas.openxmlformats.org/drawingml/2006/picture">
                <pic:pic>
                  <pic:nvPicPr>
                    <pic:cNvPr descr="fig4_R_distribu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 distribution</w:t>
      </w:r>
    </w:p>
    <w:p>
      <w:pPr>
        <w:pStyle w:val="BodyText"/>
      </w:pPr>
      <w:r>
        <w:t xml:space="preserve">39% win-rate, skew +1.79: a wall of small −0.7 to −1R losers and scratches, paid for by a thin right tail of multi-R winners. This shape is the reason the strategy is barrier-fragile (the losers cluster you toward the floor before a winner arrives).</w:t>
      </w:r>
    </w:p>
    <w:p>
      <w:pPr>
        <w:pStyle w:val="Heading2"/>
      </w:pPr>
      <w:bookmarkStart w:id="40" w:name="X440e0b61c3848013f8932a4b18cec60cd9ccfe1"/>
      <w:r>
        <w:t xml:space="preserve">7.4 Equity-curve metrics (E7, compounded) — the sobering standalone view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Risk/trade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CAGR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max drawdown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Calmar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Sharpe (ann.)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p>
            <w:pPr>
              <w:pStyle w:val="Compact"/>
              <w:jc w:val="right"/>
            </w:pPr>
            <w:r>
              <w:t xml:space="preserve">3.3%</w:t>
            </w:r>
          </w:p>
        </w:tc>
        <w:tc>
          <w:p>
            <w:pPr>
              <w:pStyle w:val="Compact"/>
              <w:jc w:val="right"/>
            </w:pPr>
            <w:r>
              <w:t xml:space="preserve">−56.1%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p>
            <w:pPr>
              <w:pStyle w:val="Compact"/>
              <w:jc w:val="right"/>
            </w:pPr>
            <w:r>
              <w:t xml:space="preserve">3.8%</w:t>
            </w:r>
          </w:p>
        </w:tc>
        <w:tc>
          <w:p>
            <w:pPr>
              <w:pStyle w:val="Compact"/>
              <w:jc w:val="right"/>
            </w:pPr>
            <w:r>
              <w:t xml:space="preserve">−71.9%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p>
            <w:pPr>
              <w:pStyle w:val="Compact"/>
              <w:jc w:val="right"/>
            </w:pPr>
            <w:r>
              <w:t xml:space="preserve">−89.4%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</w:tr>
    </w:tbl>
    <w:p>
      <w:pPr>
        <w:pStyle w:val="BodyText"/>
      </w:pPr>
      <w:r>
        <w:rPr>
          <w:b/>
        </w:rPr>
        <w:t xml:space="preserve">As a standalone trading strategy the ORB is poor</w:t>
      </w:r>
      <w:r>
        <w:t xml:space="preserve"> </w:t>
      </w:r>
      <w:r>
        <w:t xml:space="preserve">— Sharpe 0.27, catastrophic drawdowns driven by the multi-year dead stretches. Its</w:t>
      </w:r>
      <w:r>
        <w:t xml:space="preserve"> </w:t>
      </w:r>
      <w:r>
        <w:rPr>
          <w:i/>
        </w:rPr>
        <w:t xml:space="preserve">only</w:t>
      </w:r>
      <w:r>
        <w:t xml:space="preserve"> </w:t>
      </w:r>
      <w:r>
        <w:t xml:space="preserve">use is as a fast first-passage attempt where you either pass quickly or bust before the drawdown compounds. 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an investable equity curve.</w:t>
      </w:r>
    </w:p>
    <w:p>
      <w:pPr>
        <w:pStyle w:val="Heading2"/>
      </w:pPr>
      <w:bookmarkStart w:id="41" w:name="regime-dependence-by-year"/>
      <w:r>
        <w:t xml:space="preserve">7.5 Regime dependence (by year)</w:t>
      </w:r>
      <w:bookmarkEnd w:id="41"/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By-year edge" title="" id="1" name="Picture"/>
            <a:graphic>
              <a:graphicData uri="http://schemas.openxmlformats.org/drawingml/2006/picture">
                <pic:pic>
                  <pic:nvPicPr>
                    <pic:cNvPr descr="fig2_by_yea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By-year edge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 (trending)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2022 (+0.128, SR 1.77), 2024 (+0.145, SR 1.79)</w:t>
            </w:r>
            <w:r>
              <w:t xml:space="preserve">, 2012 (+0.072)</w:t>
            </w:r>
          </w:p>
        </w:tc>
        <w:tc>
          <w:p>
            <w:pPr>
              <w:pStyle w:val="Compact"/>
              <w:jc w:val="left"/>
            </w:pPr>
            <w:r>
              <w:t xml:space="preserve">the edge</w:t>
            </w:r>
          </w:p>
        </w:tc>
        <w:tc>
          <w:p>
            <w:pPr>
              <w:pStyle w:val="Compact"/>
              <w:jc w:val="left"/>
            </w:pPr>
            <w:r>
              <w:t xml:space="preserve">concentrated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Mediocre-positive</w:t>
            </w:r>
          </w:p>
        </w:tc>
        <w:tc>
          <w:p>
            <w:pPr>
              <w:pStyle w:val="Compact"/>
              <w:jc w:val="left"/>
            </w:pPr>
            <w:r>
              <w:t xml:space="preserve">2011, 2017, 2018, 2019, 2021, 2023 (+0.054), 2025, 2026</w:t>
            </w:r>
          </w:p>
        </w:tc>
        <w:tc>
          <w:p>
            <w:pPr>
              <w:pStyle w:val="Compact"/>
              <w:jc w:val="left"/>
            </w:pPr>
            <w:r>
              <w:t xml:space="preserve">thin</w:t>
            </w:r>
          </w:p>
        </w:tc>
        <w:tc>
          <w:p>
            <w:pPr>
              <w:pStyle w:val="Compact"/>
              <w:jc w:val="left"/>
            </w:pPr>
            <w:r>
              <w:t xml:space="preserve">drifts, slow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Dead / negative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2015 (−0.118, SR −1.79)</w:t>
            </w:r>
            <w:r>
              <w:t xml:space="preserve">, 2013 (−0.045), 2016 (−0.043), 2014 (−0.034), 2020 (−0.024), 2010 (−0.015)</w:t>
            </w:r>
          </w:p>
        </w:tc>
        <w:tc>
          <w:p>
            <w:pPr>
              <w:pStyle w:val="Compact"/>
              <w:jc w:val="left"/>
            </w:pPr>
            <w:r>
              <w:t xml:space="preserve">the busts</w:t>
            </w:r>
          </w:p>
        </w:tc>
        <w:tc>
          <w:p>
            <w:pPr>
              <w:pStyle w:val="Compact"/>
              <w:jc w:val="left"/>
            </w:pPr>
            <w:r>
              <w:t xml:space="preserve">~6 of 16 years</w:t>
            </w:r>
          </w:p>
        </w:tc>
      </w:tr>
    </w:tbl>
    <w:p>
      <w:pPr>
        <w:pStyle w:val="BodyText"/>
      </w:pPr>
      <w:r>
        <w:t xml:space="preserve">The full-sample ~33% funded is the blend of ~2 great years, ~8 thin-positive, and ~6 negative.</w:t>
      </w:r>
      <w:r>
        <w:t xml:space="preserve"> </w:t>
      </w:r>
      <w:r>
        <w:rPr>
          <w:b/>
        </w:rPr>
        <w:t xml:space="preserve">Start in 2022/2024 → you fund fast; start in 2013–2016 → you bust.</w:t>
      </w:r>
      <w:r>
        <w:t xml:space="preserve"> </w:t>
      </w:r>
      <w:r>
        <w:t xml:space="preserve">That is the entire risk.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risk-analysis-stress-tests"/>
      <w:r>
        <w:t xml:space="preserve">8. Risk analysis &amp; stress tests</w:t>
      </w:r>
      <w:bookmarkEnd w:id="4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Regime fragility is the dominant risk</w:t>
      </w:r>
      <w:r>
        <w:t xml:space="preserve"> </w:t>
      </w:r>
      <w:r>
        <w:t xml:space="preserve">(not a tail gap). ~⅔ of start dates bust because the per-trade edge vanishes or inverts in non-trending years. No sizing fixes this; only regime selection would — and regime</w:t>
      </w:r>
      <w:r>
        <w:t xml:space="preserve"> </w:t>
      </w:r>
      <w:r>
        <w:rPr>
          <w:i/>
        </w:rPr>
        <w:t xml:space="preserve">forecasting</w:t>
      </w:r>
      <w:r>
        <w:t xml:space="preserve"> </w:t>
      </w:r>
      <w:r>
        <w:t xml:space="preserve">is established (separately) to be</w:t>
      </w:r>
      <w:r>
        <w:t xml:space="preserve"> </w:t>
      </w:r>
      <w:r>
        <w:rPr>
          <w:b/>
        </w:rPr>
        <w:t xml:space="preserve">not achievable</w:t>
      </w:r>
      <w:r>
        <w:t xml:space="preserve"> </w:t>
      </w:r>
      <w:r>
        <w:t xml:space="preserve">(nowcast weak, transition unforecastable).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Bust mechanism</w:t>
      </w:r>
      <w:r>
        <w:t xml:space="preserve"> </w:t>
      </w:r>
      <w:r>
        <w:t xml:space="preserve">= grinding to the −10% floor on clustered −0.7/−1R losers during a dead regime, before a right-tail winner. The 5%</w:t>
      </w:r>
      <w:r>
        <w:t xml:space="preserve"> </w:t>
      </w:r>
      <w:r>
        <w:rPr>
          <w:b/>
        </w:rPr>
        <w:t xml:space="preserve">daily</w:t>
      </w:r>
      <w:r>
        <w:t xml:space="preserve"> </w:t>
      </w:r>
      <w:r>
        <w:t xml:space="preserve">limit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the binding constraint for single-NQ ORB (one 1R trade/day ≈ ≤2.5% daily) — the</w:t>
      </w:r>
      <w:r>
        <w:t xml:space="preserve"> </w:t>
      </w:r>
      <w:r>
        <w:rPr>
          <w:b/>
        </w:rPr>
        <w:t xml:space="preserve">−10% total floor</w:t>
      </w:r>
      <w:r>
        <w:t xml:space="preserve"> </w:t>
      </w:r>
      <w:r>
        <w:t xml:space="preserve">is.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Execution dependency (hard).</w:t>
      </w:r>
      <w:r>
        <w:t xml:space="preserve"> </w:t>
      </w:r>
      <w:r>
        <w:t xml:space="preserve">Same-bar fill at the breakout level is mandatory; next-bar-open-only → p(pass) ≈ 28%. Slippage tolerance is narrow: expectancy crosses zero around</w:t>
      </w:r>
      <w:r>
        <w:t xml:space="preserve"> </w:t>
      </w:r>
      <w:r>
        <w:rPr>
          <w:b/>
        </w:rPr>
        <w:t xml:space="preserve">6–9% of OR width</w:t>
      </w:r>
      <w:r>
        <w:t xml:space="preserve"> </w:t>
      </w:r>
      <w:r>
        <w:t xml:space="preserve">in slippage. Demo must confirm fills (§9).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Statistical marginality.</w:t>
      </w:r>
      <w:r>
        <w:t xml:space="preserve"> </w:t>
      </w:r>
      <w:r>
        <w:t xml:space="preserve">Deflated Sharpe ≈ 0.70 (&lt; 1.0). Treat the per-trade edge as</w:t>
      </w:r>
      <w:r>
        <w:t xml:space="preserve"> </w:t>
      </w:r>
      <w:r>
        <w:rPr>
          <w:b/>
        </w:rPr>
        <w:t xml:space="preserve">plausible but unproven</w:t>
      </w:r>
      <w:r>
        <w:t xml:space="preserve">; size accordingly.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Stress tests the team should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orb_metrics.py</w:t>
      </w:r>
      <w:r>
        <w:t xml:space="preserve"> </w:t>
      </w:r>
      <w:r>
        <w:t xml:space="preserve">supports</w:t>
      </w:r>
      <w:r>
        <w:t xml:space="preserve"> </w:t>
      </w:r>
      <w:r>
        <w:rPr>
          <w:rStyle w:val="VerbatimChar"/>
        </w:rPr>
        <w:t xml:space="preserve">--cost-bps</w:t>
      </w:r>
      <w:r>
        <w:t xml:space="preserve">,</w:t>
      </w:r>
      <w:r>
        <w:t xml:space="preserve"> </w:t>
      </w:r>
      <w:r>
        <w:rPr>
          <w:rStyle w:val="VerbatimChar"/>
        </w:rPr>
        <w:t xml:space="preserve">--or-min</w:t>
      </w:r>
      <w:r>
        <w:t xml:space="preserve">):</w:t>
      </w:r>
    </w:p>
    <w:p>
      <w:pPr>
        <w:numPr>
          <w:ilvl w:val="1"/>
          <w:numId w:val="1006"/>
        </w:numPr>
        <w:pStyle w:val="Compact"/>
      </w:pPr>
      <w:r>
        <w:t xml:space="preserve">cost sweep 1→6 bps (find breakeven);</w:t>
      </w:r>
    </w:p>
    <w:p>
      <w:pPr>
        <w:numPr>
          <w:ilvl w:val="1"/>
          <w:numId w:val="1006"/>
        </w:numPr>
        <w:pStyle w:val="Compact"/>
      </w:pPr>
      <w:r>
        <w:t xml:space="preserve">OR length 5/15/30/60 (robustness, not a knife-edge);</w:t>
      </w:r>
    </w:p>
    <w:p>
      <w:pPr>
        <w:numPr>
          <w:ilvl w:val="1"/>
          <w:numId w:val="1006"/>
        </w:numPr>
        <w:pStyle w:val="Compact"/>
      </w:pPr>
      <w:r>
        <w:t xml:space="preserve">risk sweep 0.5→3% (confirm the flat ~33% funded / rising bust);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fetch 2008/dot-com intraday</w:t>
      </w:r>
      <w:r>
        <w:t xml:space="preserve"> </w:t>
      </w:r>
      <w:r>
        <w:t xml:space="preserve">and re-run (the only un-sampled severe regime);</w:t>
      </w:r>
    </w:p>
    <w:p>
      <w:pPr>
        <w:numPr>
          <w:ilvl w:val="1"/>
          <w:numId w:val="1006"/>
        </w:numPr>
        <w:pStyle w:val="Compact"/>
      </w:pPr>
      <w:r>
        <w:t xml:space="preserve">replicate on ES/DAX (does the intraday breakout edge survive cross-asset? — √N).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Xb3c025063bdd681e1a385ea4c034778ed7ddeff"/>
      <w:r>
        <w:t xml:space="preserve">9. Out-of-sample, demo, and live testing protocol</w:t>
      </w:r>
      <w:bookmarkEnd w:id="44"/>
    </w:p>
    <w:p>
      <w:pPr>
        <w:pStyle w:val="FirstParagraph"/>
      </w:pPr>
      <w:r>
        <w:rPr>
          <w:b/>
        </w:rPr>
        <w:t xml:space="preserve">Unlike the overnight harvester, the ORB is fast — so demo</w:t>
      </w:r>
      <w:r>
        <w:rPr>
          <w:b/>
        </w:rPr>
        <w:t xml:space="preserve"> </w:t>
      </w:r>
      <w:r>
        <w:rPr>
          <w:i/>
          <w:b/>
        </w:rPr>
        <w:t xml:space="preserve">can</w:t>
      </w:r>
      <w:r>
        <w:rPr>
          <w:b/>
        </w:rPr>
        <w:t xml:space="preserve"> </w:t>
      </w:r>
      <w:r>
        <w:rPr>
          <w:b/>
        </w:rPr>
        <w:t xml:space="preserve">show pass/bust outcomes within weeks.</w:t>
      </w:r>
      <w:r>
        <w:t xml:space="preserve"> </w:t>
      </w:r>
      <w:r>
        <w:t xml:space="preserve">That makes forward validation more direct, but also means a single demo result is one regime draw (don’t over-update on it).</w:t>
      </w:r>
    </w:p>
    <w:p>
      <w:pPr>
        <w:pStyle w:val="Heading2"/>
      </w:pPr>
      <w:bookmarkStart w:id="45" w:name="X27feea4e5627abc996ea3079af2d7e89bc1ecc9"/>
      <w:r>
        <w:t xml:space="preserve">9.1 Demo (paper/sim, ≥ 2–3 months, ideally across a regime change)</w:t>
      </w:r>
      <w:bookmarkEnd w:id="45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Fill realism (the make-or-break check).</w:t>
      </w:r>
      <w:r>
        <w:t xml:space="preserve"> </w:t>
      </w:r>
      <w:r>
        <w:t xml:space="preserve">Confirm you can fill the OR break</w:t>
      </w:r>
      <w:r>
        <w:t xml:space="preserve"> </w:t>
      </w:r>
      <w:r>
        <w:rPr>
          <w:b/>
        </w:rPr>
        <w:t xml:space="preserve">at the level</w:t>
      </w:r>
      <w:r>
        <w:t xml:space="preserve"> </w:t>
      </w:r>
      <w:r>
        <w:t xml:space="preserve">(resting stop), not next-bar-open. Log realized fill vs level on every trade; measure slippage as a fraction of OR width.</w:t>
      </w:r>
      <w:r>
        <w:t xml:space="preserve"> </w:t>
      </w:r>
      <w:r>
        <w:rPr>
          <w:b/>
        </w:rPr>
        <w:t xml:space="preserve">If slippage ≳ 6% of OR, the edge is gone.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Per-trade distribution.</w:t>
      </w:r>
      <w:r>
        <w:t xml:space="preserve"> </w:t>
      </w:r>
      <w:r>
        <w:t xml:space="preserve">Verify realized mean R, win-rate, and skew against backtest (+0.0196R, 39%, +1.79). Need ≥ ~60 trades for a meaningful estimate.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V2 filter + session.</w:t>
      </w:r>
      <w:r>
        <w:t xml:space="preserve"> </w:t>
      </w:r>
      <w:r>
        <w:t xml:space="preserve">Confirm the OR≥10bps filter and the correct RTH session boundaries in your feed’s timezone.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Regime awareness.</w:t>
      </w:r>
      <w:r>
        <w:t xml:space="preserve"> </w:t>
      </w:r>
      <w:r>
        <w:t xml:space="preserve">Note the prevailing regime; expect strong results only in trending conditions and ~breakeven-to-negative in chop. Do not extrapolate a favorable demo month.</w:t>
      </w:r>
    </w:p>
    <w:p>
      <w:pPr>
        <w:pStyle w:val="Heading2"/>
      </w:pPr>
      <w:bookmarkStart w:id="46" w:name="acceptance-kill-criteria"/>
      <w:r>
        <w:t xml:space="preserve">9.2 Acceptance / kill criteria</w:t>
      </w:r>
      <w:bookmarkEnd w:id="4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Proceed</w:t>
      </w:r>
      <w:r>
        <w:t xml:space="preserve"> </w:t>
      </w:r>
      <w:r>
        <w:t xml:space="preserve">if fills are at-level, slippage within budget, and realized mean R ≥ ~+0.012 over ≥ 60 trades.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Abort</w:t>
      </w:r>
      <w:r>
        <w:t xml:space="preserve"> </w:t>
      </w:r>
      <w:r>
        <w:t xml:space="preserve">if fills are next-bar-only (edge structurally gone) or realized mean R ≤ 0 over ≥ 80 trades spanning more than one regime.</w:t>
      </w:r>
    </w:p>
    <w:p>
      <w:pPr>
        <w:pStyle w:val="Heading2"/>
      </w:pPr>
      <w:bookmarkStart w:id="47" w:name="live-deployment"/>
      <w:r>
        <w:t xml:space="preserve">9.3 Live deployment</w:t>
      </w:r>
      <w:bookmarkEnd w:id="47"/>
    </w:p>
    <w:p>
      <w:pPr>
        <w:numPr>
          <w:ilvl w:val="0"/>
          <w:numId w:val="1009"/>
        </w:numPr>
        <w:pStyle w:val="Compact"/>
      </w:pPr>
      <w:r>
        <w:t xml:space="preserve">Treat each challenge as a</w:t>
      </w:r>
      <w:r>
        <w:t xml:space="preserve"> </w:t>
      </w:r>
      <w:r>
        <w:rPr>
          <w:b/>
        </w:rPr>
        <w:t xml:space="preserve">~⅓-probability fast attempt</w:t>
      </w:r>
      <w:r>
        <w:t xml:space="preserve">, not a sure thing. Budget for</w:t>
      </w:r>
      <w:r>
        <w:t xml:space="preserve"> </w:t>
      </w:r>
      <w:r>
        <w:rPr>
          <w:b/>
        </w:rPr>
        <w:t xml:space="preserve">multiple attempts</w:t>
      </w:r>
      <w:r>
        <w:t xml:space="preserve"> </w:t>
      </w:r>
      <w:r>
        <w:t xml:space="preserve">(regime-correlated → expect ~50–65% over 2–3 attempts, below the naive 55–70%).</w:t>
      </w:r>
    </w:p>
    <w:p>
      <w:pPr>
        <w:numPr>
          <w:ilvl w:val="0"/>
          <w:numId w:val="1009"/>
        </w:numPr>
        <w:pStyle w:val="Compact"/>
      </w:pPr>
      <w:r>
        <w:t xml:space="preserve">Pick sizing for your time/bust tolerance:</w:t>
      </w:r>
      <w:r>
        <w:t xml:space="preserve"> </w:t>
      </w:r>
      <w:r>
        <w:rPr>
          <w:b/>
        </w:rPr>
        <w:t xml:space="preserve">2.5%</w:t>
      </w:r>
      <w:r>
        <w:t xml:space="preserve"> </w:t>
      </w:r>
      <w:r>
        <w:t xml:space="preserve">≈ median 25 days but 67% bust;</w:t>
      </w:r>
      <w:r>
        <w:t xml:space="preserve"> </w:t>
      </w:r>
      <w:r>
        <w:rPr>
          <w:b/>
        </w:rPr>
        <w:t xml:space="preserve">1.0%</w:t>
      </w:r>
      <w:r>
        <w:t xml:space="preserve"> </w:t>
      </w:r>
      <w:r>
        <w:t xml:space="preserve">≈ median 132 days, 60% bust, more</w:t>
      </w:r>
      <w:r>
        <w:t xml:space="preserve"> </w:t>
      </w:r>
      <w:r>
        <w:t xml:space="preserve">“</w:t>
      </w:r>
      <w:r>
        <w:t xml:space="preserve">running</w:t>
      </w:r>
      <w:r>
        <w:t xml:space="preserve">”</w:t>
      </w:r>
      <w:r>
        <w:t xml:space="preserve">. Probability is ~flat — choose on speed/temperament.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Do not deploy a regime gate</w:t>
      </w:r>
      <w:r>
        <w:t xml:space="preserve"> </w:t>
      </w:r>
      <w:r>
        <w:t xml:space="preserve">until validated on pre-2010 data (N≈1 today → overfit).</w:t>
      </w:r>
    </w:p>
    <w:p>
      <w:pPr>
        <w:numPr>
          <w:ilvl w:val="0"/>
          <w:numId w:val="1009"/>
        </w:numPr>
        <w:pStyle w:val="Compact"/>
      </w:pPr>
      <w:r>
        <w:t xml:space="preserve">Hard guardrails: respect the daily-loss headroom; never pyramid; one ORB trade/day; flat overnight.</w:t>
      </w:r>
    </w:p>
    <w:p>
      <w:pPr>
        <w:pStyle w:val="Heading2"/>
      </w:pPr>
      <w:bookmarkStart w:id="48" w:name="oos-evidence-already-in-hand"/>
      <w:r>
        <w:t xml:space="preserve">9.4 OOS evidence already in hand</w:t>
      </w:r>
      <w:bookmarkEnd w:id="48"/>
    </w:p>
    <w:p>
      <w:pPr>
        <w:pStyle w:val="FirstParagraph"/>
      </w:pPr>
      <w:r>
        <w:t xml:space="preserve">The full 2010–2026 contiguous test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out-of-sample stress: it spans 2 strong, 8 thin, and 6 negative years, and yields the honest ~33% funded / ~60% bust. Earlier</w:t>
      </w:r>
      <w:r>
        <w:t xml:space="preserve"> </w:t>
      </w:r>
      <w:r>
        <w:t xml:space="preserve">“</w:t>
      </w:r>
      <w:r>
        <w:t xml:space="preserve">50.9% (2022–25)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93% (2026)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i/>
        </w:rPr>
        <w:t xml:space="preserve">favorable-window</w:t>
      </w:r>
      <w:r>
        <w:t xml:space="preserve"> </w:t>
      </w:r>
      <w:r>
        <w:t xml:space="preserve">readings and should be quoted only with that caveat.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limitations-open-items"/>
      <w:r>
        <w:t xml:space="preserve">10. Limitations &amp; open items</w:t>
      </w:r>
      <w:bookmarkEnd w:id="4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Statistically marginal edge</w:t>
      </w:r>
      <w:r>
        <w:t xml:space="preserve"> </w:t>
      </w:r>
      <w:r>
        <w:t xml:space="preserve">(deflated Sharpe ~0.70). The pass-rate is mostly container math (floor-proximity + no time limit), not signal — established by placebo.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Regime fragility</w:t>
      </w:r>
      <w:r>
        <w:t xml:space="preserve"> </w:t>
      </w:r>
      <w:r>
        <w:t xml:space="preserve">is the core risk; ~⅔ of starts bust over the full sample. Regime</w:t>
      </w:r>
      <w:r>
        <w:t xml:space="preserve"> </w:t>
      </w:r>
      <w:r>
        <w:rPr>
          <w:i/>
        </w:rPr>
        <w:t xml:space="preserve">forecasting</w:t>
      </w:r>
      <w:r>
        <w:t xml:space="preserve"> </w:t>
      </w:r>
      <w:r>
        <w:t xml:space="preserve">is not achievable; a gate is N≈1-overfit until 2008-era data is fetched.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Execution-critical</w:t>
      </w:r>
      <w:r>
        <w:t xml:space="preserve">: requires at-level fills; collapses to ~28% on next-bar fills; narrow slippage tolerance.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Favorable-window cherry-pick risk</w:t>
      </w:r>
      <w:r>
        <w:t xml:space="preserve"> </w:t>
      </w:r>
      <w:r>
        <w:t xml:space="preserve">in prior reporting — corrected here to the full-sample number.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Single-asset (NQ)</w:t>
      </w:r>
      <w:r>
        <w:t xml:space="preserve">; ES/DAX replication (√N) pending.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It is the fast-but-low-probability vehicle.</w:t>
      </w:r>
      <w:r>
        <w:t xml:space="preserve"> </w:t>
      </w:r>
      <w:r>
        <w:t xml:space="preserve">For high single-attempt funded probability, prefer the overnight harvester (§12).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reproduction"/>
      <w:r>
        <w:t xml:space="preserve">11. Reproduction</w:t>
      </w:r>
      <w:bookmarkEnd w:id="50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pip install pandas numpy pyarrow matplotlib openpyxl</w:t>
      </w:r>
      <w:r>
        <w:br/>
      </w:r>
      <w:r>
        <w:br/>
      </w:r>
      <w:r>
        <w:rPr>
          <w:rStyle w:val="CommentTok"/>
        </w:rPr>
        <w:t xml:space="preserve"># Full metric set (per-trade stats, equity, FTMO weekly/monthly p(pass), regime)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orb_metrics.py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--data</w:t>
      </w:r>
      <w:r>
        <w:rPr>
          <w:rStyle w:val="NormalTok"/>
        </w:rPr>
        <w:t xml:space="preserve"> /path/to/NQ_1min_databento_2010-2026.parquet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--out</w:t>
      </w:r>
      <w:r>
        <w:rPr>
          <w:rStyle w:val="NormalTok"/>
        </w:rPr>
        <w:t xml:space="preserve">  ./out</w:t>
      </w:r>
      <w:r>
        <w:br/>
      </w:r>
      <w:r>
        <w:br/>
      </w:r>
      <w:r>
        <w:rPr>
          <w:rStyle w:val="CommentTok"/>
        </w:rPr>
        <w:t xml:space="preserve"># Sensitivities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orb_metrics.py --data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parquet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--cost-bps 4 --out ./cost4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orb_metrics.py --data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parquet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--or-min 15 --out ./or15</w:t>
      </w:r>
    </w:p>
    <w:p>
      <w:pPr>
        <w:pStyle w:val="FirstParagraph"/>
      </w:pPr>
      <w:r>
        <w:t xml:space="preserve">Expected console (matches §7):</w:t>
      </w:r>
      <w:r>
        <w:t xml:space="preserve"> </w:t>
      </w:r>
      <w:r>
        <w:rPr>
          <w:rStyle w:val="VerbatimChar"/>
        </w:rPr>
        <w:t xml:space="preserve">NQ ORB (V2+E7) | 2010-06-07 .. 2026-05-29 | 3992 trades / 4041 days</w:t>
      </w:r>
      <w:r>
        <w:t xml:space="preserve">; E7 mean_R +0.0196, skew +1.79, win 39%; FTMO 1.0%→33.9% / 1.5%→32.7% / 2.5%→32.2% funded.</w:t>
      </w:r>
    </w:p>
    <w:p>
      <w:pPr>
        <w:pStyle w:val="BodyText"/>
      </w:pPr>
      <w:r>
        <w:rPr>
          <w:b/>
        </w:rPr>
        <w:t xml:space="preserve">Folder contents:</w:t>
      </w:r>
      <w:r>
        <w:t xml:space="preserve"> </w:t>
      </w:r>
      <w:r>
        <w:rPr>
          <w:rStyle w:val="VerbatimChar"/>
        </w:rPr>
        <w:t xml:space="preserve">STRATEGY_DOSSIER_ORB.{md,docx}</w:t>
      </w:r>
      <w:r>
        <w:t xml:space="preserve">,</w:t>
      </w:r>
      <w:r>
        <w:t xml:space="preserve"> </w:t>
      </w:r>
      <w:r>
        <w:rPr>
          <w:rStyle w:val="VerbatimChar"/>
        </w:rPr>
        <w:t xml:space="preserve">orb_metrics.py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NQ_ORB_metrics.xlsx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out/metrics_summary.json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out/regime_by_year.csv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out/orb_daily_R.csv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fig1–4*.png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X2d6f62e670e1824f81ecb0d9cb08ec1bfe94292"/>
      <w:r>
        <w:t xml:space="preserve">12. Honest comparison — ORB vs. the overnight harvester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NQ ORB (this doc)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Overnight harvester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 type</w:t>
            </w:r>
          </w:p>
        </w:tc>
        <w:tc>
          <w:p>
            <w:pPr>
              <w:pStyle w:val="Compact"/>
              <w:jc w:val="left"/>
            </w:pPr>
            <w:r>
              <w:t xml:space="preserve">intraday breakout / momentum (beta, regime-dependent)</w:t>
            </w:r>
          </w:p>
        </w:tc>
        <w:tc>
          <w:p>
            <w:pPr>
              <w:pStyle w:val="Compact"/>
              <w:jc w:val="left"/>
            </w:pPr>
            <w:r>
              <w:t xml:space="preserve">overnight equity risk premium (beta, trend-gated)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Timescale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days–weeks</w:t>
            </w:r>
            <w:r>
              <w:t xml:space="preserve"> </w:t>
            </w:r>
            <w:r>
              <w:t xml:space="preserve">(median 25–132 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years</w:t>
            </w:r>
            <w:r>
              <w:t xml:space="preserve"> </w:t>
            </w:r>
            <w:r>
              <w:t xml:space="preserve">(median 1.5–3.5 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p(funded) FTMO 2-step, full sample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~32–34%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~82–88%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Bust rate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~60–67%</w:t>
            </w:r>
          </w:p>
        </w:tc>
        <w:tc>
          <w:p>
            <w:pPr>
              <w:pStyle w:val="Compact"/>
              <w:jc w:val="left"/>
            </w:pPr>
            <w:r>
              <w:t xml:space="preserve">0–30%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Per-trade / per-night Sharpe</w:t>
            </w:r>
          </w:p>
        </w:tc>
        <w:tc>
          <w:p>
            <w:pPr>
              <w:pStyle w:val="Compact"/>
              <w:jc w:val="left"/>
            </w:pPr>
            <w:r>
              <w:t xml:space="preserve">0.017/trade (ann. 0.27)</w:t>
            </w:r>
          </w:p>
        </w:tc>
        <w:tc>
          <w:p>
            <w:pPr>
              <w:pStyle w:val="Compact"/>
              <w:jc w:val="left"/>
            </w:pPr>
            <w:r>
              <w:t xml:space="preserve">net ~+3.6 bps/night (ann. 0.87)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Standalone Sharpe / maxDD</w:t>
            </w:r>
          </w:p>
        </w:tc>
        <w:tc>
          <w:p>
            <w:pPr>
              <w:pStyle w:val="Compact"/>
              <w:jc w:val="left"/>
            </w:pPr>
            <w:r>
              <w:t xml:space="preserve">0.27 / −56% to −89%</w:t>
            </w:r>
          </w:p>
        </w:tc>
        <w:tc>
          <w:p>
            <w:pPr>
              <w:pStyle w:val="Compact"/>
              <w:jc w:val="left"/>
            </w:pPr>
            <w:r>
              <w:t xml:space="preserve">0.79 / −9% to −18%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Statistical strength</w:t>
            </w:r>
          </w:p>
        </w:tc>
        <w:tc>
          <w:p>
            <w:pPr>
              <w:pStyle w:val="Compact"/>
              <w:jc w:val="left"/>
            </w:pPr>
            <w:r>
              <w:t xml:space="preserve">deflated Sharpe ~0.70 (fails)</w:t>
            </w:r>
          </w:p>
        </w:tc>
        <w:tc>
          <w:p>
            <w:pPr>
              <w:pStyle w:val="Compact"/>
              <w:jc w:val="left"/>
            </w:pPr>
            <w:r>
              <w:t xml:space="preserve">structural, replicated premium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Dominant risk</w:t>
            </w:r>
          </w:p>
        </w:tc>
        <w:tc>
          <w:p>
            <w:pPr>
              <w:pStyle w:val="Compact"/>
              <w:jc w:val="left"/>
            </w:pPr>
            <w:r>
              <w:t xml:space="preserve">regime fragility (most starts bust)</w:t>
            </w:r>
          </w:p>
        </w:tc>
        <w:tc>
          <w:p>
            <w:pPr>
              <w:pStyle w:val="Compact"/>
              <w:jc w:val="left"/>
            </w:pPr>
            <w:r>
              <w:t xml:space="preserve">time + rare crash-from-highs gap + swap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 attempt; accept ~⅓ odds / multi-attempt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high-probability slow grind</w:t>
            </w:r>
          </w:p>
        </w:tc>
      </w:tr>
    </w:tbl>
    <w:p>
      <w:pPr>
        <w:pStyle w:val="BodyText"/>
      </w:pPr>
      <w:r>
        <w:rPr>
          <w:b/>
        </w:rPr>
        <w:t xml:space="preserve">Bottom line:</w:t>
      </w:r>
      <w:r>
        <w:t xml:space="preserve"> </w:t>
      </w:r>
      <w:r>
        <w:t xml:space="preserve">the ORB is the</w:t>
      </w:r>
      <w:r>
        <w:t xml:space="preserve"> </w:t>
      </w:r>
      <w:r>
        <w:rPr>
          <w:i/>
        </w:rPr>
        <w:t xml:space="preserve">fast</w:t>
      </w:r>
      <w:r>
        <w:t xml:space="preserve"> </w:t>
      </w:r>
      <w:r>
        <w:t xml:space="preserve">option but a</w:t>
      </w:r>
      <w:r>
        <w:t xml:space="preserve"> </w:t>
      </w:r>
      <w:r>
        <w:rPr>
          <w:b/>
        </w:rPr>
        <w:t xml:space="preserve">~⅓ single-attempt lottery</w:t>
      </w:r>
      <w:r>
        <w:t xml:space="preserve"> </w:t>
      </w:r>
      <w:r>
        <w:t xml:space="preserve">on the regime, statistically marginal and execution-critical. If speed matters and you accept the odds (or plan multiple attempts), it is viable. If</w:t>
      </w:r>
      <w:r>
        <w:t xml:space="preserve"> </w:t>
      </w:r>
      <w:r>
        <w:rPr>
          <w:b/>
        </w:rPr>
        <w:t xml:space="preserve">probability of funding</w:t>
      </w:r>
      <w:r>
        <w:t xml:space="preserve"> </w:t>
      </w:r>
      <w:r>
        <w:t xml:space="preserve">is the objective, the overnight harvester dominates it. The two are complementary, not competing: ORB for speed, overnight for probability.</w:t>
      </w:r>
    </w:p>
    <w:p>
      <w:pPr>
        <w:pStyle w:val="BodyText"/>
      </w:pPr>
      <w:r>
        <w:rPr>
          <w:i/>
        </w:rPr>
        <w:t xml:space="preserve">Companion notes:</w:t>
      </w:r>
      <w:r>
        <w:rPr>
          <w:i/>
        </w:rPr>
        <w:t xml:space="preserve"> </w:t>
      </w:r>
      <w:r>
        <w:rPr>
          <w:rStyle w:val="VerbatimChar"/>
          <w:i/>
        </w:rPr>
        <w:t xml:space="preserve">SCAN_ftmo_families.md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AUDIT_VERDICT_ftmo_orb.md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ORB_launch_recap.md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OPTIM_execution_realism.md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REGIME_modeling_NQ.md</w:t>
      </w:r>
      <w:r>
        <w:rPr>
          <w:i/>
        </w:rPr>
        <w:t xml:space="preserve">, and the overnight dossier in</w:t>
      </w:r>
      <w:r>
        <w:rPr>
          <w:i/>
        </w:rPr>
        <w:t xml:space="preserve"> </w:t>
      </w:r>
      <w:r>
        <w:rPr>
          <w:rStyle w:val="VerbatimChar"/>
          <w:i/>
        </w:rPr>
        <w:t xml:space="preserve">../NQ_overnight_metrics/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image" Id="rId39" Target="media/rId39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NQ Intraday Opening-Range Breakout (ORB V2+E7)</dc:title>
  <dc:creator>FTMO Research Arc — Quantitative Strategy Group</dc:creator>
  <cp:keywords/>
  <dcterms:created xsi:type="dcterms:W3CDTF">2026-06-02T22:44:29Z</dcterms:created>
  <dcterms:modified xsi:type="dcterms:W3CDTF">2026-06-02T22:44:29Z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Institutional strategy dossier — specification, evidence, and the honest FTMO verdict</vt:lpwstr>
  </property>
  <property fmtid="{D5CDD505-2E9C-101B-9397-08002B2CF9AE}" pid="4" name="version">
    <vt:lpwstr>1.0</vt:lpwstr>
  </property>
</Properties>
</file>