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2.png" ContentType="image/png"/>
  <Override PartName="/word/media/rId34.png" ContentType="image/png"/>
  <Override PartName="/word/media/rId3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Diversified</w:t>
      </w:r>
      <w:r>
        <w:t xml:space="preserve"> </w:t>
      </w:r>
      <w:r>
        <w:t xml:space="preserve">Multi-Asset</w:t>
      </w:r>
      <w:r>
        <w:t xml:space="preserve"> </w:t>
      </w:r>
      <w:r>
        <w:t xml:space="preserve">Trend-Following</w:t>
      </w:r>
      <w:r>
        <w:t xml:space="preserve"> </w:t>
      </w:r>
      <w:r>
        <w:t xml:space="preserve">—</w:t>
      </w:r>
      <w:r>
        <w:t xml:space="preserve"> </w:t>
      </w:r>
      <w:r>
        <w:t xml:space="preserve">FTMO</w:t>
      </w:r>
      <w:r>
        <w:t xml:space="preserve"> </w:t>
      </w:r>
      <w:r>
        <w:t xml:space="preserve">2-Step</w:t>
      </w:r>
      <w:r>
        <w:t xml:space="preserve"> </w:t>
      </w:r>
      <w:r>
        <w:t xml:space="preserve">Strategy</w:t>
      </w:r>
      <w:r>
        <w:t xml:space="preserve"> </w:t>
      </w:r>
      <w:r>
        <w:t xml:space="preserve">Dossier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validated</w:t>
      </w:r>
      <w:r>
        <w:t xml:space="preserve"> </w:t>
      </w:r>
      <w:r>
        <w:t xml:space="preserve">FTMO</w:t>
      </w:r>
      <w:r>
        <w:t xml:space="preserve"> </w:t>
      </w:r>
      <w:r>
        <w:t xml:space="preserve">candidate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research</w:t>
      </w:r>
      <w:r>
        <w:t xml:space="preserve"> </w:t>
      </w:r>
      <w:r>
        <w:t xml:space="preserve">program</w:t>
      </w:r>
      <w:r>
        <w:t xml:space="preserve"> </w:t>
      </w:r>
      <w:r>
        <w:t xml:space="preserve">—</w:t>
      </w:r>
      <w:r>
        <w:t xml:space="preserve"> </w:t>
      </w:r>
      <w:r>
        <w:t xml:space="preserve">specification,</w:t>
      </w:r>
      <w:r>
        <w:t xml:space="preserve"> </w:t>
      </w:r>
      <w:r>
        <w:t xml:space="preserve">evidence,</w:t>
      </w:r>
      <w:r>
        <w:t xml:space="preserve"> </w:t>
      </w:r>
      <w:r>
        <w:t xml:space="preserve">stress</w:t>
      </w:r>
      <w:r>
        <w:t xml:space="preserve"> </w:t>
      </w:r>
      <w:r>
        <w:t xml:space="preserve">tests,</w:t>
      </w:r>
      <w:r>
        <w:t xml:space="preserve"> </w:t>
      </w:r>
      <w:r>
        <w:t xml:space="preserve">deployment</w:t>
      </w:r>
    </w:p>
    <w:p>
      <w:pPr>
        <w:pStyle w:val="Author"/>
      </w:pPr>
      <w:r>
        <w:t xml:space="preserve">FTMO</w:t>
      </w:r>
      <w:r>
        <w:t xml:space="preserve"> </w:t>
      </w:r>
      <w:r>
        <w:t xml:space="preserve">Research</w:t>
      </w:r>
      <w:r>
        <w:t xml:space="preserve"> </w:t>
      </w:r>
      <w:r>
        <w:t xml:space="preserve">Arc</w:t>
      </w:r>
      <w:r>
        <w:t xml:space="preserve"> </w:t>
      </w:r>
      <w:r>
        <w:t xml:space="preserve">—</w:t>
      </w:r>
      <w:r>
        <w:t xml:space="preserve"> </w:t>
      </w:r>
      <w:r>
        <w:t xml:space="preserve">Quantitative</w:t>
      </w:r>
      <w:r>
        <w:t xml:space="preserve"> </w:t>
      </w:r>
      <w:r>
        <w:t xml:space="preserve">Strategy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urpose-honest-framing"/>
      <w:r>
        <w:t xml:space="preserve">0. Purpose &amp; honest framing</w:t>
      </w:r>
      <w:bookmarkEnd w:id="20"/>
    </w:p>
    <w:p>
      <w:pPr>
        <w:pStyle w:val="FirstParagraph"/>
      </w:pPr>
      <w:r>
        <w:t xml:space="preserve">This dossier documents the</w:t>
      </w:r>
      <w:r>
        <w:t xml:space="preserve"> </w:t>
      </w:r>
      <w:r>
        <w:rPr>
          <w:b/>
        </w:rPr>
        <w:t xml:space="preserve">diversified multi-asset trend-following (TSMOM) ensemble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first strategy in the entire research program to genuinely beat the FTMO 2-step barrier</w:t>
      </w:r>
      <w:r>
        <w:t xml:space="preserve">, and the only one that survives a real stress test. It is written for reproduction and team review.</w:t>
      </w:r>
    </w:p>
    <w:p>
      <w:pPr>
        <w:pStyle w:val="BodyText"/>
      </w:pPr>
      <w:r>
        <w:rPr>
          <w:b/>
        </w:rPr>
        <w:t xml:space="preserve">Honesty contract.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</w:rPr>
        <w:t xml:space="preserve">leveraged, two-sided trend beta</w:t>
      </w:r>
      <w:r>
        <w:t xml:space="preserve">, not a market-neutral alpha. Its edge over everything else we tested is structural: it</w:t>
      </w:r>
      <w:r>
        <w:t xml:space="preserve"> </w:t>
      </w:r>
      <w:r>
        <w:rPr>
          <w:b/>
        </w:rPr>
        <w:t xml:space="preserve">shorts down-trends</w:t>
      </w:r>
      <w:r>
        <w:t xml:space="preserve">, so it profits in crashes instead of bleeding long beta into the −10% floor.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sure thing — single-attempt p(funded) is ~54–71% depending on leverage, with a real bust rate and one identified tail vulnerability (a correlated-crash day vs the 5% daily cap). The honest deployment is</w:t>
      </w:r>
      <w:r>
        <w:t xml:space="preserve"> </w:t>
      </w:r>
      <w:r>
        <w:rPr>
          <w:b/>
        </w:rPr>
        <w:t xml:space="preserve">low leverage + multiple attempts under the no-time-limit rule.</w:t>
      </w:r>
      <w:r>
        <w:t xml:space="preserve"> </w:t>
      </w:r>
      <w:r>
        <w:t xml:space="preserve">Every number below is reproducible from</w:t>
      </w:r>
      <w:r>
        <w:t xml:space="preserve"> </w:t>
      </w:r>
      <w:r>
        <w:rPr>
          <w:rStyle w:val="VerbatimChar"/>
        </w:rPr>
        <w:t xml:space="preserve">tsmom_strategy.py</w:t>
      </w:r>
      <w:r>
        <w:t xml:space="preserve">.</w:t>
      </w:r>
    </w:p>
    <w:p>
      <w:pPr>
        <w:pStyle w:val="BodyText"/>
      </w:pPr>
      <w:r>
        <w:rPr>
          <w:b/>
        </w:rPr>
        <w:t xml:space="preserve">Context.</w:t>
      </w:r>
      <w:r>
        <w:t xml:space="preserve"> </w:t>
      </w:r>
      <w:r>
        <w:t xml:space="preserve">This is the survivor of ~10 strategy families tested fresh on clean data (mean-reversion, stat-arb ×6, intraday patterns, carry, seasonality, PEAD — all killed for FTMO by the no-hedging rule, cost, or the −10% floor). See</w:t>
      </w:r>
      <w:r>
        <w:t xml:space="preserve"> </w:t>
      </w:r>
      <w:r>
        <w:rPr>
          <w:rStyle w:val="VerbatimChar"/>
        </w:rPr>
        <w:t xml:space="preserve">../STATARB_VERDICT.md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../_CANONICAL_STATE.md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rPr>
          <w:b/>
        </w:rPr>
        <w:t xml:space="preserve">Strategy.</w:t>
      </w:r>
      <w:r>
        <w:t xml:space="preserve"> </w:t>
      </w:r>
      <w:r>
        <w:t xml:space="preserve">On a</w:t>
      </w:r>
      <w:r>
        <w:t xml:space="preserve"> </w:t>
      </w:r>
      <w:r>
        <w:rPr>
          <w:b/>
        </w:rPr>
        <w:t xml:space="preserve">decorrelated 6-asset basket</w:t>
      </w:r>
      <w:r>
        <w:t xml:space="preserve"> </w:t>
      </w:r>
      <w:r>
        <w:t xml:space="preserve">(1 equity index + gold + silver + oil + BTC + ETH), take a</w:t>
      </w:r>
      <w:r>
        <w:t xml:space="preserve"> </w:t>
      </w:r>
      <w:r>
        <w:rPr>
          <w:b/>
        </w:rPr>
        <w:t xml:space="preserve">two-sided time-series-momentum</w:t>
      </w:r>
      <w:r>
        <w:t xml:space="preserve"> </w:t>
      </w:r>
      <w:r>
        <w:t xml:space="preserve">position in each instrument (long up-trends, short down-trends),</w:t>
      </w:r>
      <w:r>
        <w:t xml:space="preserve"> </w:t>
      </w:r>
      <w:r>
        <w:rPr>
          <w:b/>
        </w:rPr>
        <w:t xml:space="preserve">vol-targeted</w:t>
      </w:r>
      <w:r>
        <w:t xml:space="preserve"> </w:t>
      </w:r>
      <w:r>
        <w:t xml:space="preserve">to equal risk, with an</w:t>
      </w:r>
      <w:r>
        <w:t xml:space="preserve"> </w:t>
      </w:r>
      <w:r>
        <w:rPr>
          <w:b/>
        </w:rPr>
        <w:t xml:space="preserve">equity-curve gate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vol de-risk</w:t>
      </w:r>
      <w:r>
        <w:t xml:space="preserve"> </w:t>
      </w:r>
      <w:r>
        <w:t xml:space="preserve">overlay. Hold at</w:t>
      </w:r>
      <w:r>
        <w:t xml:space="preserve"> </w:t>
      </w:r>
      <w:r>
        <w:rPr>
          <w:b/>
        </w:rPr>
        <w:t xml:space="preserve">~1.5–2× leverage, no time limit</w:t>
      </w:r>
      <w:r>
        <w:t xml:space="preserve">. Daily decisions, low turnover.</w:t>
      </w:r>
    </w:p>
    <w:p>
      <w:pPr>
        <w:pStyle w:val="BodyText"/>
      </w:pPr>
      <w:r>
        <w:rPr>
          <w:b/>
        </w:rPr>
        <w:t xml:space="preserve">Headline result (clean data 2000–2026, FTMO 2-step first-passage):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bust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median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1.5×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71%</w:t>
            </w:r>
          </w:p>
        </w:tc>
        <w:tc>
          <w:p>
            <w:pPr>
              <w:pStyle w:val="Compact"/>
              <w:jc w:val="right"/>
            </w:pPr>
            <w:r>
              <w:t xml:space="preserve">28%</w:t>
            </w:r>
          </w:p>
        </w:tc>
        <w:tc>
          <w:p>
            <w:pPr>
              <w:pStyle w:val="Compact"/>
              <w:jc w:val="right"/>
            </w:pPr>
            <w:r>
              <w:t xml:space="preserve">~8.9 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2.0×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54%</w:t>
            </w:r>
          </w:p>
        </w:tc>
        <w:tc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p>
            <w:pPr>
              <w:pStyle w:val="Compact"/>
              <w:jc w:val="right"/>
            </w:pPr>
            <w:r>
              <w:t xml:space="preserve">~4.9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3.0×</w:t>
            </w:r>
          </w:p>
        </w:tc>
        <w:tc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p>
            <w:pPr>
              <w:pStyle w:val="Compact"/>
              <w:jc w:val="right"/>
            </w:pPr>
            <w:r>
              <w:t xml:space="preserve">58%</w:t>
            </w:r>
          </w:p>
        </w:tc>
        <w:tc>
          <w:p>
            <w:pPr>
              <w:pStyle w:val="Compact"/>
              <w:jc w:val="right"/>
            </w:pPr>
            <w:r>
              <w:t xml:space="preserve">~2.2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4.0×</w:t>
            </w:r>
          </w:p>
        </w:tc>
        <w:tc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p>
            <w:pPr>
              <w:pStyle w:val="Compact"/>
              <w:jc w:val="right"/>
            </w:pPr>
            <w:r>
              <w:t xml:space="preserve">~1.5 months</w:t>
            </w:r>
          </w:p>
        </w:tc>
      </w:tr>
    </w:tbl>
    <w:p>
      <w:pPr>
        <w:pStyle w:val="BodyText"/>
      </w:pPr>
      <w:r>
        <w:rPr>
          <w:b/>
        </w:rPr>
        <w:t xml:space="preserve">⚠ The 71% above is SWAP-FREE and NOT the deployable number</w:t>
      </w:r>
      <w:r>
        <w:t xml:space="preserve"> </w:t>
      </w:r>
      <w:r>
        <w:t xml:space="preserve">— it omits overnight carry on held positions. See §1.1: net of realistic swap the deployable figure is a</w:t>
      </w:r>
      <w:r>
        <w:t xml:space="preserve"> </w:t>
      </w:r>
      <w:r>
        <w:rPr>
          <w:b/>
        </w:rPr>
        <w:t xml:space="preserve">range gated by an unmeasured crypto swap rate; the one MEASURED leg (US100.cash, −3.08 bps/night) pulls it to ≈27–52%</w:t>
      </w:r>
      <w:r>
        <w:rPr>
          <w:b/>
        </w:rPr>
        <w:t xml:space="preserve"> </w:t>
      </w:r>
      <w:r>
        <w:rPr>
          <w:b/>
        </w:rPr>
        <w:t xml:space="preserve">@1.5</w:t>
      </w:r>
      <w:r>
        <w:rPr>
          <w:b/>
        </w:rPr>
        <w:t xml:space="preserve">×, Sharpe ≤0.33</w:t>
      </w:r>
      <w:r>
        <w:t xml:space="preserve"> </w:t>
      </w:r>
      <w:r>
        <w:t xml:space="preserve">— and at any non-trivial crypto swap the edge ≈0 (mostly container-math). The canonical stays CLOSED until the crypto swap is measured on demo.</w:t>
      </w:r>
    </w:p>
    <w:p>
      <w:pPr>
        <w:pStyle w:val="Heading2"/>
      </w:pPr>
      <w:bookmarkStart w:id="22" w:name="X5ab74d910c5909255c8721423712ce242053a8f"/>
      <w:r>
        <w:t xml:space="preserve">1.1 SWAP CORRECTION — decisive; the 71% is not deployable</w:t>
      </w:r>
      <w:bookmarkEnd w:id="22"/>
    </w:p>
    <w:p>
      <w:pPr>
        <w:pStyle w:val="FirstParagraph"/>
      </w:pPr>
      <w:r>
        <w:t xml:space="preserve">The original model charged only</w:t>
      </w:r>
      <w:r>
        <w:t xml:space="preserve"> </w:t>
      </w:r>
      <w:r>
        <w:rPr>
          <w:rStyle w:val="VerbatimChar"/>
        </w:rPr>
        <w:t xml:space="preserve">turnover × 2 bps</w:t>
      </w:r>
      <w:r>
        <w:t xml:space="preserve">. That is the</w:t>
      </w:r>
      <w:r>
        <w:t xml:space="preserve"> </w:t>
      </w:r>
      <w:r>
        <w:rPr>
          <w:b/>
        </w:rPr>
        <w:t xml:space="preserve">wrong axis</w:t>
      </w:r>
      <w:r>
        <w:t xml:space="preserve"> </w:t>
      </w:r>
      <w:r>
        <w:t xml:space="preserve">for a position-HOLDING strategy: a trend-follower holds its 6 CFD legs for weeks, paying</w:t>
      </w:r>
      <w:r>
        <w:t xml:space="preserve"> </w:t>
      </w:r>
      <w:r>
        <w:rPr>
          <w:b/>
        </w:rPr>
        <w:t xml:space="preserve">overnight swap on the held notional every night</w:t>
      </w:r>
      <w:r>
        <w:t xml:space="preserve"> </w:t>
      </w:r>
      <w:r>
        <w:t xml:space="preserve">(the L33 / overnight-harvester test). Re-modelled with per-night swap on gross notional across the 6 legs: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Per-leg swap (bps/night)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</w:t>
            </w:r>
            <w:r>
              <w:t xml:space="preserve"> </w:t>
            </w:r>
            <w:r>
              <w:t xml:space="preserve">@1.5</w:t>
            </w: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— swap-free (the</w:t>
            </w:r>
            <w:r>
              <w:t xml:space="preserve"> </w:t>
            </w:r>
            <w:r>
              <w:t xml:space="preserve">“</w:t>
            </w:r>
            <w:r>
              <w:t xml:space="preserve">71%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rPr>
                <w:b/>
              </w:rPr>
              <w:t xml:space="preserve">false assumption, non-deployable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p>
            <w:pPr>
              <w:pStyle w:val="Compact"/>
              <w:jc w:val="right"/>
            </w:pPr>
            <w:r>
              <w:t xml:space="preserve">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(idx/metal 1.5, crypto 5)</w:t>
            </w:r>
          </w:p>
        </w:tc>
        <w:tc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p>
            <w:pPr>
              <w:pStyle w:val="Compact"/>
              <w:jc w:val="right"/>
            </w:pPr>
            <w:r>
              <w:t xml:space="preserve">58%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 (idx/metal 2.5, crypto 12)</w:t>
            </w:r>
          </w:p>
        </w:tc>
        <w:tc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p>
            <w:pPr>
              <w:pStyle w:val="Compact"/>
              <w:jc w:val="right"/>
            </w:pPr>
            <w:r>
              <w:t xml:space="preserve">51%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(idx/metal 4, crypto 25)</w:t>
            </w:r>
          </w:p>
        </w:tc>
        <w:tc>
          <w:p>
            <w:pPr>
              <w:pStyle w:val="Compact"/>
              <w:jc w:val="right"/>
            </w:pPr>
            <w:r>
              <w:t xml:space="preserve">−0.20</w:t>
            </w:r>
          </w:p>
        </w:tc>
        <w:tc>
          <w:p>
            <w:pPr>
              <w:pStyle w:val="Compact"/>
              <w:jc w:val="right"/>
            </w:pPr>
            <w:r>
              <w:t xml:space="preserve">33% (the wall)</w:t>
            </w:r>
          </w:p>
        </w:tc>
      </w:tr>
    </w:tbl>
    <w:p>
      <w:pPr>
        <w:pStyle w:val="BodyText"/>
      </w:pPr>
      <w:r>
        <w:rPr>
          <w:b/>
        </w:rPr>
        <w:t xml:space="preserve">Honest headline = a RANGE, not a point: net of realistic swap, p(funded)</w:t>
      </w:r>
      <w:r>
        <w:rPr>
          <w:b/>
        </w:rPr>
        <w:t xml:space="preserve"> </w:t>
      </w:r>
      <w:r>
        <w:rPr>
          <w:b/>
        </w:rPr>
        <w:t xml:space="preserve">@1.5</w:t>
      </w:r>
      <w:r>
        <w:rPr>
          <w:b/>
        </w:rPr>
        <w:t xml:space="preserve">× is a range gated by the CRYPTO swap rate, which is UNMEASURED.</w:t>
      </w:r>
      <w:r>
        <w:t xml:space="preserve"> </w:t>
      </w: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quote any single number as a new hero figure; quote the range and its dependence on an unmeasured rate.</w:t>
      </w:r>
    </w:p>
    <w:p>
      <w:pPr>
        <w:pStyle w:val="BodyText"/>
      </w:pPr>
      <w:r>
        <w:rPr>
          <w:b/>
        </w:rPr>
        <w:t xml:space="preserve">MEASURED UPDATE (US100.cash broker capture, 2026) — it pulls the range DOWN.</w:t>
      </w:r>
      <w:r>
        <w:t xml:space="preserve"> </w:t>
      </w:r>
      <w:r>
        <w:t xml:space="preserve">Swap</w:t>
      </w:r>
      <w:r>
        <w:t xml:space="preserve"> </w:t>
      </w:r>
      <w:r>
        <w:rPr>
          <w:b/>
        </w:rPr>
        <w:t xml:space="preserve">long = −3.08 bps/night</w:t>
      </w:r>
      <w:r>
        <w:t xml:space="preserve"> </w:t>
      </w:r>
      <w:r>
        <w:t xml:space="preserve">(−662.4 pts, digits 2, on ~$21.5k/lot ⇒ ~−11%/yr if held long continuously),</w:t>
      </w:r>
      <w:r>
        <w:t xml:space="preserve"> </w:t>
      </w:r>
      <w:r>
        <w:rPr>
          <w:b/>
        </w:rPr>
        <w:t xml:space="preserve">short = +0.13 bps/night</w:t>
      </w:r>
      <w:r>
        <w:t xml:space="preserve"> </w:t>
      </w:r>
      <w:r>
        <w:t xml:space="preserve">(a crumb — the asymmetry),</w:t>
      </w:r>
      <w:r>
        <w:t xml:space="preserve"> </w:t>
      </w:r>
      <w:r>
        <w:rPr>
          <w:b/>
        </w:rPr>
        <w:t xml:space="preserve">weekend ×3</w:t>
      </w:r>
      <w:r>
        <w:t xml:space="preserve"> </w:t>
      </w:r>
      <w:r>
        <w:t xml:space="preserve">(≈ ×1.45/trading-day), commission 0. This is the</w:t>
      </w:r>
      <w:r>
        <w:t xml:space="preserve"> </w:t>
      </w:r>
      <w:r>
        <w:rPr>
          <w:b/>
        </w:rPr>
        <w:t xml:space="preserve">first MEASURED leg</w:t>
      </w:r>
      <w:r>
        <w:t xml:space="preserve"> </w:t>
      </w:r>
      <w:r>
        <w:t xml:space="preserve">(a proxy for the US500 equity leg — CFD financing ≈ proportional to the policy rate, so comparable, not exact). Re-running</w:t>
      </w:r>
      <w:r>
        <w:t xml:space="preserve"> </w:t>
      </w:r>
      <w:r>
        <w:rPr>
          <w:b/>
        </w:rPr>
        <w:t xml:space="preserve">directionally</w:t>
      </w:r>
      <w:r>
        <w:t xml:space="preserve"> </w:t>
      </w:r>
      <w:r>
        <w:t xml:space="preserve">(long pays, short ≈ free) with this measured rate on all non-crypto legs: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crypto swap (bps/night) = the unmeasured leg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</w:t>
            </w:r>
            <w:r>
              <w:t xml:space="preserve"> </w:t>
            </w:r>
            <w:r>
              <w:t xml:space="preserve">@1.5</w:t>
            </w: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(crypto swap-free)</w:t>
            </w:r>
          </w:p>
        </w:tc>
        <w:tc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p>
            <w:pPr>
              <w:pStyle w:val="Compact"/>
              <w:jc w:val="right"/>
            </w:pPr>
            <w:r>
              <w:t xml:space="preserve">52%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45%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−0.32</w:t>
            </w:r>
          </w:p>
        </w:tc>
        <w:tc>
          <w:p>
            <w:pPr>
              <w:pStyle w:val="Compact"/>
              <w:jc w:val="right"/>
            </w:pPr>
            <w:r>
              <w:t xml:space="preserve">27% (below the wall)</w:t>
            </w:r>
          </w:p>
        </w:tc>
      </w:tr>
    </w:tbl>
    <w:p>
      <w:pPr>
        <w:pStyle w:val="BodyText"/>
      </w:pPr>
      <w:r>
        <w:t xml:space="preserve">Two consequences:</w:t>
      </w:r>
      <w:r>
        <w:t xml:space="preserve"> </w:t>
      </w:r>
      <w:r>
        <w:rPr>
          <w:b/>
        </w:rPr>
        <w:t xml:space="preserve">(i)</w:t>
      </w:r>
      <w:r>
        <w:t xml:space="preserve"> </w:t>
      </w:r>
      <w:r>
        <w:t xml:space="preserve">the measured equity rate (3.08) is</w:t>
      </w:r>
      <w:r>
        <w:t xml:space="preserve"> </w:t>
      </w:r>
      <w:r>
        <w:rPr>
          <w:b/>
        </w:rPr>
        <w:t xml:space="preserve">worse than the 2.5 MID assumption</w:t>
      </w:r>
      <w:r>
        <w:t xml:space="preserve">, so the measurement</w:t>
      </w:r>
      <w:r>
        <w:t xml:space="preserve"> </w:t>
      </w:r>
      <w:r>
        <w:rPr>
          <w:b/>
        </w:rPr>
        <w:t xml:space="preserve">pulls the realistic range DOWN to ≈27–52%</w:t>
      </w:r>
      <w:r>
        <w:rPr>
          <w:b/>
        </w:rPr>
        <w:t xml:space="preserve"> </w:t>
      </w:r>
      <w:r>
        <w:rPr>
          <w:b/>
        </w:rPr>
        <w:t xml:space="preserve">@1.5</w:t>
      </w:r>
      <w:r>
        <w:rPr>
          <w:b/>
        </w:rPr>
        <w:t xml:space="preserve">×, Sharpe −0.32 to +0.33</w:t>
      </w:r>
      <w:r>
        <w:t xml:space="preserve"> </w:t>
      </w:r>
      <w:r>
        <w:t xml:space="preserve">— toward the bottom, not the top;</w:t>
      </w:r>
      <w:r>
        <w:t xml:space="preserve"> </w:t>
      </w:r>
      <w:r>
        <w:rPr>
          <w:b/>
        </w:rPr>
        <w:t xml:space="preserve">(ii)</w:t>
      </w:r>
      <w:r>
        <w:t xml:space="preserve"> </w:t>
      </w:r>
      <w:r>
        <w:t xml:space="preserve">at any non-trivial crypto swap (≥12 bps/night)</w:t>
      </w:r>
      <w:r>
        <w:t xml:space="preserve"> </w:t>
      </w:r>
      <w:r>
        <w:rPr>
          <w:b/>
        </w:rPr>
        <w:t xml:space="preserve">Sharpe ≈ 0 → the ~45% is now almost entirely container-math</w:t>
      </w:r>
      <w:r>
        <w:t xml:space="preserve"> </w:t>
      </w:r>
      <w:r>
        <w:t xml:space="preserve">(the placebo floor), with essentially no surviving signal edge.</w:t>
      </w:r>
      <w:r>
        <w:t xml:space="preserve"> </w:t>
      </w:r>
      <w:r>
        <w:rPr>
          <w:b/>
        </w:rPr>
        <w:t xml:space="preserve">The one missing decisive number is the BTC/ETH overnight swap</w:t>
      </w:r>
      <w:r>
        <w:t xml:space="preserve"> </w:t>
      </w:r>
      <w:r>
        <w:t xml:space="preserve">(not in any capture; FTMO lists it only in the platform contract spec, and added a 0.0325%/side crypto commission since Jul-2025).</w:t>
      </w:r>
      <w:r>
        <w:t xml:space="preserve"> </w:t>
      </w:r>
      <w:r>
        <w:rPr>
          <w:b/>
        </w:rPr>
        <w:t xml:space="preserve">Pull that line from the platform and re-run — it decides ~45% vs the wall.</w:t>
      </w:r>
    </w:p>
    <w:p>
      <w:pPr>
        <w:pStyle w:val="BodyText"/>
      </w:pPr>
      <w:r>
        <w:rPr>
          <w:b/>
        </w:rPr>
        <w:t xml:space="preserve">Three things this correction carries:</w:t>
      </w:r>
    </w:p>
    <w:p>
      <w:pPr>
        <w:numPr>
          <w:ilvl w:val="0"/>
          <w:numId w:val="1001"/>
        </w:numPr>
      </w:pPr>
      <w:r>
        <w:rPr>
          <w:b/>
        </w:rPr>
        <w:t xml:space="preserve">The low gross notional (0.57×) is NOT a free bonus — it is the SAME lever behind both the −14% maxDD AND the low swap drag.</w:t>
      </w:r>
      <w:r>
        <w:t xml:space="preserve"> </w:t>
      </w:r>
      <w:r>
        <w:t xml:space="preserve">The vol-target + de-risk overlays shrink the book; that single choice produces the credible drawdown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survivable carry. They cannot be credited separately — one mechanism, whose flip-side is a thin deployed edge.</w:t>
      </w:r>
    </w:p>
    <w:p>
      <w:pPr>
        <w:numPr>
          <w:ilvl w:val="0"/>
          <w:numId w:val="1001"/>
        </w:numPr>
      </w:pPr>
      <w:r>
        <w:rPr>
          <w:b/>
        </w:rPr>
        <w:t xml:space="preserve">At MID swap, Sharpe = 0.28 — below the RESEARCH_PASS gate (0.7) — so the 51% is mostly container-math, not signal.</w:t>
      </w:r>
      <w:r>
        <w:t xml:space="preserve"> </w:t>
      </w:r>
      <w:r>
        <w:t xml:space="preserve">Placebo test (same as the ORB received): a featureless iid drift of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mean/vol in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container (no-bust + unlimited time, 1.5×) passes at</w:t>
      </w:r>
      <w:r>
        <w:t xml:space="preserve"> </w:t>
      </w:r>
      <w:r>
        <w:rPr>
          <w:b/>
        </w:rPr>
        <w:t xml:space="preserve">45%</w:t>
      </w:r>
      <w:r>
        <w:t xml:space="preserve">; the real strategy passes at</w:t>
      </w:r>
      <w:r>
        <w:t xml:space="preserve"> </w:t>
      </w:r>
      <w:r>
        <w:rPr>
          <w:b/>
        </w:rPr>
        <w:t xml:space="preserve">51%</w:t>
      </w:r>
      <w:r>
        <w:t xml:space="preserve">.</w:t>
      </w:r>
      <w:r>
        <w:t xml:space="preserve"> </w:t>
      </w:r>
      <w:r>
        <w:rPr>
          <w:b/>
        </w:rPr>
        <w:t xml:space="preserve">The trend signal adds only ~6 points over a random drift of equal size → ~88% of the 51% is container geometry, not edge.</w:t>
      </w:r>
      <w:r>
        <w:t xml:space="preserve"> </w:t>
      </w:r>
      <w:r>
        <w:t xml:space="preserve">Once swap shrinks the edge to Sharpe 0.28, this is</w:t>
      </w:r>
      <w:r>
        <w:t xml:space="preserve"> </w:t>
      </w:r>
      <w:r>
        <w:t xml:space="preserve">“</w:t>
      </w:r>
      <w:r>
        <w:t xml:space="preserve">a thin positive drift exploited by the no-time-limit barrier,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 Sharpe-0.8 strategy passing at 51%.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/>
        </w:rPr>
        <w:t xml:space="preserve">Crypto is both the return swing and the largest cost unknown.</w:t>
      </w:r>
      <w:r>
        <w:t xml:space="preserve"> </w:t>
      </w:r>
      <w:r>
        <w:t xml:space="preserve">Dropping it does not help (no-crypto core ≈ 37% at MID). So the result hinges on the crypto CFD swap, which we have not measured.</w:t>
      </w:r>
    </w:p>
    <w:p>
      <w:pPr>
        <w:pStyle w:val="FirstParagraph"/>
      </w:pPr>
      <w:r>
        <w:rPr>
          <w:b/>
        </w:rPr>
        <w:t xml:space="preserve">THE single remaining test that decides 51% vs the wall: measure the real per-leg overnight swap on a demo account (especially crypto), then re-run.</w:t>
      </w:r>
      <w:r>
        <w:t xml:space="preserve"> </w:t>
      </w:r>
      <w:r>
        <w:t xml:space="preserve">This is exactly reopen-condition #2 of</w:t>
      </w:r>
      <w:r>
        <w:t xml:space="preserve"> </w:t>
      </w:r>
      <w:r>
        <w:rPr>
          <w:rStyle w:val="VerbatimChar"/>
        </w:rPr>
        <w:t xml:space="preserve">../_CANONICAL_STATE.md</w:t>
      </w:r>
      <w:r>
        <w:t xml:space="preserve"> </w:t>
      </w:r>
      <w:r>
        <w:t xml:space="preserve">(</w:t>
      </w:r>
      <w:r>
        <w:t xml:space="preserve">“</w:t>
      </w:r>
      <w:r>
        <w:t xml:space="preserve">all-in cost confirmed on demo</w:t>
      </w:r>
      <w:r>
        <w:t xml:space="preserve">”</w:t>
      </w:r>
      <w:r>
        <w:t xml:space="preserve">). Until then the</w:t>
      </w:r>
      <w:r>
        <w:t xml:space="preserve"> </w:t>
      </w:r>
      <w:r>
        <w:rPr>
          <w:b/>
        </w:rPr>
        <w:t xml:space="preserve">canonical stays CLOSED</w:t>
      </w:r>
      <w:r>
        <w:t xml:space="preserve"> </w:t>
      </w:r>
      <w:r>
        <w:t xml:space="preserve">— this is a</w:t>
      </w:r>
      <w:r>
        <w:t xml:space="preserve"> </w:t>
      </w:r>
      <w:r>
        <w:rPr>
          <w:i/>
        </w:rPr>
        <w:t xml:space="preserve">modelled range</w:t>
      </w:r>
      <w:r>
        <w:t xml:space="preserve">, not a</w:t>
      </w:r>
      <w:r>
        <w:t xml:space="preserve"> </w:t>
      </w:r>
      <w:r>
        <w:rPr>
          <w:i/>
        </w:rPr>
        <w:t xml:space="preserve">measured pass</w:t>
      </w:r>
      <w:r>
        <w:t xml:space="preserve">.</w:t>
      </w:r>
    </w:p>
    <w:p>
      <w:pPr>
        <w:pStyle w:val="BodyText"/>
      </w:pPr>
      <w:r>
        <w:rPr>
          <w:b/>
        </w:rPr>
        <w:t xml:space="preserve">Two blockers before any deployment claim: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USO is a broken oil proxy</w:t>
      </w:r>
      <w:r>
        <w:t xml:space="preserve"> </w:t>
      </w:r>
      <w:r>
        <w:t xml:space="preserve">(contango; negative price April 2020) —</w:t>
      </w:r>
      <w:r>
        <w:t xml:space="preserve"> </w:t>
      </w:r>
      <w:r>
        <w:t xml:space="preserve">“</w:t>
      </w:r>
      <w:r>
        <w:t xml:space="preserve">roll decay irrelevant to trend sign</w:t>
      </w:r>
      <w:r>
        <w:t xml:space="preserve">”</w:t>
      </w:r>
      <w:r>
        <w:t xml:space="preserve"> </w:t>
      </w:r>
      <w:r>
        <w:t xml:space="preserve">was hand-wavy. Replace with a real continuous front-month before claiming the oil leg. (Strategy survives without oil, but lower.)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Reconcile against the archive first:</w:t>
      </w:r>
      <w:r>
        <w:t xml:space="preserve"> </w:t>
      </w:r>
      <w:r>
        <w:t xml:space="preserve">multi-asset TSMOM may already sit in the canonical’s</w:t>
      </w:r>
      <w:r>
        <w:t xml:space="preserve"> </w:t>
      </w:r>
      <w:r>
        <w:t xml:space="preserve">“</w:t>
      </w:r>
      <w:r>
        <w:t xml:space="preserve">Other (prior)</w:t>
      </w:r>
      <w:r>
        <w:t xml:space="preserve">”</w:t>
      </w:r>
      <w:r>
        <w:t xml:space="preserve"> </w:t>
      </w:r>
      <w:r>
        <w:t xml:space="preserve">bucket. Verify against the journal before claiming it as a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t xml:space="preserve">candidate.</w:t>
      </w:r>
    </w:p>
    <w:p>
      <w:pPr>
        <w:pStyle w:val="BodyText"/>
      </w:pPr>
      <w:r>
        <w:rPr>
          <w:i/>
        </w:rPr>
        <w:t xml:space="preserve">Lesson candidates (named, not numbered — numbering deferred to merge):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swap-on-held-notional, not turnover</w:t>
      </w:r>
      <w:r>
        <w:rPr>
          <w:b/>
        </w:rPr>
        <w:t xml:space="preserve">”</w:t>
      </w:r>
      <w:r>
        <w:t xml:space="preserve"> </w:t>
      </w:r>
      <w:r>
        <w:t xml:space="preserve">(the cost axis for holding strategies);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low-notional double-credit</w:t>
      </w:r>
      <w:r>
        <w:rPr>
          <w:b/>
        </w:rPr>
        <w:t xml:space="preserve">”</w:t>
      </w:r>
      <w:r>
        <w:t xml:space="preserve"> </w:t>
      </w:r>
      <w:r>
        <w:t xml:space="preserve">(the same de-risk lever produces both low maxDD and low swap — credit once, not twice);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placebo at the post-cost Sharpe</w:t>
      </w:r>
      <w:r>
        <w:rPr>
          <w:b/>
        </w:rPr>
        <w:t xml:space="preserve">”</w:t>
      </w:r>
      <w:r>
        <w:t xml:space="preserve"> </w:t>
      </w:r>
      <w:r>
        <w:t xml:space="preserve">(run the container-vs-signal placebo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real costs, not before — a 0.28-Sharpe drift’s pass-rate is mostly container).</w:t>
      </w:r>
    </w:p>
    <w:p>
      <w:pPr>
        <w:pStyle w:val="BodyText"/>
      </w:pPr>
      <w:r>
        <w:rPr>
          <w:b/>
        </w:rPr>
        <w:t xml:space="preserve">Why it works (the structural reason):</w:t>
      </w:r>
      <w:r>
        <w:t xml:space="preserve"> </w:t>
      </w:r>
      <w:r>
        <w:t xml:space="preserve">it is</w:t>
      </w:r>
      <w:r>
        <w:t xml:space="preserve"> </w:t>
      </w:r>
      <w:r>
        <w:rPr>
          <w:b/>
        </w:rPr>
        <w:t xml:space="preserve">two-sided</w:t>
      </w:r>
      <w:r>
        <w:t xml:space="preserve"> </w:t>
      </w:r>
      <w:r>
        <w:t xml:space="preserve">— it shorts the 2008/2020/2022 crashes (and profits: +13%/+25%/+8% those years) instead of bleeding long beta into the floor. Diversification + vol-targeting + drawdown control hold maxDD to ~−14% (vs −50% for the long-only betas). One directional position per instrument on decorrelated assets →</w:t>
      </w:r>
      <w:r>
        <w:t xml:space="preserve"> </w:t>
      </w:r>
      <w:r>
        <w:rPr>
          <w:b/>
        </w:rPr>
        <w:t xml:space="preserve">FTMO-compliant</w:t>
      </w:r>
      <w:r>
        <w:t xml:space="preserve">.</w:t>
      </w:r>
    </w:p>
    <w:p>
      <w:pPr>
        <w:pStyle w:val="BodyText"/>
      </w:pPr>
      <w:r>
        <w:rPr>
          <w:b/>
        </w:rPr>
        <w:t xml:space="preserve">Validation:</w:t>
      </w:r>
      <w:r>
        <w:t xml:space="preserve"> </w:t>
      </w:r>
      <w:r>
        <w:t xml:space="preserve">out-of-sample robust (IS 2006–2015 → 52% funded;</w:t>
      </w:r>
      <w:r>
        <w:t xml:space="preserve"> </w:t>
      </w:r>
      <w:r>
        <w:rPr>
          <w:b/>
        </w:rPr>
        <w:t xml:space="preserve">OOS 2016–2026 → 63%</w:t>
      </w:r>
      <w:r>
        <w:t xml:space="preserve">), base signal</w:t>
      </w:r>
      <w:r>
        <w:t xml:space="preserve"> </w:t>
      </w:r>
      <w:r>
        <w:rPr>
          <w:b/>
        </w:rPr>
        <w:t xml:space="preserve">t = 4.76</w:t>
      </w:r>
      <w:r>
        <w:t xml:space="preserve">, positive in ~23/27 years, and it</w:t>
      </w:r>
      <w:r>
        <w:t xml:space="preserve"> </w:t>
      </w:r>
      <w:r>
        <w:rPr>
          <w:b/>
        </w:rPr>
        <w:t xml:space="preserve">holds a full stress test</w:t>
      </w:r>
      <w:r>
        <w:t xml:space="preserve"> </w:t>
      </w:r>
      <w:r>
        <w:t xml:space="preserve">(cost, no-crypto, parameters). One real vulnerability remains: a correlated-crash day vs the 5% daily cap (§8).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strategy-thesis-economic-rationale"/>
      <w:r>
        <w:t xml:space="preserve">2. Strategy thesis &amp; economic rationale</w:t>
      </w:r>
      <w:bookmarkEnd w:id="23"/>
    </w:p>
    <w:p>
      <w:pPr>
        <w:pStyle w:val="FirstParagraph"/>
      </w:pPr>
      <w:r>
        <w:rPr>
          <w:b/>
        </w:rPr>
        <w:t xml:space="preserve">Time-series momentum (TSMOM)</w:t>
      </w:r>
      <w:r>
        <w:t xml:space="preserve"> </w:t>
      </w:r>
      <w:r>
        <w:t xml:space="preserve">— assets that have trended up (down) over the recent past tend to continue — is one of the most replicated anomalies across asset classes and a century of data (Moskowitz, Ooi &amp; Pedersen 2012; Hurst, Ooi &amp; Pedersen). It is compensation for bearing the risk of trend reversals and reflects under-reaction to information and flows. It is</w:t>
      </w:r>
      <w:r>
        <w:t xml:space="preserve"> </w:t>
      </w:r>
      <w:r>
        <w:rPr>
          <w:b/>
        </w:rPr>
        <w:t xml:space="preserve">beta, not alpha</w:t>
      </w:r>
      <w:r>
        <w:t xml:space="preserve"> </w:t>
      </w:r>
      <w:r>
        <w:t xml:space="preserve">— but a</w:t>
      </w:r>
      <w:r>
        <w:t xml:space="preserve"> </w:t>
      </w:r>
      <w:r>
        <w:rPr>
          <w:i/>
        </w:rPr>
        <w:t xml:space="preserve">different, harvestable</w:t>
      </w:r>
      <w:r>
        <w:t xml:space="preserve"> </w:t>
      </w:r>
      <w:r>
        <w:t xml:space="preserve">beta than the equity premium.</w:t>
      </w:r>
    </w:p>
    <w:p>
      <w:pPr>
        <w:pStyle w:val="BodyText"/>
      </w:pPr>
      <w:r>
        <w:rPr>
          <w:b/>
        </w:rPr>
        <w:t xml:space="preserve">Why TSMOM fits the FTMO barrier where everything else failed: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It is two-sided.</w:t>
      </w:r>
      <w:r>
        <w:t xml:space="preserve"> </w:t>
      </w:r>
      <w:r>
        <w:t xml:space="preserve">Long-only strategies (overnight harvest, the index ORB, PEAD, TOM) all share one fatal flaw against the −10% static floor: in a crash they hold long beta and breach the floor. TSMOM</w:t>
      </w:r>
      <w:r>
        <w:t xml:space="preserve"> </w:t>
      </w:r>
      <w:r>
        <w:rPr>
          <w:b/>
        </w:rPr>
        <w:t xml:space="preserve">goes short the down-trend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profits</w:t>
      </w:r>
      <w:r>
        <w:t xml:space="preserve"> </w:t>
      </w:r>
      <w:r>
        <w:t xml:space="preserve">in crashes — directly removing the dominant bust mode. This is the single most important property.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Positive/neutral skew.</w:t>
      </w:r>
      <w:r>
        <w:t xml:space="preserve"> </w:t>
      </w:r>
      <w:r>
        <w:t xml:space="preserve">Trends produce occasional large winners with small (trailing-cut) losers — the opposite of mean-reversion’s negative skew that the barrier punishes.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Diversification.</w:t>
      </w:r>
      <w:r>
        <w:t xml:space="preserve"> </w:t>
      </w:r>
      <w:r>
        <w:t xml:space="preserve">Combining ~uncorrelated trends (equities, metals, energy, crypto) smooths the equity curve (√N), lowering drawdown per unit return — essential for living under a −10% floor.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Vol-targeting + drawdown control</w:t>
      </w:r>
      <w:r>
        <w:t xml:space="preserve"> </w:t>
      </w:r>
      <w:r>
        <w:t xml:space="preserve">make the drawdown</w:t>
      </w:r>
      <w:r>
        <w:t xml:space="preserve"> </w:t>
      </w:r>
      <w:r>
        <w:rPr>
          <w:i/>
        </w:rPr>
        <w:t xml:space="preserve">engineerable</w:t>
      </w:r>
      <w:r>
        <w:t xml:space="preserve"> </w:t>
      </w:r>
      <w:r>
        <w:t xml:space="preserve">down to a floor-compatible level (~−14%).</w:t>
      </w:r>
    </w:p>
    <w:p>
      <w:pPr>
        <w:pStyle w:val="FirstParagraph"/>
      </w:pPr>
      <w:r>
        <w:rPr>
          <w:b/>
        </w:rPr>
        <w:t xml:space="preserve">Compliance:</w:t>
      </w:r>
      <w:r>
        <w:t xml:space="preserve"> </w:t>
      </w:r>
      <w:r>
        <w:t xml:space="preserve">one directional position per instrument on a</w:t>
      </w:r>
      <w:r>
        <w:t xml:space="preserve"> </w:t>
      </w:r>
      <w:r>
        <w:rPr>
          <w:b/>
        </w:rPr>
        <w:t xml:space="preserve">decorrelated</w:t>
      </w:r>
      <w:r>
        <w:t xml:space="preserve"> </w:t>
      </w:r>
      <w:r>
        <w:t xml:space="preserve">basket (single equity index) → it never holds opposing positions on highly correlated instruments →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 FTMO-prohibited</w:t>
      </w:r>
      <w:r>
        <w:t xml:space="preserve"> </w:t>
      </w:r>
      <w:r>
        <w:t xml:space="preserve">“</w:t>
      </w:r>
      <w:r>
        <w:t xml:space="preserve">hedging.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Xcc9381da228f3a1926ad791d24bff41ba9e1a20"/>
      <w:r>
        <w:t xml:space="preserve">3. Construction &amp; iteration trail (how we got here)</w:t>
      </w:r>
      <w:bookmarkEnd w:id="24"/>
    </w:p>
    <w:p>
      <w:pPr>
        <w:pStyle w:val="FirstParagraph"/>
      </w:pPr>
      <w:r>
        <w:t xml:space="preserve">This is the survivor of a clean-slate sweep of ~10 families (all killed for FTMO: mean-reversion, stat-arb ×6, intraday OU, cross-sectional reversion, carry, seasonality/TOM, PEAD — see</w:t>
      </w:r>
      <w:r>
        <w:t xml:space="preserve"> </w:t>
      </w:r>
      <w:r>
        <w:rPr>
          <w:rStyle w:val="VerbatimChar"/>
        </w:rPr>
        <w:t xml:space="preserve">../STATARB_VERDICT.md</w:t>
      </w:r>
      <w:r>
        <w:t xml:space="preserve">). Trend-following was tested last, deliberately, because its risk profile is the structural complement of the mean-reversion that kept failing. It was</w:t>
      </w:r>
      <w:r>
        <w:t xml:space="preserve"> </w:t>
      </w:r>
      <w:r>
        <w:rPr>
          <w:b/>
        </w:rPr>
        <w:t xml:space="preserve">iterated, not first-shot:</w:t>
      </w:r>
    </w:p>
    <w:tbl>
      <w:tblPr>
        <w:tblStyle w:val="Table"/>
        <w:tblW w:type="pct" w:w="5000.0"/>
        <w:tblLook w:firstRow="1"/>
      </w:tblPr>
      <w:tblGrid>
        <w:gridCol w:w="1320"/>
        <w:gridCol w:w="1320"/>
        <w:gridCol w:w="1760"/>
        <w:gridCol w:w="1760"/>
        <w:gridCol w:w="17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maxDD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FTMO p(funded)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single-lookback (K=100) TSMOM, 5-asset</w:t>
            </w:r>
          </w:p>
        </w:tc>
        <w:tc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p>
            <w:pPr>
              <w:pStyle w:val="Compact"/>
              <w:jc w:val="right"/>
            </w:pPr>
            <w:r>
              <w:t xml:space="preserve">−22%</w:t>
            </w:r>
          </w:p>
        </w:tc>
        <w:tc>
          <w:p>
            <w:pPr>
              <w:pStyle w:val="Compact"/>
              <w:jc w:val="right"/>
            </w:pPr>
            <w:r>
              <w:t xml:space="preserve">~32% (the wall)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multi-lookback (60/120/250) + trend filter + decorrelated 6-asset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0.85</w:t>
            </w:r>
          </w:p>
        </w:tc>
        <w:tc>
          <w:p>
            <w:pPr>
              <w:pStyle w:val="Compact"/>
              <w:jc w:val="right"/>
            </w:pPr>
            <w:r>
              <w:t xml:space="preserve">−22%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 equity-curve gate + vol de-risk</w:t>
            </w:r>
          </w:p>
        </w:tc>
        <w:tc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−14%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54%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@2</w:t>
            </w:r>
            <w:r>
              <w:rPr>
                <w:b/>
              </w:rPr>
              <w:t xml:space="preserve">× / 71%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@1.5</w:t>
            </w:r>
            <w:r>
              <w:rPr>
                <w:b/>
              </w:rPr>
              <w:t xml:space="preserve">×</w:t>
            </w:r>
          </w:p>
        </w:tc>
      </w:tr>
    </w:tbl>
    <w:p>
      <w:pPr>
        <w:pStyle w:val="BodyText"/>
      </w:pPr>
      <w:r>
        <w:t xml:space="preserve">Each lever is a</w:t>
      </w:r>
      <w:r>
        <w:t xml:space="preserve"> </w:t>
      </w:r>
      <w:r>
        <w:rPr>
          <w:b/>
        </w:rPr>
        <w:t xml:space="preserve">standard, economically-motivated managed-futures technique</w:t>
      </w:r>
      <w:r>
        <w:t xml:space="preserve"> </w:t>
      </w:r>
      <w:r>
        <w:t xml:space="preserve">(multi-lookback blending, vol-targeting, diversification, drawdown control) — not arbitrary parameter mining. The base signal’s</w:t>
      </w:r>
      <w:r>
        <w:t xml:space="preserve"> </w:t>
      </w:r>
      <w:r>
        <w:rPr>
          <w:b/>
        </w:rPr>
        <w:t xml:space="preserve">t = 4.76</w:t>
      </w:r>
      <w:r>
        <w:t xml:space="preserve"> </w:t>
      </w:r>
      <w:r>
        <w:t xml:space="preserve">over 2006–2026 is far above the multiple-testing bar even after the ~42 configurations tried; the overlays trade return for lower drawdown (principled risk management).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exact-specification-frozen-reproducible"/>
      <w:r>
        <w:t xml:space="preserve">4. Exact specification (frozen, reproducible)</w:t>
      </w:r>
      <w:bookmarkEnd w:id="25"/>
    </w:p>
    <w:p>
      <w:pPr>
        <w:pStyle w:val="SourceCode"/>
      </w:pPr>
      <w:r>
        <w:rPr>
          <w:rStyle w:val="VerbatimChar"/>
        </w:rPr>
        <w:t xml:space="preserve">UNIVERSE (decorrelated, compliance-clean): US500, GLD, SLV, USO, BTC, ETH</w:t>
      </w:r>
      <w:r>
        <w:br/>
      </w:r>
      <w:r>
        <w:rPr>
          <w:rStyle w:val="VerbatimChar"/>
        </w:rPr>
        <w:t xml:space="preserve">  (deploy on FTMO as: US500, XAUUSD, XAGUSD, USOIL, BTCUSD, ETHUSD CFDs)</w:t>
      </w:r>
      <w:r>
        <w:br/>
      </w:r>
      <w:r>
        <w:br/>
      </w:r>
      <w:r>
        <w:rPr>
          <w:rStyle w:val="VerbatimChar"/>
        </w:rPr>
        <w:t xml:space="preserve">Per instrument i, on daily closes (all trailing → causal):</w:t>
      </w:r>
      <w:r>
        <w:br/>
      </w:r>
      <w:r>
        <w:rPr>
          <w:rStyle w:val="VerbatimChar"/>
        </w:rPr>
        <w:t xml:space="preserve">  signal_i = mean( sign(return over L) for L in {60,120,250} )     # blended TSMOM, in [-1,1]</w:t>
      </w:r>
      <w:r>
        <w:br/>
      </w:r>
      <w:r>
        <w:rPr>
          <w:rStyle w:val="VerbatimChar"/>
        </w:rPr>
        <w:t xml:space="preserve">  signal_i = 0 if |signal_i| &lt; 0.34                                 # trend-strength filter</w:t>
      </w:r>
      <w:r>
        <w:br/>
      </w:r>
      <w:r>
        <w:rPr>
          <w:rStyle w:val="VerbatimChar"/>
        </w:rPr>
        <w:t xml:space="preserve">  rv_i     = 60-day realized vol (annualized)</w:t>
      </w:r>
      <w:r>
        <w:br/>
      </w:r>
      <w:r>
        <w:rPr>
          <w:rStyle w:val="VerbatimChar"/>
        </w:rPr>
        <w:t xml:space="preserve">  position_i = signal_i * (0.10 / rv_i)   capped at 5x              # vol-target to 10%/inst</w:t>
      </w:r>
      <w:r>
        <w:br/>
      </w:r>
      <w:r>
        <w:rPr>
          <w:rStyle w:val="VerbatimChar"/>
        </w:rPr>
        <w:t xml:space="preserve">  position_i is .shift(1)-ed (decide at close t, hold from t-&gt;t+1)  # NO look-ahead</w:t>
      </w:r>
      <w:r>
        <w:br/>
      </w:r>
      <w:r>
        <w:br/>
      </w:r>
      <w:r>
        <w:rPr>
          <w:rStyle w:val="VerbatimChar"/>
        </w:rPr>
        <w:t xml:space="preserve">Portfolio:</w:t>
      </w:r>
      <w:r>
        <w:br/>
      </w:r>
      <w:r>
        <w:rPr>
          <w:rStyle w:val="VerbatimChar"/>
        </w:rPr>
        <w:t xml:space="preserve">  gross_t  = sum_i position_i,t * return_i,t</w:t>
      </w:r>
      <w:r>
        <w:br/>
      </w:r>
      <w:r>
        <w:rPr>
          <w:rStyle w:val="VerbatimChar"/>
        </w:rPr>
        <w:t xml:space="preserve">  scale to 10% portfolio vol (trailing 60d, shifted)</w:t>
      </w:r>
      <w:r>
        <w:br/>
      </w:r>
      <w:r>
        <w:rPr>
          <w:rStyle w:val="VerbatimChar"/>
        </w:rPr>
        <w:t xml:space="preserve">  CARRY = THE BINDING COST (corrected): each HELD leg pays overnight SWAP on its</w:t>
      </w:r>
      <w:r>
        <w:br/>
      </w:r>
      <w:r>
        <w:rPr>
          <w:rStyle w:val="VerbatimChar"/>
        </w:rPr>
        <w:t xml:space="preserve">    notional EVERY night (not just on turnover). Measured US100.cash: long -3.08</w:t>
      </w:r>
      <w:r>
        <w:br/>
      </w:r>
      <w:r>
        <w:rPr>
          <w:rStyle w:val="VerbatimChar"/>
        </w:rPr>
        <w:t xml:space="preserve">    bps/night, short +0.13 (credit), weekend x3 (~x1.45/trading-day). Plus the</w:t>
      </w:r>
      <w:r>
        <w:br/>
      </w:r>
      <w:r>
        <w:rPr>
          <w:rStyle w:val="VerbatimChar"/>
        </w:rPr>
        <w:t xml:space="preserve">    per-trade spread/commission (crypto: +0.0325%/side since Jul-2025). See §1.1.</w:t>
      </w:r>
      <w:r>
        <w:br/>
      </w:r>
      <w:r>
        <w:rPr>
          <w:rStyle w:val="VerbatimChar"/>
        </w:rPr>
        <w:t xml:space="preserve">  [the original `turnover * 2 bps` model was WRONG for a holding strategy — retired]</w:t>
      </w:r>
      <w:r>
        <w:br/>
      </w:r>
      <w:r>
        <w:rPr>
          <w:rStyle w:val="VerbatimChar"/>
        </w:rPr>
        <w:t xml:space="preserve">  VOL DE-RISK:  * min(1, 10% / trailing-20d-vol)  (shifted)</w:t>
      </w:r>
      <w:r>
        <w:br/>
      </w:r>
      <w:r>
        <w:rPr>
          <w:rStyle w:val="VerbatimChar"/>
        </w:rPr>
        <w:t xml:space="preserve">  EQUITY GATE:  * (0.40 if equity &lt; its 100-day MA else 1.00) (shifted)</w:t>
      </w:r>
      <w:r>
        <w:br/>
      </w:r>
      <w:r>
        <w:br/>
      </w:r>
      <w:r>
        <w:rPr>
          <w:rStyle w:val="VerbatimChar"/>
        </w:rPr>
        <w:t xml:space="preserve">Deploy: portfolio * LEVERAGE (1.5x recommended for max p(funded)); no time limit.</w:t>
      </w:r>
      <w:r>
        <w:br/>
      </w:r>
      <w:r>
        <w:rPr>
          <w:rStyle w:val="VerbatimChar"/>
        </w:rPr>
        <w:t xml:space="preserve">FTMO 2-step: P1 +10%, P2 +5%, 5% daily loss, $9,000 static floor (10%).</w:t>
      </w:r>
    </w:p>
    <w:p>
      <w:pPr>
        <w:pStyle w:val="FirstParagraph"/>
      </w:pPr>
      <w:r>
        <w:rPr>
          <w:b/>
        </w:rPr>
        <w:t xml:space="preserve">Compliance:</w:t>
      </w:r>
      <w:r>
        <w:t xml:space="preserve"> </w:t>
      </w:r>
      <w:r>
        <w:t xml:space="preserve">single directional position per instrument; decorrelated basket → no opposing-correlated holdings.</w:t>
      </w:r>
      <w:r>
        <w:t xml:space="preserve"> </w:t>
      </w:r>
      <w:r>
        <w:rPr>
          <w:b/>
        </w:rPr>
        <w:t xml:space="preserve">Low turnover</w:t>
      </w:r>
      <w:r>
        <w:t xml:space="preserve"> </w:t>
      </w:r>
      <w:r>
        <w:t xml:space="preserve">(trend-following) → cost-robust.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data"/>
      <w:r>
        <w:t xml:space="preserve">5. Data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(backtest)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Deploy (FTMO CFD)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ftmo_close.csv</w:t>
            </w:r>
          </w:p>
        </w:tc>
        <w:tc>
          <w:p>
            <w:pPr>
              <w:pStyle w:val="Compact"/>
              <w:jc w:val="left"/>
            </w:pPr>
            <w:r>
              <w:t xml:space="preserve">US500</w:t>
            </w:r>
          </w:p>
        </w:tc>
        <w:tc>
          <w:p>
            <w:pPr>
              <w:pStyle w:val="Compact"/>
              <w:jc w:val="left"/>
            </w:pPr>
            <w:r>
              <w:t xml:space="preserve">validated vs NQ databento, return-corr</w:t>
            </w:r>
            <w:r>
              <w:t xml:space="preserve"> </w:t>
            </w:r>
            <w:r>
              <w:rPr>
                <w:b/>
              </w:rPr>
              <w:t xml:space="preserve">0.997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GLD, SLV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macro_etf_panel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commodity_panel</w:t>
            </w:r>
          </w:p>
        </w:tc>
        <w:tc>
          <w:p>
            <w:pPr>
              <w:pStyle w:val="Compact"/>
              <w:jc w:val="left"/>
            </w:pPr>
            <w:r>
              <w:t xml:space="preserve">XAUUSD, XAGUSD</w:t>
            </w:r>
          </w:p>
        </w:tc>
        <w:tc>
          <w:p>
            <w:pPr>
              <w:pStyle w:val="Compact"/>
              <w:jc w:val="left"/>
            </w:pPr>
            <w:r>
              <w:t xml:space="preserve">ETF adjusted proxies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commodity_panel</w:t>
            </w:r>
          </w:p>
        </w:tc>
        <w:tc>
          <w:p>
            <w:pPr>
              <w:pStyle w:val="Compact"/>
              <w:jc w:val="left"/>
            </w:pPr>
            <w:r>
              <w:t xml:space="preserve">USOIL</w:t>
            </w:r>
          </w:p>
        </w:tc>
        <w:tc>
          <w:p>
            <w:pPr>
              <w:pStyle w:val="Compact"/>
              <w:jc w:val="left"/>
            </w:pPr>
            <w:r>
              <w:t xml:space="preserve">ETF proxy (roll decay irrelevant to trend sign)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BTC, ETH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btc_full.csv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crypto_panel.csv</w:t>
            </w:r>
          </w:p>
        </w:tc>
        <w:tc>
          <w:p>
            <w:pPr>
              <w:pStyle w:val="Compact"/>
              <w:jc w:val="left"/>
            </w:pPr>
            <w:r>
              <w:t xml:space="preserve">BTCUSD, ETHUSD</w:t>
            </w:r>
          </w:p>
        </w:tc>
        <w:tc>
          <w:p>
            <w:pPr>
              <w:pStyle w:val="Compact"/>
              <w:jc w:val="left"/>
            </w:pPr>
            <w:r>
              <w:t xml:space="preserve">2014+</w:t>
            </w:r>
          </w:p>
        </w:tc>
      </w:tr>
    </w:tbl>
    <w:p>
      <w:pPr>
        <w:pStyle w:val="BodyText"/>
      </w:pPr>
      <w:r>
        <w:t xml:space="preserve">Daily adjusted close, 2000–2026 (crypto 2014+). Equity-index daily closes validated clean (unlike yfinance daily FX — see</w:t>
      </w:r>
      <w:r>
        <w:t xml:space="preserve"> </w:t>
      </w:r>
      <w:r>
        <w:rPr>
          <w:rStyle w:val="VerbatimChar"/>
        </w:rPr>
        <w:t xml:space="preserve">../RESEARCH_PROTOCOL_statarb.md</w:t>
      </w:r>
      <w:r>
        <w:t xml:space="preserve"> </w:t>
      </w:r>
      <w:r>
        <w:t xml:space="preserve">Part E).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methodology"/>
      <w:r>
        <w:t xml:space="preserve">6. Methodology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First-passage Monte-Carlo on contiguous real paths</w:t>
      </w:r>
      <w:r>
        <w:t xml:space="preserve"> </w:t>
      </w:r>
      <w:r>
        <w:t xml:space="preserve">(never IID — preserves regime/trend clustering): rolling start every few trading days, walk forward through the actual return stream, P1 then P2, bust on a −5% day or the $9k floor. Cumulative-incidence by horizon → the p(pass) table.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Out-of-sample:</w:t>
      </w:r>
      <w:r>
        <w:t xml:space="preserve"> </w:t>
      </w:r>
      <w:r>
        <w:t xml:space="preserve">train 2006–2015 / test 2016–2026 split (and crypto-era 2014–2026).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Significance:</w:t>
      </w:r>
      <w:r>
        <w:t xml:space="preserve"> </w:t>
      </w:r>
      <w:r>
        <w:t xml:space="preserve">base-signal t-stat; honest iteration count for the Deflated-Sharpe lens.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Causal everywhere:</w:t>
      </w:r>
      <w:r>
        <w:t xml:space="preserve"> </w:t>
      </w:r>
      <w:r>
        <w:t xml:space="preserve">all signals/overlays trailing and</w:t>
      </w:r>
      <w:r>
        <w:t xml:space="preserve"> </w:t>
      </w:r>
      <w:r>
        <w:rPr>
          <w:rStyle w:val="VerbatimChar"/>
        </w:rPr>
        <w:t xml:space="preserve">.shift(1)</w:t>
      </w:r>
      <w:r>
        <w:t xml:space="preserve">-ed; cost on turnover.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results"/>
      <w:r>
        <w:t xml:space="preserve">7. Results</w:t>
      </w:r>
      <w:bookmarkEnd w:id="28"/>
    </w:p>
    <w:p>
      <w:pPr>
        <w:pStyle w:val="Heading2"/>
      </w:pPr>
      <w:bookmarkStart w:id="29" w:name="ppass-vs-time-sizing"/>
      <w:r>
        <w:t xml:space="preserve">7.1 p(pass) vs time &amp; sizing</w:t>
      </w:r>
      <w:bookmarkEnd w:id="29"/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p(pass) vs horizon and leverage" title="" id="1" name="Picture"/>
            <a:graphic>
              <a:graphicData uri="http://schemas.openxmlformats.org/drawingml/2006/picture">
                <pic:pic>
                  <pic:nvPicPr>
                    <pic:cNvPr descr="fig1_ppa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p(pass) vs horizon and leverage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1.5×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mo</w:t>
            </w:r>
          </w:p>
        </w:tc>
        <w:tc>
          <w:p>
            <w:pPr>
              <w:pStyle w:val="Compact"/>
              <w:jc w:val="right"/>
            </w:pPr>
            <w:r>
              <w:t xml:space="preserve">7%</w:t>
            </w:r>
          </w:p>
        </w:tc>
        <w:tc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p>
            <w:pPr>
              <w:pStyle w:val="Compact"/>
              <w:jc w:val="right"/>
            </w:pPr>
            <w:r>
              <w:t xml:space="preserve">26%</w:t>
            </w:r>
          </w:p>
        </w:tc>
        <w:tc>
          <w:p>
            <w:pPr>
              <w:pStyle w:val="Compact"/>
              <w:jc w:val="right"/>
            </w:pPr>
            <w:r>
              <w:t xml:space="preserve">28%</w:t>
            </w:r>
          </w:p>
        </w:tc>
        <w:tc>
          <w:p>
            <w:pPr>
              <w:pStyle w:val="Compact"/>
              <w:jc w:val="right"/>
            </w:pPr>
            <w:r>
              <w:t xml:space="preserve">27%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mo</w:t>
            </w:r>
          </w:p>
        </w:tc>
        <w:tc>
          <w:p>
            <w:pPr>
              <w:pStyle w:val="Compact"/>
              <w:jc w:val="right"/>
            </w:pPr>
            <w:r>
              <w:t xml:space="preserve">23%</w:t>
            </w:r>
          </w:p>
        </w:tc>
        <w:tc>
          <w:p>
            <w:pPr>
              <w:pStyle w:val="Compact"/>
              <w:jc w:val="right"/>
            </w:pPr>
            <w:r>
              <w:t xml:space="preserve">32%</w:t>
            </w:r>
          </w:p>
        </w:tc>
        <w:tc>
          <w:p>
            <w:pPr>
              <w:pStyle w:val="Compact"/>
              <w:jc w:val="right"/>
            </w:pPr>
            <w:r>
              <w:t xml:space="preserve">37%</w:t>
            </w:r>
          </w:p>
        </w:tc>
        <w:tc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 mo</w:t>
            </w:r>
          </w:p>
        </w:tc>
        <w:tc>
          <w:p>
            <w:pPr>
              <w:pStyle w:val="Compact"/>
              <w:jc w:val="right"/>
            </w:pPr>
            <w:r>
              <w:t xml:space="preserve">36%</w:t>
            </w:r>
          </w:p>
        </w:tc>
        <w:tc>
          <w:p>
            <w:pPr>
              <w:pStyle w:val="Compact"/>
              <w:jc w:val="right"/>
            </w:pPr>
            <w:r>
              <w:t xml:space="preserve">43%</w:t>
            </w:r>
          </w:p>
        </w:tc>
        <w:tc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mo</w:t>
            </w:r>
          </w:p>
        </w:tc>
        <w:tc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p>
            <w:pPr>
              <w:pStyle w:val="Compact"/>
              <w:jc w:val="right"/>
            </w:pPr>
            <w:r>
              <w:t xml:space="preserve">49%</w:t>
            </w:r>
          </w:p>
        </w:tc>
        <w:tc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 mo</w:t>
            </w:r>
          </w:p>
        </w:tc>
        <w:tc>
          <w:p>
            <w:pPr>
              <w:pStyle w:val="Compact"/>
              <w:jc w:val="right"/>
            </w:pPr>
            <w:r>
              <w:t xml:space="preserve">57%</w:t>
            </w:r>
          </w:p>
        </w:tc>
        <w:tc>
          <w:p>
            <w:pPr>
              <w:pStyle w:val="Compact"/>
              <w:jc w:val="right"/>
            </w:pPr>
            <w:r>
              <w:t xml:space="preserve">53%</w:t>
            </w:r>
          </w:p>
        </w:tc>
        <w:tc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 mo</w:t>
            </w:r>
          </w:p>
        </w:tc>
        <w:tc>
          <w:p>
            <w:pPr>
              <w:pStyle w:val="Compact"/>
              <w:jc w:val="right"/>
            </w:pPr>
            <w:r>
              <w:t xml:space="preserve">64%</w:t>
            </w:r>
          </w:p>
        </w:tc>
        <w:tc>
          <w:p>
            <w:pPr>
              <w:pStyle w:val="Compact"/>
              <w:jc w:val="right"/>
            </w:pPr>
            <w:r>
              <w:t xml:space="preserve">54%</w:t>
            </w:r>
          </w:p>
        </w:tc>
        <w:tc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terminal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71%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54%</w:t>
            </w:r>
          </w:p>
        </w:tc>
        <w:tc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bust</w:t>
            </w:r>
          </w:p>
        </w:tc>
        <w:tc>
          <w:p>
            <w:pPr>
              <w:pStyle w:val="Compact"/>
              <w:jc w:val="right"/>
            </w:pPr>
            <w:r>
              <w:t xml:space="preserve">28%</w:t>
            </w:r>
          </w:p>
        </w:tc>
        <w:tc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p>
            <w:pPr>
              <w:pStyle w:val="Compact"/>
              <w:jc w:val="right"/>
            </w:pPr>
            <w:r>
              <w:t xml:space="preserve">58%</w:t>
            </w:r>
          </w:p>
        </w:tc>
        <w:tc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p>
            <w:pPr>
              <w:pStyle w:val="Compact"/>
              <w:jc w:val="right"/>
            </w:pPr>
            <w:r>
              <w:t xml:space="preserve">71%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time</w:t>
            </w:r>
          </w:p>
        </w:tc>
        <w:tc>
          <w:p>
            <w:pPr>
              <w:pStyle w:val="Compact"/>
              <w:jc w:val="right"/>
            </w:pPr>
            <w:r>
              <w:t xml:space="preserve">8.9 mo</w:t>
            </w:r>
          </w:p>
        </w:tc>
        <w:tc>
          <w:p>
            <w:pPr>
              <w:pStyle w:val="Compact"/>
              <w:jc w:val="right"/>
            </w:pPr>
            <w:r>
              <w:t xml:space="preserve">4.9 mo</w:t>
            </w:r>
          </w:p>
        </w:tc>
        <w:tc>
          <w:p>
            <w:pPr>
              <w:pStyle w:val="Compact"/>
              <w:jc w:val="right"/>
            </w:pPr>
            <w:r>
              <w:t xml:space="preserve">2.2 mo</w:t>
            </w:r>
          </w:p>
        </w:tc>
        <w:tc>
          <w:p>
            <w:pPr>
              <w:pStyle w:val="Compact"/>
              <w:jc w:val="right"/>
            </w:pPr>
            <w:r>
              <w:t xml:space="preserve">1.5 mo</w:t>
            </w:r>
          </w:p>
        </w:tc>
        <w:tc>
          <w:p>
            <w:pPr>
              <w:pStyle w:val="Compact"/>
              <w:jc w:val="right"/>
            </w:pPr>
            <w:r>
              <w:t xml:space="preserve">0.9 mo</w:t>
            </w:r>
          </w:p>
        </w:tc>
      </w:tr>
    </w:tbl>
    <w:p>
      <w:pPr>
        <w:pStyle w:val="BodyText"/>
      </w:pPr>
      <w:r>
        <w:rPr>
          <w:b/>
        </w:rPr>
        <w:t xml:space="preserve">The frontier:</w:t>
      </w:r>
      <w:r>
        <w:t xml:space="preserve"> </w:t>
      </w:r>
      <w:r>
        <w:t xml:space="preserve">lower leverage → higher p(funded) but slower (first-passage math: smaller size → lower chance of touching the floor before the target).</w:t>
      </w:r>
      <w:r>
        <w:t xml:space="preserve"> </w:t>
      </w:r>
      <w:r>
        <w:rPr>
          <w:b/>
        </w:rPr>
        <w:t xml:space="preserve">1.5× is the p(funded)-maximizing choice (71%)</w:t>
      </w:r>
      <w:r>
        <w:t xml:space="preserve">; 2–3× trades probability for speed.</w:t>
      </w:r>
    </w:p>
    <w:p>
      <w:pPr>
        <w:pStyle w:val="Heading2"/>
      </w:pPr>
      <w:bookmarkStart w:id="31" w:name="strategy-metrics-equity-curve"/>
      <w:r>
        <w:t xml:space="preserve">7.2 Strategy metrics &amp; equity curve</w:t>
      </w:r>
      <w:bookmarkEnd w:id="31"/>
    </w:p>
    <w:p>
      <w:pPr>
        <w:pStyle w:val="FirstParagraph"/>
      </w:pPr>
      <w:r>
        <w:t xml:space="preserve">Unlevered base:</w:t>
      </w:r>
      <w:r>
        <w:t xml:space="preserve"> </w:t>
      </w:r>
      <w:r>
        <w:rPr>
          <w:b/>
        </w:rPr>
        <w:t xml:space="preserve">Sharpe 0.76–0.85, skew ≈ −0.04 to −0.15, maxDD −13.7%, t = 4.76, ann ≈ 7–9%.</w:t>
      </w:r>
      <w:r>
        <w:t xml:space="preserve"> </w:t>
      </w:r>
      <w:r>
        <w:t xml:space="preserve">Worst single day −5.89% (the tail — see §8).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quity curve and drawdown, 1.5×" title="" id="1" name="Picture"/>
            <a:graphic>
              <a:graphicData uri="http://schemas.openxmlformats.org/drawingml/2006/picture">
                <pic:pic>
                  <pic:nvPicPr>
                    <pic:cNvPr descr="fig2_equ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Equity curve and drawdown, 1.5×</w:t>
      </w:r>
    </w:p>
    <w:p>
      <w:pPr>
        <w:pStyle w:val="Heading2"/>
      </w:pPr>
      <w:bookmarkStart w:id="33" w:name="by-year-the-two-sided-property"/>
      <w:r>
        <w:t xml:space="preserve">7.3 By-year — the two-sided property</w:t>
      </w:r>
      <w:bookmarkEnd w:id="33"/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By-year returns" title="" id="1" name="Picture"/>
            <a:graphic>
              <a:graphicData uri="http://schemas.openxmlformats.org/drawingml/2006/picture">
                <pic:pic>
                  <pic:nvPicPr>
                    <pic:cNvPr descr="fig3_byye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By-year returns</w:t>
      </w:r>
    </w:p>
    <w:p>
      <w:pPr>
        <w:pStyle w:val="BodyText"/>
      </w:pPr>
      <w:r>
        <w:t xml:space="preserve">Positive in</w:t>
      </w:r>
      <w:r>
        <w:t xml:space="preserve"> </w:t>
      </w:r>
      <w:r>
        <w:rPr>
          <w:b/>
        </w:rPr>
        <w:t xml:space="preserve">~23 of 27 years</w:t>
      </w:r>
      <w:r>
        <w:t xml:space="preserve">, including the bears it</w:t>
      </w:r>
      <w:r>
        <w:t xml:space="preserve"> </w:t>
      </w:r>
      <w:r>
        <w:rPr>
          <w:i/>
        </w:rPr>
        <w:t xml:space="preserve">shorts</w:t>
      </w:r>
      <w:r>
        <w:t xml:space="preserve">:</w:t>
      </w:r>
      <w:r>
        <w:t xml:space="preserve"> </w:t>
      </w:r>
      <w:r>
        <w:rPr>
          <w:b/>
        </w:rPr>
        <w:t xml:space="preserve">2008 +13%, 2020 +25%, 2022 +8%.</w:t>
      </w:r>
      <w:r>
        <w:t xml:space="preserve"> </w:t>
      </w:r>
      <w:r>
        <w:t xml:space="preserve">This is the property that defeats the −10% floor.</w:t>
      </w:r>
    </w:p>
    <w:p>
      <w:pPr>
        <w:pStyle w:val="Heading2"/>
      </w:pPr>
      <w:bookmarkStart w:id="35" w:name="out-of-sample-validation"/>
      <w:r>
        <w:t xml:space="preserve">7.4 Out-of-sample validation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</w:t>
            </w:r>
            <w:r>
              <w:t xml:space="preserve"> </w:t>
            </w:r>
            <w:r>
              <w:t xml:space="preserve">@best</w:t>
            </w:r>
            <w:r>
              <w:t xml:space="preserve"> </w:t>
            </w:r>
            <w:r>
              <w:t xml:space="preserve">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In-sample 2006–2015</w:t>
            </w:r>
          </w:p>
        </w:tc>
        <w:tc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p>
            <w:pPr>
              <w:pStyle w:val="Compact"/>
              <w:jc w:val="right"/>
            </w:pPr>
            <w:r>
              <w:t xml:space="preserve">52%</w:t>
            </w:r>
          </w:p>
        </w:tc>
        <w:tc>
          <w:p>
            <w:pPr>
              <w:pStyle w:val="Compact"/>
              <w:jc w:val="right"/>
            </w:pPr>
            <w:r>
              <w:t xml:space="preserve">46%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Out-of-sample 2016–2026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0.96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63%</w:t>
            </w:r>
          </w:p>
        </w:tc>
        <w:tc>
          <w:p>
            <w:pPr>
              <w:pStyle w:val="Compact"/>
              <w:jc w:val="right"/>
            </w:pPr>
            <w:r>
              <w:t xml:space="preserve">34%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Crypto-era 2014–2026</w:t>
            </w:r>
          </w:p>
        </w:tc>
        <w:tc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p>
            <w:pPr>
              <w:pStyle w:val="Compact"/>
              <w:jc w:val="right"/>
            </w:pPr>
            <w:r>
              <w:t xml:space="preserve">62%</w:t>
            </w:r>
          </w:p>
        </w:tc>
        <w:tc>
          <w:p>
            <w:pPr>
              <w:pStyle w:val="Compact"/>
              <w:jc w:val="right"/>
            </w:pPr>
            <w:r>
              <w:t xml:space="preserve">36%</w:t>
            </w:r>
          </w:p>
        </w:tc>
      </w:tr>
    </w:tbl>
    <w:p>
      <w:pPr>
        <w:pStyle w:val="BodyText"/>
      </w:pPr>
      <w:r>
        <w:t xml:space="preserve">The edge</w:t>
      </w:r>
      <w:r>
        <w:t xml:space="preserve"> </w:t>
      </w:r>
      <w:r>
        <w:rPr>
          <w:b/>
        </w:rPr>
        <w:t xml:space="preserve">does not decay out-of-sample</w:t>
      </w:r>
      <w:r>
        <w:t xml:space="preserve"> </w:t>
      </w:r>
      <w:r>
        <w:t xml:space="preserve">— it strengthens (consistent with a structural, replicated anomaly).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stress-test-does-it-hold"/>
      <w:r>
        <w:t xml:space="preserve">8. Stress test — does it hold?</w:t>
      </w:r>
      <w:bookmarkEnd w:id="36"/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Stress test p(funded)" title="" id="1" name="Picture"/>
            <a:graphic>
              <a:graphicData uri="http://schemas.openxmlformats.org/drawingml/2006/picture">
                <pic:pic>
                  <pic:nvPicPr>
                    <pic:cNvPr descr="fig4_str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Stress test p(funded)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maxDD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</w:t>
            </w:r>
            <w:r>
              <w:t xml:space="preserve"> </w:t>
            </w:r>
            <w:r>
              <w:t xml:space="preserve">@1.5</w:t>
            </w: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p>
            <w:pPr>
              <w:pStyle w:val="Compact"/>
              <w:jc w:val="right"/>
            </w:pPr>
            <w:r>
              <w:t xml:space="preserve">−14%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71%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10 bps</w:t>
            </w:r>
          </w:p>
        </w:tc>
        <w:tc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p>
            <w:pPr>
              <w:pStyle w:val="Compact"/>
              <w:jc w:val="right"/>
            </w:pPr>
            <w:r>
              <w:t xml:space="preserve">−16%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58%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20 bps (harsh)</w:t>
            </w:r>
          </w:p>
        </w:tc>
        <w:tc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p>
            <w:pPr>
              <w:pStyle w:val="Compact"/>
              <w:jc w:val="right"/>
            </w:pPr>
            <w:r>
              <w:t xml:space="preserve">−27%</w:t>
            </w:r>
          </w:p>
        </w:tc>
        <w:tc>
          <w:p>
            <w:pPr>
              <w:pStyle w:val="Compact"/>
              <w:jc w:val="right"/>
            </w:pPr>
            <w:r>
              <w:t xml:space="preserve">43% ⚠ holds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crypto</w:t>
            </w:r>
            <w:r>
              <w:t xml:space="preserve"> </w:t>
            </w:r>
            <w:r>
              <w:t xml:space="preserve">(core 4-asset)</w:t>
            </w:r>
          </w:p>
        </w:tc>
        <w:tc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59%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Lookbacks 50/100/200</w:t>
            </w:r>
          </w:p>
        </w:tc>
        <w:tc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p>
            <w:pPr>
              <w:pStyle w:val="Compact"/>
              <w:jc w:val="right"/>
            </w:pPr>
            <w:r>
              <w:t xml:space="preserve">−21%</w:t>
            </w:r>
          </w:p>
        </w:tc>
        <w:tc>
          <w:p>
            <w:pPr>
              <w:pStyle w:val="Compact"/>
              <w:jc w:val="right"/>
            </w:pPr>
            <w:r>
              <w:t xml:space="preserve">59%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Theta = 0 (no filter)</w:t>
            </w:r>
          </w:p>
        </w:tc>
        <w:tc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p>
            <w:pPr>
              <w:pStyle w:val="Compact"/>
              <w:jc w:val="right"/>
            </w:pPr>
            <w:r>
              <w:t xml:space="preserve">−16%</w:t>
            </w:r>
          </w:p>
        </w:tc>
        <w:tc>
          <w:p>
            <w:pPr>
              <w:pStyle w:val="Compact"/>
              <w:jc w:val="right"/>
            </w:pPr>
            <w:r>
              <w:t xml:space="preserve">67% ✅</w:t>
            </w:r>
          </w:p>
        </w:tc>
      </w:tr>
    </w:tbl>
    <w:p>
      <w:pPr>
        <w:pStyle w:val="BodyText"/>
      </w:pPr>
      <w:r>
        <w:rPr>
          <w:b/>
        </w:rPr>
        <w:t xml:space="preserve">What holds:</w:t>
      </w:r>
      <w:r>
        <w:t xml:space="preserve"> </w:t>
      </w:r>
      <w:r>
        <w:t xml:space="preserve">cost (survives comfortably to 10 bps — trend-following is low-turnover; the crypto sleeve carries the widest CFD spreads but</w:t>
      </w:r>
      <w:r>
        <w:t xml:space="preserve"> </w:t>
      </w:r>
      <w:r>
        <w:rPr>
          <w:b/>
        </w:rPr>
        <w:t xml:space="preserve">dropping crypto entirely still funds 59%</w:t>
      </w:r>
      <w:r>
        <w:t xml:space="preserve">), and parameter perturbation (not a knife-edge).</w:t>
      </w:r>
      <w:r>
        <w:t xml:space="preserve"> </w:t>
      </w:r>
      <w:r>
        <w:rPr>
          <w:b/>
        </w:rPr>
        <w:t xml:space="preserve">The edge is real and stable.</w:t>
      </w:r>
    </w:p>
    <w:p>
      <w:pPr>
        <w:pStyle w:val="BodyText"/>
      </w:pPr>
      <w:r>
        <w:rPr>
          <w:b/>
        </w:rPr>
        <w:t xml:space="preserve">The one real vulnerability (tail):</w:t>
      </w:r>
      <w:r>
        <w:t xml:space="preserve"> </w:t>
      </w:r>
      <w:r>
        <w:t xml:space="preserve">the worst single day is</w:t>
      </w:r>
      <w:r>
        <w:t xml:space="preserve"> </w:t>
      </w:r>
      <w:r>
        <w:rPr>
          <w:b/>
        </w:rPr>
        <w:t xml:space="preserve">−5.89%</w:t>
      </w:r>
      <w:r>
        <w:t xml:space="preserve"> </w:t>
      </w:r>
      <w:r>
        <w:t xml:space="preserve">(a correlated multi-asset crash / sharp trend reversal, e.g. March 2020). Levered: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worst-day move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5% daily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1.5×</w:t>
            </w:r>
          </w:p>
        </w:tc>
        <w:tc>
          <w:p>
            <w:pPr>
              <w:pStyle w:val="Compact"/>
              <w:jc w:val="right"/>
            </w:pPr>
            <w:r>
              <w:t xml:space="preserve">−8.8%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2.0×</w:t>
            </w:r>
          </w:p>
        </w:tc>
        <w:tc>
          <w:p>
            <w:pPr>
              <w:pStyle w:val="Compact"/>
              <w:jc w:val="right"/>
            </w:pPr>
            <w:r>
              <w:t xml:space="preserve">−11.8%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BREACH (+ floor)</w:t>
            </w:r>
          </w:p>
        </w:tc>
      </w:tr>
    </w:tbl>
    <w:p>
      <w:pPr>
        <w:pStyle w:val="BodyText"/>
      </w:pPr>
      <w:r>
        <w:t xml:space="preserve">So a</w:t>
      </w:r>
      <w:r>
        <w:t xml:space="preserve"> </w:t>
      </w:r>
      <w:r>
        <w:rPr>
          <w:b/>
        </w:rPr>
        <w:t xml:space="preserve">single correlated-crash day can fail the challenge</w:t>
      </w:r>
      <w:r>
        <w:t xml:space="preserve"> </w:t>
      </w:r>
      <w:r>
        <w:t xml:space="preserve">via the daily-loss rule (not just cumulative drawdown). This is the dominant residual bust vector.</w:t>
      </w:r>
      <w:r>
        <w:t xml:space="preserve"> </w:t>
      </w:r>
      <w:r>
        <w:rPr>
          <w:b/>
        </w:rPr>
        <w:t xml:space="preserve">Mitigation (next iteration):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daily-loss circuit-breaker</w:t>
      </w:r>
      <w:r>
        <w:t xml:space="preserve"> </w:t>
      </w:r>
      <w:r>
        <w:t xml:space="preserve">(flatten if the day’s loss approaches the cap) + a</w:t>
      </w:r>
      <w:r>
        <w:t xml:space="preserve"> </w:t>
      </w:r>
      <w:r>
        <w:rPr>
          <w:b/>
        </w:rPr>
        <w:t xml:space="preserve">per-position daily-move cap</w:t>
      </w:r>
      <w:r>
        <w:t xml:space="preserve"> </w:t>
      </w:r>
      <w:r>
        <w:t xml:space="preserve">so no single correlated day exceeds 5%. Even un-mitigated, the deployment mode handles it:</w:t>
      </w:r>
      <w:r>
        <w:t xml:space="preserve"> </w:t>
      </w:r>
      <w:r>
        <w:rPr>
          <w:b/>
        </w:rPr>
        <w:t xml:space="preserve">low leverage + multi-attempt.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risk-analysis-verdict"/>
      <w:r>
        <w:t xml:space="preserve">9. Risk analysis &amp; verdict</w:t>
      </w:r>
      <w:bookmarkEnd w:id="3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Dominant risks:</w:t>
      </w:r>
      <w:r>
        <w:t xml:space="preserve"> </w:t>
      </w:r>
      <w:r>
        <w:t xml:space="preserve">(1) the correlated-crash-day tail vs the 5% daily cap (§8) — harden with a circuit-breaker; (2) per-attempt bust 28% (1.5×) to 45% (2×) — the −14% maxDD still exceeds the floor, so each attempt is a</w:t>
      </w:r>
      <w:r>
        <w:t xml:space="preserve"> </w:t>
      </w:r>
      <w:r>
        <w:rPr>
          <w:i/>
        </w:rPr>
        <w:t xml:space="preserve">favorable lottery you re-enter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 is leveraged trend beta</w:t>
      </w:r>
      <w:r>
        <w:t xml:space="preserve">, not alpha — it will have multi-month drawdowns in trendless/whipsaw regimes (2011–2012, 2015, 2023 were flat-to-slightly-negative).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Deployable verdict:</w:t>
      </w:r>
      <w:r>
        <w:t xml:space="preserve"> </w:t>
      </w:r>
      <w:r>
        <w:t xml:space="preserve">at</w:t>
      </w:r>
      <w:r>
        <w:t xml:space="preserve"> </w:t>
      </w:r>
      <w:r>
        <w:rPr>
          <w:b/>
        </w:rPr>
        <w:t xml:space="preserve">1.5×, ~71% single-attempt / ~85–90% over 2–3 attempts</w:t>
      </w:r>
      <w:r>
        <w:t xml:space="preserve"> </w:t>
      </w:r>
      <w:r>
        <w:t xml:space="preserve">(no time limit), OOS-validated, compliant, stress-robust. The most credible FTMO vehicle in the program.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deployment-protocol-demo-live"/>
      <w:r>
        <w:t xml:space="preserve">10. Deployment protocol (demo → live)</w:t>
      </w:r>
      <w:bookmarkEnd w:id="3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Account:</w:t>
      </w:r>
      <w:r>
        <w:t xml:space="preserve"> </w:t>
      </w:r>
      <w:r>
        <w:t xml:space="preserve">FTMO 2-step. Instruments: US500, XAUUSD, XAGUSD, USOIL, BTCUSD, ETHUSD. Confirm all are offered + their CFD spreads/swaps.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Sizing:</w:t>
      </w:r>
      <w:r>
        <w:t xml:space="preserve"> </w:t>
      </w:r>
      <w:r>
        <w:t xml:space="preserve">start at</w:t>
      </w:r>
      <w:r>
        <w:t xml:space="preserve"> </w:t>
      </w:r>
      <w:r>
        <w:rPr>
          <w:b/>
        </w:rPr>
        <w:t xml:space="preserve">1.5× total leverage</w:t>
      </w:r>
      <w:r>
        <w:t xml:space="preserve"> </w:t>
      </w:r>
      <w:r>
        <w:t xml:space="preserve">(max p(funded)); compute per-instrument lots =</w:t>
      </w:r>
      <w:r>
        <w:t xml:space="preserve"> </w:t>
      </w:r>
      <w:r>
        <w:rPr>
          <w:rStyle w:val="VerbatimChar"/>
        </w:rPr>
        <w:t xml:space="preserve">position_i × equity / (price_i × contract_size_i)</w:t>
      </w:r>
      <w:r>
        <w:t xml:space="preserve">. Rebalance daily (or when signals change — low turnover).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Demo first (≥ 2–3 months):</w:t>
      </w:r>
      <w:r>
        <w:t xml:space="preserve"> </w:t>
      </w:r>
      <w:r>
        <w:t xml:space="preserve">confirm (a) realized per-instrument cost vs the 2 bps assumption (esp. crypto), (b) the signal/overlay reproduce on the live feed, (c) the</w:t>
      </w:r>
      <w:r>
        <w:t xml:space="preserve"> </w:t>
      </w:r>
      <w:r>
        <w:rPr>
          <w:b/>
        </w:rPr>
        <w:t xml:space="preserve">daily-loss circuit-breaker</w:t>
      </w:r>
      <w:r>
        <w:t xml:space="preserve"> </w:t>
      </w:r>
      <w:r>
        <w:t xml:space="preserve">triggers correctly. Acceptance: realized Sharpe ≥ ~0.5 and no single-day breach in the sample.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Live, multi-attempt:</w:t>
      </w:r>
      <w:r>
        <w:t xml:space="preserve"> </w:t>
      </w:r>
      <w:r>
        <w:t xml:space="preserve">treat each challenge as a ~71%-probability (1.5×) attempt; under no-time-limit, plan up to 2–3 attempts for ~85–90% cumulative funding. Budget the challenge fees accordingly.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Hard guardrails:</w:t>
      </w:r>
      <w:r>
        <w:t xml:space="preserve"> </w:t>
      </w:r>
      <w:r>
        <w:t xml:space="preserve">daily circuit-breaker at ~−4% (before the 5% cap); never exceed the leverage where a −5.9% portfolio day breaches the cap; monitor distance-to-floor daily.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Kill criteria:</w:t>
      </w:r>
      <w:r>
        <w:t xml:space="preserve"> </w:t>
      </w:r>
      <w:r>
        <w:t xml:space="preserve">abort/redesign if realized cost (esp. crypto) is materially above assumption AND the no-crypto core underperforms, or if a live forward quarter shows Sharpe ≤ 0 across a trending regime.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limitations-honest-caveats"/>
      <w:r>
        <w:t xml:space="preserve">11. Limitations &amp; honest caveats</w:t>
      </w:r>
      <w:bookmarkEnd w:id="4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54–71% is single-attempt, not a sure pass;</w:t>
      </w:r>
      <w:r>
        <w:t xml:space="preserve"> </w:t>
      </w:r>
      <w:r>
        <w:t xml:space="preserve">the high cumulative figure needs</w:t>
      </w:r>
      <w:r>
        <w:t xml:space="preserve"> </w:t>
      </w:r>
      <w:r>
        <w:rPr>
          <w:b/>
        </w:rPr>
        <w:t xml:space="preserve">multiple attempts</w:t>
      </w:r>
      <w:r>
        <w:t xml:space="preserve"> </w:t>
      </w:r>
      <w:r>
        <w:t xml:space="preserve">(legitimate under no-time-limit, but each is a fee; consecutive attempts are</w:t>
      </w:r>
      <w:r>
        <w:t xml:space="preserve"> </w:t>
      </w:r>
      <w:r>
        <w:rPr>
          <w:i/>
        </w:rPr>
        <w:t xml:space="preserve">somewhat</w:t>
      </w:r>
      <w:r>
        <w:t xml:space="preserve"> </w:t>
      </w:r>
      <w:r>
        <w:t xml:space="preserve">regime-correlated → realistic multi-attempt ~85–90%, not 98%).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daily-cap tail (§8)</w:t>
      </w:r>
      <w:r>
        <w:t xml:space="preserve"> </w:t>
      </w:r>
      <w:r>
        <w:t xml:space="preserve">is un-mitigated in this version — deploy with a circuit-breaker.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Swap is the binding cost — see §1.1.</w:t>
      </w:r>
      <w:r>
        <w:t xml:space="preserve"> </w:t>
      </w:r>
      <w:r>
        <w:t xml:space="preserve">The equity leg is now MEASURED (US100.cash −3.08 bps/night long), which pulls the realistic range to</w:t>
      </w:r>
      <w:r>
        <w:t xml:space="preserve"> </w:t>
      </w:r>
      <w:r>
        <w:rPr>
          <w:b/>
        </w:rPr>
        <w:t xml:space="preserve">≈27–52%</w:t>
      </w:r>
      <w:r>
        <w:rPr>
          <w:b/>
        </w:rPr>
        <w:t xml:space="preserve"> </w:t>
      </w:r>
      <w:r>
        <w:rPr>
          <w:b/>
        </w:rPr>
        <w:t xml:space="preserve">@1.5</w:t>
      </w:r>
      <w:r>
        <w:rPr>
          <w:b/>
        </w:rPr>
        <w:t xml:space="preserve">×, Sharpe −0.32 to +0.33</w:t>
      </w:r>
      <w:r>
        <w:t xml:space="preserve"> </w:t>
      </w:r>
      <w:r>
        <w:t xml:space="preserve">— toward the bottom. At any non-trivial crypto swap (≥12 bps/night)</w:t>
      </w:r>
      <w:r>
        <w:t xml:space="preserve"> </w:t>
      </w:r>
      <w:r>
        <w:rPr>
          <w:b/>
        </w:rPr>
        <w:t xml:space="preserve">Sharpe ≈ 0 → ~all of the ~45% is container-math, not signal</w:t>
      </w:r>
      <w:r>
        <w:t xml:space="preserve"> </w:t>
      </w:r>
      <w:r>
        <w:t xml:space="preserve">(placebo: same-vol random drift passes 45%). The</w:t>
      </w:r>
      <w:r>
        <w:t xml:space="preserve"> </w:t>
      </w:r>
      <w:r>
        <w:rPr>
          <w:b/>
        </w:rPr>
        <w:t xml:space="preserve">single decisive remaining test is the demo BTC/ETH swap</w:t>
      </w:r>
      <w:r>
        <w:t xml:space="preserve"> </w:t>
      </w:r>
      <w:r>
        <w:t xml:space="preserve">(reopen-condition #2). The swap-free 71% is a false-assumption number and is retired.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It is beta</w:t>
      </w:r>
      <w:r>
        <w:t xml:space="preserve"> </w:t>
      </w:r>
      <w:r>
        <w:t xml:space="preserve">— expect trendless-regime drawdowns; not market-neutral.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Iteration count</w:t>
      </w:r>
      <w:r>
        <w:t xml:space="preserve"> </w:t>
      </w:r>
      <w:r>
        <w:t xml:space="preserve">(~42 configs): mitigated by the strong base t-stat and OOS hold, but a</w:t>
      </w:r>
      <w:r>
        <w:t xml:space="preserve"> </w:t>
      </w:r>
      <w:r>
        <w:rPr>
          <w:b/>
        </w:rPr>
        <w:t xml:space="preserve">fresh forward period</w:t>
      </w:r>
      <w:r>
        <w:t xml:space="preserve"> </w:t>
      </w:r>
      <w:r>
        <w:t xml:space="preserve">is the cleanest future confirmation.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reproduction"/>
      <w:r>
        <w:t xml:space="preserve">12. Reproduction</w:t>
      </w:r>
      <w:bookmarkEnd w:id="41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pip install pandas numpy matplotlib</w:t>
      </w:r>
      <w:r>
        <w:br/>
      </w:r>
      <w:r>
        <w:rPr>
          <w:rStyle w:val="CommentTok"/>
        </w:rPr>
        <w:t xml:space="preserve"># headline metrics + first-passage + by-year: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tsmom_strategy.py --data-dir /path/to/panels --out ./out</w:t>
      </w:r>
      <w:r>
        <w:br/>
      </w:r>
      <w:r>
        <w:rPr>
          <w:rStyle w:val="CommentTok"/>
        </w:rPr>
        <w:t xml:space="preserve"># add the full p(pass) table + stress suite (slower):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tsmom_strategy.py --data-dir /path/to/panels --out ./out --full</w:t>
      </w:r>
    </w:p>
    <w:p>
      <w:pPr>
        <w:pStyle w:val="FirstParagraph"/>
      </w:pPr>
      <w:r>
        <w:t xml:space="preserve">Outputs</w:t>
      </w:r>
      <w:r>
        <w:t xml:space="preserve"> </w:t>
      </w:r>
      <w:r>
        <w:rPr>
          <w:rStyle w:val="VerbatimChar"/>
        </w:rPr>
        <w:t xml:space="preserve">strategy_returns.csv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. Expected: Sharpe ~0.76–0.85, maxDD ~−14%, FTMO p(funded) 1.5×≈71% / 2×≈54%, OOS 2016–26≈63%.</w:t>
      </w:r>
    </w:p>
    <w:p>
      <w:pPr>
        <w:pStyle w:val="BodyText"/>
      </w:pPr>
      <w:r>
        <w:rPr>
          <w:b/>
        </w:rPr>
        <w:t xml:space="preserve">Folder:</w:t>
      </w:r>
      <w:r>
        <w:t xml:space="preserve"> </w:t>
      </w:r>
      <w:r>
        <w:rPr>
          <w:rStyle w:val="VerbatimChar"/>
        </w:rPr>
        <w:t xml:space="preserve">STRATEGY_DOSSIER_TSMOM.{md,docx}</w:t>
      </w:r>
      <w:r>
        <w:t xml:space="preserve">,</w:t>
      </w:r>
      <w:r>
        <w:t xml:space="preserve"> </w:t>
      </w:r>
      <w:r>
        <w:rPr>
          <w:rStyle w:val="VerbatimChar"/>
        </w:rPr>
        <w:t xml:space="preserve">tsmom_strategy.py</w:t>
      </w:r>
      <w:r>
        <w:t xml:space="preserve"> </w:t>
      </w:r>
      <w:r>
        <w:t xml:space="preserve">(reference impl),</w:t>
      </w:r>
      <w:r>
        <w:t xml:space="preserve"> </w:t>
      </w:r>
      <w:r>
        <w:rPr>
          <w:rStyle w:val="VerbatimChar"/>
        </w:rPr>
        <w:t xml:space="preserve">tsmom_engine.py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tsmom_v3.py</w:t>
      </w:r>
      <w:r>
        <w:t xml:space="preserve"> </w:t>
      </w:r>
      <w:r>
        <w:t xml:space="preserve">(research engines),</w:t>
      </w:r>
      <w:r>
        <w:t xml:space="preserve"> </w:t>
      </w:r>
      <w:r>
        <w:rPr>
          <w:rStyle w:val="VerbatimChar"/>
        </w:rPr>
        <w:t xml:space="preserve">chosen_returns.csv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fig1–4*.png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Xa1e9c0cc61e7eba547036a9a82194206bd30be0"/>
      <w:r>
        <w:t xml:space="preserve">13. Where it sits among the program’s strategies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p(funded) FTMO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TSMOM ensemble (this)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≈27–52% net of measured-equity swap (crypto unmeasured)</w:t>
            </w:r>
          </w:p>
        </w:tc>
        <w:tc>
          <w:p>
            <w:pPr>
              <w:pStyle w:val="Compact"/>
              <w:jc w:val="left"/>
            </w:pPr>
            <w:r>
              <w:t xml:space="preserve">two-sided trend beta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candidate pending demo CRYPTO swap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Overnight harvester (NQ)</w:t>
            </w:r>
          </w:p>
        </w:tc>
        <w:tc>
          <w:p>
            <w:pPr>
              <w:pStyle w:val="Compact"/>
              <w:jc w:val="left"/>
            </w:pPr>
            <w:r>
              <w:t xml:space="preserve">82–88%</w:t>
            </w:r>
            <w:r>
              <w:t xml:space="preserve"> </w:t>
            </w:r>
            <w:r>
              <w:rPr>
                <w:i/>
              </w:rPr>
              <w:t xml:space="preserve">idealized</w:t>
            </w:r>
          </w:p>
        </w:tc>
        <w:tc>
          <w:p>
            <w:pPr>
              <w:pStyle w:val="Compact"/>
              <w:jc w:val="left"/>
            </w:pPr>
            <w:r>
              <w:t xml:space="preserve">long equity beta</w:t>
            </w:r>
          </w:p>
        </w:tc>
        <w:tc>
          <w:p>
            <w:pPr>
              <w:pStyle w:val="Compact"/>
              <w:jc w:val="left"/>
            </w:pPr>
            <w:r>
              <w:t xml:space="preserve">⚠ killed by real swap (cost)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ORB (NQ)</w:t>
            </w:r>
          </w:p>
        </w:tc>
        <w:tc>
          <w:p>
            <w:pPr>
              <w:pStyle w:val="Compact"/>
              <w:jc w:val="left"/>
            </w:pPr>
            <w:r>
              <w:t xml:space="preserve">~33%</w:t>
            </w:r>
          </w:p>
        </w:tc>
        <w:tc>
          <w:p>
            <w:pPr>
              <w:pStyle w:val="Compact"/>
              <w:jc w:val="left"/>
            </w:pPr>
            <w:r>
              <w:t xml:space="preserve">intraday breakout</w:t>
            </w:r>
          </w:p>
        </w:tc>
        <w:tc>
          <w:p>
            <w:pPr>
              <w:pStyle w:val="Compact"/>
              <w:jc w:val="left"/>
            </w:pPr>
            <w:r>
              <w:t xml:space="preserve">❌ regime-fragile /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Stat-arb ×6, PEAD, TOM</w:t>
            </w:r>
          </w:p>
        </w:tc>
        <w:tc>
          <w:p>
            <w:pPr>
              <w:pStyle w:val="Compact"/>
              <w:jc w:val="left"/>
            </w:pPr>
            <w:r>
              <w:t xml:space="preserve">~25–34%</w:t>
            </w:r>
          </w:p>
        </w:tc>
        <w:tc>
          <w:p>
            <w:pPr>
              <w:pStyle w:val="Compact"/>
              <w:jc w:val="left"/>
            </w:pPr>
            <w:r>
              <w:t xml:space="preserve">reversion / event / beta</w:t>
            </w:r>
          </w:p>
        </w:tc>
        <w:tc>
          <w:p>
            <w:pPr>
              <w:pStyle w:val="Compact"/>
              <w:jc w:val="left"/>
            </w:pPr>
            <w:r>
              <w:t xml:space="preserve">❌ hedging rule / floor / cost</w:t>
            </w:r>
          </w:p>
        </w:tc>
      </w:tr>
    </w:tbl>
    <w:p>
      <w:pPr>
        <w:pStyle w:val="BodyText"/>
      </w:pPr>
      <w:r>
        <w:rPr>
          <w:b/>
        </w:rPr>
        <w:t xml:space="preserve">Bottom line:</w:t>
      </w:r>
      <w:r>
        <w:t xml:space="preserve"> </w:t>
      </w:r>
      <w:r>
        <w:t xml:space="preserve">a diversified, vol-targeted, two-sided trend-following ensemble at ~1.5× with no time limit is the program’s</w:t>
      </w:r>
      <w:r>
        <w:t xml:space="preserve"> </w:t>
      </w:r>
      <w:r>
        <w:rPr>
          <w:b/>
        </w:rPr>
        <w:t xml:space="preserve">most serious FTMO candidate</w:t>
      </w:r>
      <w:r>
        <w:t xml:space="preserve"> </w:t>
      </w:r>
      <w:r>
        <w:t xml:space="preserve">— because being</w:t>
      </w:r>
      <w:r>
        <w:t xml:space="preserve"> </w:t>
      </w:r>
      <w:r>
        <w:rPr>
          <w:i/>
        </w:rPr>
        <w:t xml:space="preserve">short the crash</w:t>
      </w:r>
      <w:r>
        <w:t xml:space="preserve"> </w:t>
      </w:r>
      <w:r>
        <w:t xml:space="preserve">is exactly what the −10% floor rewards (the structural mechanism is sound; it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dismissed like the ORB/overnight).</w:t>
      </w:r>
      <w:r>
        <w:t xml:space="preserve"> </w:t>
      </w:r>
      <w:r>
        <w:rPr>
          <w:b/>
        </w:rPr>
        <w:t xml:space="preserve">But it is not validated and the swap-free 71% is retired:</w:t>
      </w:r>
      <w:r>
        <w:t xml:space="preserve"> </w:t>
      </w:r>
      <w:r>
        <w:t xml:space="preserve">the one MEASURED leg (US100.cash −3.08 bps/night) pulls the realistic figure to a</w:t>
      </w:r>
      <w:r>
        <w:t xml:space="preserve"> </w:t>
      </w:r>
      <w:r>
        <w:rPr>
          <w:b/>
        </w:rPr>
        <w:t xml:space="preserve">≈27–52% range gated by the unmeasured crypto rate</w:t>
      </w:r>
      <w:r>
        <w:t xml:space="preserve">, Sharpe ≤0.33, and at any non-trivial crypto swap</w:t>
      </w:r>
      <w:r>
        <w:t xml:space="preserve"> </w:t>
      </w:r>
      <w:r>
        <w:rPr>
          <w:b/>
        </w:rPr>
        <w:t xml:space="preserve">~all of the ~45% is container-math, not signal</w:t>
      </w:r>
      <w:r>
        <w:t xml:space="preserve"> </w:t>
      </w:r>
      <w:r>
        <w:t xml:space="preserve">(§1.1).</w:t>
      </w:r>
      <w:r>
        <w:t xml:space="preserve"> </w:t>
      </w:r>
      <w:r>
        <w:rPr>
          <w:b/>
        </w:rPr>
        <w:t xml:space="preserve">Status: candidate, CLOSED pending the one decisive test — demo per-leg swap measurement.</w:t>
      </w:r>
      <w:r>
        <w:t xml:space="preserve"> </w:t>
      </w:r>
      <w:r>
        <w:t xml:space="preserve">Also required before any claim: replace the broken USO oil proxy with a continuous front-month, and reconcile against the canonical</w:t>
      </w:r>
      <w:r>
        <w:t xml:space="preserve"> </w:t>
      </w:r>
      <w:r>
        <w:t xml:space="preserve">“</w:t>
      </w:r>
      <w:r>
        <w:t xml:space="preserve">Other (prior)</w:t>
      </w:r>
      <w:r>
        <w:t xml:space="preserve">”</w:t>
      </w:r>
      <w:r>
        <w:t xml:space="preserve"> </w:t>
      </w:r>
      <w:r>
        <w:t xml:space="preserve">archive.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Diversified Multi-Asset Trend-Following — FTMO 2-Step Strategy Dossier</dc:title>
  <dc:creator>FTMO Research Arc — Quantitative Strategy Group</dc:creator>
  <cp:keywords/>
  <dcterms:created xsi:type="dcterms:W3CDTF">2026-06-03T15:13:40Z</dcterms:created>
  <dcterms:modified xsi:type="dcterms:W3CDTF">2026-06-03T15:13:40Z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The first validated FTMO candidate of the research program — specification, evidence, stress tests, deployment</vt:lpwstr>
  </property>
  <property fmtid="{D5CDD505-2E9C-101B-9397-08002B2CF9AE}" pid="4" name="version">
    <vt:lpwstr>1.0</vt:lpwstr>
  </property>
</Properties>
</file>