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F81DD" w14:textId="77777777" w:rsidR="00502C66" w:rsidRPr="00502C66" w:rsidRDefault="00502C66" w:rsidP="00502C66">
      <w:pPr>
        <w:autoSpaceDE w:val="0"/>
        <w:autoSpaceDN w:val="0"/>
        <w:adjustRightInd w:val="0"/>
        <w:spacing w:after="0" w:line="240" w:lineRule="auto"/>
        <w:jc w:val="center"/>
        <w:rPr>
          <w:rFonts w:asciiTheme="majorBidi" w:hAnsiTheme="majorBidi" w:cstheme="majorBidi"/>
          <w:b/>
          <w:bCs/>
          <w:color w:val="000000"/>
          <w:kern w:val="0"/>
          <w:sz w:val="22"/>
          <w:szCs w:val="22"/>
          <w:lang w:val="en-GB"/>
        </w:rPr>
      </w:pPr>
      <w:r w:rsidRPr="00502C66">
        <w:rPr>
          <w:rFonts w:asciiTheme="majorBidi" w:hAnsiTheme="majorBidi" w:cstheme="majorBidi"/>
          <w:b/>
          <w:bCs/>
          <w:color w:val="000000"/>
          <w:kern w:val="0"/>
          <w:sz w:val="22"/>
          <w:szCs w:val="22"/>
          <w:lang w:val="en-GB"/>
        </w:rPr>
        <w:t>Benchmarking public transport network performance using statistical and machine learning models on large-scale high-dimensional data</w:t>
      </w:r>
    </w:p>
    <w:p w14:paraId="1595A506" w14:textId="77777777" w:rsidR="00502C66" w:rsidRPr="00502C66" w:rsidRDefault="00502C66" w:rsidP="00502C66">
      <w:pPr>
        <w:autoSpaceDE w:val="0"/>
        <w:autoSpaceDN w:val="0"/>
        <w:adjustRightInd w:val="0"/>
        <w:spacing w:after="0" w:line="240" w:lineRule="auto"/>
        <w:jc w:val="both"/>
        <w:rPr>
          <w:rFonts w:asciiTheme="majorBidi" w:hAnsiTheme="majorBidi" w:cstheme="majorBidi"/>
          <w:color w:val="000000"/>
          <w:kern w:val="0"/>
          <w:sz w:val="22"/>
          <w:szCs w:val="22"/>
          <w:lang w:val="en-GB"/>
        </w:rPr>
      </w:pPr>
    </w:p>
    <w:p w14:paraId="28E89153" w14:textId="77777777" w:rsidR="00502C66" w:rsidRPr="00502C66" w:rsidRDefault="00502C66" w:rsidP="00502C66">
      <w:pPr>
        <w:autoSpaceDE w:val="0"/>
        <w:autoSpaceDN w:val="0"/>
        <w:adjustRightInd w:val="0"/>
        <w:spacing w:after="0" w:line="240" w:lineRule="auto"/>
        <w:jc w:val="center"/>
        <w:rPr>
          <w:rFonts w:asciiTheme="majorBidi" w:hAnsiTheme="majorBidi" w:cstheme="majorBidi"/>
          <w:b/>
          <w:bCs/>
          <w:color w:val="000000"/>
          <w:kern w:val="0"/>
          <w:sz w:val="22"/>
          <w:szCs w:val="22"/>
          <w:lang w:val="en-GB"/>
        </w:rPr>
      </w:pPr>
      <w:r w:rsidRPr="00502C66">
        <w:rPr>
          <w:rFonts w:asciiTheme="majorBidi" w:hAnsiTheme="majorBidi" w:cstheme="majorBidi"/>
          <w:b/>
          <w:bCs/>
          <w:color w:val="000000"/>
          <w:kern w:val="0"/>
          <w:sz w:val="22"/>
          <w:szCs w:val="22"/>
          <w:lang w:val="en-GB"/>
        </w:rPr>
        <w:t>Quantifying the determinants of public transport journey time performance using statistical and machine learning models with large-scale and high-dimensional data (</w:t>
      </w:r>
      <w:proofErr w:type="gramStart"/>
      <w:r w:rsidRPr="00502C66">
        <w:rPr>
          <w:rFonts w:asciiTheme="majorBidi" w:hAnsiTheme="majorBidi" w:cstheme="majorBidi"/>
          <w:b/>
          <w:bCs/>
          <w:color w:val="000000"/>
          <w:kern w:val="0"/>
          <w:sz w:val="22"/>
          <w:szCs w:val="22"/>
          <w:lang w:val="en-GB"/>
        </w:rPr>
        <w:t>A,C</w:t>
      </w:r>
      <w:proofErr w:type="gramEnd"/>
      <w:r w:rsidRPr="00502C66">
        <w:rPr>
          <w:rFonts w:asciiTheme="majorBidi" w:hAnsiTheme="majorBidi" w:cstheme="majorBidi"/>
          <w:b/>
          <w:bCs/>
          <w:color w:val="000000"/>
          <w:kern w:val="0"/>
          <w:sz w:val="22"/>
          <w:szCs w:val="22"/>
          <w:lang w:val="en-GB"/>
        </w:rPr>
        <w:t>)</w:t>
      </w:r>
    </w:p>
    <w:p w14:paraId="7D1BF531" w14:textId="77777777" w:rsidR="00502C66" w:rsidRPr="00502C66" w:rsidRDefault="00502C66" w:rsidP="00502C66">
      <w:pPr>
        <w:autoSpaceDE w:val="0"/>
        <w:autoSpaceDN w:val="0"/>
        <w:adjustRightInd w:val="0"/>
        <w:spacing w:after="0" w:line="240" w:lineRule="auto"/>
        <w:jc w:val="both"/>
        <w:rPr>
          <w:rFonts w:asciiTheme="majorBidi" w:hAnsiTheme="majorBidi" w:cstheme="majorBidi"/>
          <w:color w:val="000000"/>
          <w:kern w:val="0"/>
          <w:sz w:val="22"/>
          <w:szCs w:val="22"/>
          <w:lang w:val="en-GB"/>
        </w:rPr>
      </w:pPr>
    </w:p>
    <w:p w14:paraId="349A430D" w14:textId="77777777" w:rsidR="00502C66" w:rsidRPr="00502C66" w:rsidRDefault="00502C66" w:rsidP="00502C66">
      <w:pPr>
        <w:autoSpaceDE w:val="0"/>
        <w:autoSpaceDN w:val="0"/>
        <w:adjustRightInd w:val="0"/>
        <w:spacing w:after="0" w:line="240" w:lineRule="auto"/>
        <w:jc w:val="both"/>
        <w:rPr>
          <w:rFonts w:asciiTheme="majorBidi" w:hAnsiTheme="majorBidi" w:cstheme="majorBidi"/>
          <w:color w:val="000000"/>
          <w:kern w:val="0"/>
          <w:sz w:val="22"/>
          <w:szCs w:val="22"/>
          <w:lang w:val="en-GB"/>
        </w:rPr>
      </w:pPr>
      <w:r w:rsidRPr="00502C66">
        <w:rPr>
          <w:rFonts w:asciiTheme="majorBidi" w:hAnsiTheme="majorBidi" w:cstheme="majorBidi"/>
          <w:color w:val="000000"/>
          <w:kern w:val="0"/>
          <w:sz w:val="22"/>
          <w:szCs w:val="22"/>
          <w:lang w:val="en-GB"/>
        </w:rPr>
        <w:t>Dr Daniel J. Graham - Dr Nan Zhang</w:t>
      </w:r>
    </w:p>
    <w:p w14:paraId="1D0B12EE" w14:textId="77777777" w:rsidR="00502C66" w:rsidRPr="00502C66" w:rsidRDefault="00502C66" w:rsidP="00502C66">
      <w:pPr>
        <w:autoSpaceDE w:val="0"/>
        <w:autoSpaceDN w:val="0"/>
        <w:adjustRightInd w:val="0"/>
        <w:spacing w:after="0" w:line="240" w:lineRule="auto"/>
        <w:jc w:val="both"/>
        <w:rPr>
          <w:rFonts w:asciiTheme="majorBidi" w:hAnsiTheme="majorBidi" w:cstheme="majorBidi"/>
          <w:color w:val="000000"/>
          <w:kern w:val="0"/>
          <w:sz w:val="22"/>
          <w:szCs w:val="22"/>
          <w:lang w:val="en-GB"/>
        </w:rPr>
      </w:pPr>
    </w:p>
    <w:p w14:paraId="4CE1F9B2" w14:textId="77777777" w:rsidR="00502C66" w:rsidRPr="00502C66" w:rsidRDefault="00502C66" w:rsidP="00502C66">
      <w:pPr>
        <w:autoSpaceDE w:val="0"/>
        <w:autoSpaceDN w:val="0"/>
        <w:adjustRightInd w:val="0"/>
        <w:spacing w:after="0" w:line="240" w:lineRule="auto"/>
        <w:jc w:val="both"/>
        <w:rPr>
          <w:rFonts w:asciiTheme="majorBidi" w:hAnsiTheme="majorBidi" w:cstheme="majorBidi"/>
          <w:color w:val="000000"/>
          <w:kern w:val="0"/>
          <w:sz w:val="22"/>
          <w:szCs w:val="22"/>
          <w:lang w:val="en-GB"/>
        </w:rPr>
      </w:pPr>
      <w:r w:rsidRPr="00502C66">
        <w:rPr>
          <w:rFonts w:asciiTheme="majorBidi" w:hAnsiTheme="majorBidi" w:cstheme="majorBidi"/>
          <w:color w:val="000000"/>
          <w:kern w:val="0"/>
          <w:sz w:val="22"/>
          <w:szCs w:val="22"/>
          <w:lang w:val="en-GB"/>
        </w:rPr>
        <w:t xml:space="preserve">Abstract: </w:t>
      </w:r>
    </w:p>
    <w:p w14:paraId="3BC9EBC5" w14:textId="47BB21A7" w:rsidR="001972A5" w:rsidRDefault="001972A5" w:rsidP="00502C66">
      <w:pPr>
        <w:autoSpaceDE w:val="0"/>
        <w:autoSpaceDN w:val="0"/>
        <w:adjustRightInd w:val="0"/>
        <w:spacing w:after="0" w:line="240" w:lineRule="auto"/>
        <w:jc w:val="both"/>
        <w:rPr>
          <w:rFonts w:asciiTheme="majorBidi" w:hAnsiTheme="majorBidi" w:cstheme="majorBidi"/>
          <w:color w:val="000000"/>
          <w:kern w:val="0"/>
          <w:sz w:val="22"/>
          <w:szCs w:val="22"/>
          <w:lang w:val="en-GB"/>
        </w:rPr>
      </w:pPr>
      <w:r w:rsidRPr="001972A5">
        <w:rPr>
          <w:rFonts w:asciiTheme="majorBidi" w:hAnsiTheme="majorBidi" w:cstheme="majorBidi"/>
          <w:color w:val="000000"/>
          <w:kern w:val="0"/>
          <w:sz w:val="22"/>
          <w:szCs w:val="22"/>
          <w:lang w:val="en-GB"/>
        </w:rPr>
        <w:t>In an era where black-box models are increasingly accurate in their predictions, the desire to master and understand the relationships between factors and the dependent variable is driving the need for the development of Causal Inference, which is gaining momentum.</w:t>
      </w:r>
      <w:r>
        <w:rPr>
          <w:rFonts w:asciiTheme="majorBidi" w:hAnsiTheme="majorBidi" w:cstheme="majorBidi"/>
          <w:color w:val="000000"/>
          <w:kern w:val="0"/>
          <w:sz w:val="22"/>
          <w:szCs w:val="22"/>
          <w:lang w:val="en-GB"/>
        </w:rPr>
        <w:t xml:space="preserve"> </w:t>
      </w:r>
      <w:r w:rsidR="00502C66" w:rsidRPr="00502C66">
        <w:rPr>
          <w:rFonts w:asciiTheme="majorBidi" w:hAnsiTheme="majorBidi" w:cstheme="majorBidi"/>
          <w:color w:val="000000"/>
          <w:kern w:val="0"/>
          <w:sz w:val="22"/>
          <w:szCs w:val="22"/>
          <w:lang w:val="en-GB"/>
        </w:rPr>
        <w:t>Urban mass transit systems</w:t>
      </w:r>
      <w:r>
        <w:rPr>
          <w:rFonts w:asciiTheme="majorBidi" w:hAnsiTheme="majorBidi" w:cstheme="majorBidi"/>
          <w:color w:val="000000"/>
          <w:kern w:val="0"/>
          <w:sz w:val="22"/>
          <w:szCs w:val="22"/>
          <w:lang w:val="en-GB"/>
        </w:rPr>
        <w:t xml:space="preserve"> typically</w:t>
      </w:r>
      <w:r w:rsidR="00502C66" w:rsidRPr="00502C66">
        <w:rPr>
          <w:rFonts w:asciiTheme="majorBidi" w:hAnsiTheme="majorBidi" w:cstheme="majorBidi"/>
          <w:color w:val="000000"/>
          <w:kern w:val="0"/>
          <w:sz w:val="22"/>
          <w:szCs w:val="22"/>
          <w:lang w:val="en-GB"/>
        </w:rPr>
        <w:t xml:space="preserve"> generate large volumes of data on various aspects of operations. Statistical analyses can be used to summarise and present such data, drawn from within and between systems, to understand the drivers of performance. This project will leverage large-scale publicly available data from the General Transit Feed Specification (GTFS) to characterise the performance of transit systems at a sub-system level, focusing on train on-time performance</w:t>
      </w:r>
      <w:r>
        <w:rPr>
          <w:rFonts w:asciiTheme="majorBidi" w:hAnsiTheme="majorBidi" w:cstheme="majorBidi"/>
          <w:color w:val="000000"/>
          <w:kern w:val="0"/>
          <w:sz w:val="22"/>
          <w:szCs w:val="22"/>
          <w:lang w:val="en-GB"/>
        </w:rPr>
        <w:t xml:space="preserve"> and</w:t>
      </w:r>
      <w:r w:rsidR="00502C66" w:rsidRPr="00502C66">
        <w:rPr>
          <w:rFonts w:asciiTheme="majorBidi" w:hAnsiTheme="majorBidi" w:cstheme="majorBidi"/>
          <w:color w:val="000000"/>
          <w:kern w:val="0"/>
          <w:sz w:val="22"/>
          <w:szCs w:val="22"/>
          <w:lang w:val="en-GB"/>
        </w:rPr>
        <w:t xml:space="preserve"> </w:t>
      </w:r>
      <w:r w:rsidRPr="001972A5">
        <w:rPr>
          <w:rFonts w:asciiTheme="majorBidi" w:hAnsiTheme="majorBidi" w:cstheme="majorBidi"/>
          <w:color w:val="000000"/>
          <w:kern w:val="0"/>
          <w:sz w:val="22"/>
          <w:szCs w:val="22"/>
          <w:lang w:val="en-GB"/>
        </w:rPr>
        <w:t xml:space="preserve">the inference of </w:t>
      </w:r>
      <w:r w:rsidRPr="00502C66">
        <w:rPr>
          <w:rFonts w:asciiTheme="majorBidi" w:hAnsiTheme="majorBidi" w:cstheme="majorBidi"/>
          <w:color w:val="000000"/>
          <w:kern w:val="0"/>
          <w:sz w:val="22"/>
          <w:szCs w:val="22"/>
          <w:lang w:val="en-GB"/>
        </w:rPr>
        <w:t>disruption occurrence</w:t>
      </w:r>
      <w:r w:rsidRPr="001972A5">
        <w:rPr>
          <w:rFonts w:asciiTheme="majorBidi" w:hAnsiTheme="majorBidi" w:cstheme="majorBidi"/>
          <w:color w:val="000000"/>
          <w:kern w:val="0"/>
          <w:sz w:val="22"/>
          <w:szCs w:val="22"/>
          <w:lang w:val="en-GB"/>
        </w:rPr>
        <w:t xml:space="preserve"> on delays</w:t>
      </w:r>
      <w:r>
        <w:rPr>
          <w:rFonts w:asciiTheme="majorBidi" w:hAnsiTheme="majorBidi" w:cstheme="majorBidi"/>
          <w:color w:val="000000"/>
          <w:kern w:val="0"/>
          <w:sz w:val="22"/>
          <w:szCs w:val="22"/>
          <w:lang w:val="en-GB"/>
        </w:rPr>
        <w:t>.</w:t>
      </w:r>
    </w:p>
    <w:p w14:paraId="19E60D03" w14:textId="77777777" w:rsidR="001972A5" w:rsidRDefault="001972A5" w:rsidP="00502C66">
      <w:pPr>
        <w:autoSpaceDE w:val="0"/>
        <w:autoSpaceDN w:val="0"/>
        <w:adjustRightInd w:val="0"/>
        <w:spacing w:after="0" w:line="240" w:lineRule="auto"/>
        <w:jc w:val="both"/>
        <w:rPr>
          <w:rFonts w:asciiTheme="majorBidi" w:hAnsiTheme="majorBidi" w:cstheme="majorBidi"/>
          <w:color w:val="000000"/>
          <w:kern w:val="0"/>
          <w:sz w:val="22"/>
          <w:szCs w:val="22"/>
          <w:lang w:val="en-GB"/>
        </w:rPr>
      </w:pPr>
    </w:p>
    <w:p w14:paraId="1434F536" w14:textId="4C66AC1F" w:rsidR="00502C66" w:rsidRPr="00502C66" w:rsidRDefault="00502C66" w:rsidP="00502C66">
      <w:pPr>
        <w:autoSpaceDE w:val="0"/>
        <w:autoSpaceDN w:val="0"/>
        <w:adjustRightInd w:val="0"/>
        <w:spacing w:after="0" w:line="240" w:lineRule="auto"/>
        <w:jc w:val="both"/>
        <w:rPr>
          <w:rFonts w:asciiTheme="majorBidi" w:hAnsiTheme="majorBidi" w:cstheme="majorBidi"/>
          <w:color w:val="000000"/>
          <w:kern w:val="0"/>
          <w:sz w:val="22"/>
          <w:szCs w:val="22"/>
          <w:lang w:val="en-GB"/>
        </w:rPr>
      </w:pPr>
      <w:r w:rsidRPr="00502C66">
        <w:rPr>
          <w:rFonts w:asciiTheme="majorBidi" w:hAnsiTheme="majorBidi" w:cstheme="majorBidi"/>
          <w:color w:val="000000"/>
          <w:kern w:val="0"/>
          <w:sz w:val="22"/>
          <w:szCs w:val="22"/>
          <w:lang w:val="en-GB"/>
        </w:rPr>
        <w:t>The outputs of the GTFS analysis will then be fused with data from the Community of Metros (COMET) longitudinal database to develop a high-dimensional explainable machine learning model of the determinants of the performance domains characterised via GTFS.</w:t>
      </w:r>
    </w:p>
    <w:p w14:paraId="4EAFE066" w14:textId="77777777" w:rsidR="00502C66" w:rsidRPr="00502C66" w:rsidRDefault="00502C66" w:rsidP="00502C66">
      <w:pPr>
        <w:autoSpaceDE w:val="0"/>
        <w:autoSpaceDN w:val="0"/>
        <w:adjustRightInd w:val="0"/>
        <w:spacing w:after="0" w:line="240" w:lineRule="auto"/>
        <w:jc w:val="both"/>
        <w:rPr>
          <w:rFonts w:asciiTheme="majorBidi" w:hAnsiTheme="majorBidi" w:cstheme="majorBidi"/>
          <w:color w:val="000000"/>
          <w:kern w:val="0"/>
          <w:sz w:val="22"/>
          <w:szCs w:val="22"/>
          <w:lang w:val="en-GB"/>
        </w:rPr>
      </w:pPr>
    </w:p>
    <w:p w14:paraId="4C408358" w14:textId="77777777" w:rsidR="00502C66" w:rsidRPr="00502C66" w:rsidRDefault="00502C66" w:rsidP="00502C66">
      <w:pPr>
        <w:autoSpaceDE w:val="0"/>
        <w:autoSpaceDN w:val="0"/>
        <w:adjustRightInd w:val="0"/>
        <w:spacing w:after="0" w:line="240" w:lineRule="auto"/>
        <w:jc w:val="both"/>
        <w:rPr>
          <w:rFonts w:asciiTheme="majorBidi" w:hAnsiTheme="majorBidi" w:cstheme="majorBidi"/>
          <w:color w:val="000000"/>
          <w:kern w:val="0"/>
          <w:sz w:val="22"/>
          <w:szCs w:val="22"/>
          <w:lang w:val="en-GB"/>
        </w:rPr>
      </w:pPr>
      <w:r w:rsidRPr="00502C66">
        <w:rPr>
          <w:rFonts w:asciiTheme="majorBidi" w:hAnsiTheme="majorBidi" w:cstheme="majorBidi"/>
          <w:color w:val="000000"/>
          <w:kern w:val="0"/>
          <w:sz w:val="22"/>
          <w:szCs w:val="22"/>
          <w:lang w:val="en-GB"/>
        </w:rPr>
        <w:t xml:space="preserve">Data: </w:t>
      </w:r>
    </w:p>
    <w:p w14:paraId="61FB9C16" w14:textId="77777777" w:rsidR="00502C66" w:rsidRPr="00502C66" w:rsidRDefault="00502C66" w:rsidP="00502C66">
      <w:pPr>
        <w:numPr>
          <w:ilvl w:val="0"/>
          <w:numId w:val="1"/>
        </w:numPr>
        <w:tabs>
          <w:tab w:val="left" w:pos="283"/>
          <w:tab w:val="left" w:pos="566"/>
        </w:tabs>
        <w:autoSpaceDE w:val="0"/>
        <w:autoSpaceDN w:val="0"/>
        <w:adjustRightInd w:val="0"/>
        <w:spacing w:after="0" w:line="240" w:lineRule="auto"/>
        <w:ind w:left="566" w:hanging="567"/>
        <w:jc w:val="both"/>
        <w:rPr>
          <w:rFonts w:asciiTheme="majorBidi" w:hAnsiTheme="majorBidi" w:cstheme="majorBidi"/>
          <w:color w:val="000000"/>
          <w:kern w:val="0"/>
          <w:sz w:val="22"/>
          <w:szCs w:val="22"/>
          <w:lang w:val="en-GB"/>
        </w:rPr>
      </w:pPr>
      <w:r w:rsidRPr="00502C66">
        <w:rPr>
          <w:rFonts w:asciiTheme="majorBidi" w:hAnsiTheme="majorBidi" w:cstheme="majorBidi"/>
          <w:color w:val="000000"/>
          <w:kern w:val="0"/>
          <w:sz w:val="22"/>
          <w:szCs w:val="22"/>
          <w:lang w:val="en-GB"/>
        </w:rPr>
        <w:t>General Transit Feed Specification (GTFS)</w:t>
      </w:r>
    </w:p>
    <w:p w14:paraId="0C9FDF06" w14:textId="77777777" w:rsidR="00502C66" w:rsidRPr="00502C66" w:rsidRDefault="00502C66" w:rsidP="00502C66">
      <w:pPr>
        <w:numPr>
          <w:ilvl w:val="0"/>
          <w:numId w:val="1"/>
        </w:numPr>
        <w:tabs>
          <w:tab w:val="left" w:pos="283"/>
          <w:tab w:val="left" w:pos="566"/>
        </w:tabs>
        <w:autoSpaceDE w:val="0"/>
        <w:autoSpaceDN w:val="0"/>
        <w:adjustRightInd w:val="0"/>
        <w:spacing w:after="0" w:line="240" w:lineRule="auto"/>
        <w:ind w:left="566" w:hanging="567"/>
        <w:jc w:val="both"/>
        <w:rPr>
          <w:rFonts w:asciiTheme="majorBidi" w:hAnsiTheme="majorBidi" w:cstheme="majorBidi"/>
          <w:color w:val="000000"/>
          <w:kern w:val="0"/>
          <w:sz w:val="22"/>
          <w:szCs w:val="22"/>
          <w:lang w:val="en-GB"/>
        </w:rPr>
      </w:pPr>
      <w:r w:rsidRPr="00502C66">
        <w:rPr>
          <w:rFonts w:asciiTheme="majorBidi" w:hAnsiTheme="majorBidi" w:cstheme="majorBidi"/>
          <w:color w:val="000000"/>
          <w:kern w:val="0"/>
          <w:sz w:val="22"/>
          <w:szCs w:val="22"/>
          <w:lang w:val="en-GB"/>
        </w:rPr>
        <w:t>COMET longitudinal data (TSC, Imperial College London)</w:t>
      </w:r>
    </w:p>
    <w:p w14:paraId="6C3B9349" w14:textId="77777777" w:rsidR="00502C66" w:rsidRPr="00502C66" w:rsidRDefault="00502C66" w:rsidP="00502C66">
      <w:pPr>
        <w:autoSpaceDE w:val="0"/>
        <w:autoSpaceDN w:val="0"/>
        <w:adjustRightInd w:val="0"/>
        <w:spacing w:after="0" w:line="240" w:lineRule="auto"/>
        <w:jc w:val="both"/>
        <w:rPr>
          <w:rFonts w:asciiTheme="majorBidi" w:hAnsiTheme="majorBidi" w:cstheme="majorBidi"/>
          <w:color w:val="000000"/>
          <w:kern w:val="0"/>
          <w:sz w:val="22"/>
          <w:szCs w:val="22"/>
          <w:lang w:val="en-GB"/>
        </w:rPr>
      </w:pPr>
    </w:p>
    <w:p w14:paraId="448E5ADE" w14:textId="77777777" w:rsidR="00502C66" w:rsidRPr="00502C66" w:rsidRDefault="00502C66" w:rsidP="00502C66">
      <w:pPr>
        <w:autoSpaceDE w:val="0"/>
        <w:autoSpaceDN w:val="0"/>
        <w:adjustRightInd w:val="0"/>
        <w:spacing w:after="0" w:line="240" w:lineRule="auto"/>
        <w:jc w:val="both"/>
        <w:rPr>
          <w:rFonts w:asciiTheme="majorBidi" w:hAnsiTheme="majorBidi" w:cstheme="majorBidi"/>
          <w:color w:val="000000"/>
          <w:kern w:val="0"/>
          <w:sz w:val="22"/>
          <w:szCs w:val="22"/>
          <w:lang w:val="en-GB"/>
        </w:rPr>
      </w:pPr>
      <w:r w:rsidRPr="00502C66">
        <w:rPr>
          <w:rFonts w:asciiTheme="majorBidi" w:hAnsiTheme="majorBidi" w:cstheme="majorBidi"/>
          <w:color w:val="000000"/>
          <w:kern w:val="0"/>
          <w:sz w:val="22"/>
          <w:szCs w:val="22"/>
          <w:lang w:val="en-GB"/>
        </w:rPr>
        <w:t xml:space="preserve">Methods: </w:t>
      </w:r>
    </w:p>
    <w:p w14:paraId="2440E086" w14:textId="77777777" w:rsidR="00502C66" w:rsidRPr="00502C66" w:rsidRDefault="00502C66" w:rsidP="00502C66">
      <w:pPr>
        <w:numPr>
          <w:ilvl w:val="0"/>
          <w:numId w:val="2"/>
        </w:numPr>
        <w:tabs>
          <w:tab w:val="left" w:pos="283"/>
          <w:tab w:val="left" w:pos="566"/>
        </w:tabs>
        <w:autoSpaceDE w:val="0"/>
        <w:autoSpaceDN w:val="0"/>
        <w:adjustRightInd w:val="0"/>
        <w:spacing w:after="0" w:line="240" w:lineRule="auto"/>
        <w:ind w:left="566" w:hanging="567"/>
        <w:jc w:val="both"/>
        <w:rPr>
          <w:rFonts w:asciiTheme="majorBidi" w:hAnsiTheme="majorBidi" w:cstheme="majorBidi"/>
          <w:color w:val="000000"/>
          <w:kern w:val="0"/>
          <w:sz w:val="22"/>
          <w:szCs w:val="22"/>
          <w:lang w:val="en-GB"/>
        </w:rPr>
      </w:pPr>
      <w:r w:rsidRPr="00502C66">
        <w:rPr>
          <w:rFonts w:asciiTheme="majorBidi" w:hAnsiTheme="majorBidi" w:cstheme="majorBidi"/>
          <w:color w:val="000000"/>
          <w:kern w:val="0"/>
          <w:sz w:val="22"/>
          <w:szCs w:val="22"/>
          <w:lang w:val="en-GB"/>
        </w:rPr>
        <w:t>Coding to scrape data from GTFS (Washington DC) (+cleaning)</w:t>
      </w:r>
    </w:p>
    <w:p w14:paraId="67F24167" w14:textId="77777777" w:rsidR="00502C66" w:rsidRPr="00502C66" w:rsidRDefault="00502C66" w:rsidP="00502C66">
      <w:pPr>
        <w:numPr>
          <w:ilvl w:val="0"/>
          <w:numId w:val="2"/>
        </w:numPr>
        <w:tabs>
          <w:tab w:val="left" w:pos="283"/>
          <w:tab w:val="left" w:pos="566"/>
        </w:tabs>
        <w:autoSpaceDE w:val="0"/>
        <w:autoSpaceDN w:val="0"/>
        <w:adjustRightInd w:val="0"/>
        <w:spacing w:after="0" w:line="240" w:lineRule="auto"/>
        <w:ind w:left="566" w:hanging="567"/>
        <w:jc w:val="both"/>
        <w:rPr>
          <w:rFonts w:asciiTheme="majorBidi" w:hAnsiTheme="majorBidi" w:cstheme="majorBidi"/>
          <w:color w:val="000000"/>
          <w:kern w:val="0"/>
          <w:sz w:val="22"/>
          <w:szCs w:val="22"/>
          <w:lang w:val="en-GB"/>
        </w:rPr>
      </w:pPr>
      <w:r w:rsidRPr="00502C66">
        <w:rPr>
          <w:rFonts w:asciiTheme="majorBidi" w:hAnsiTheme="majorBidi" w:cstheme="majorBidi"/>
          <w:color w:val="000000"/>
          <w:kern w:val="0"/>
          <w:sz w:val="22"/>
          <w:szCs w:val="22"/>
          <w:lang w:val="en-GB"/>
        </w:rPr>
        <w:t>Large-scale data processing, summary, and dimensionality reduction methods</w:t>
      </w:r>
    </w:p>
    <w:p w14:paraId="53C40C9F" w14:textId="77777777" w:rsidR="00502C66" w:rsidRPr="00502C66" w:rsidRDefault="00502C66" w:rsidP="00502C66">
      <w:pPr>
        <w:numPr>
          <w:ilvl w:val="0"/>
          <w:numId w:val="2"/>
        </w:numPr>
        <w:tabs>
          <w:tab w:val="left" w:pos="283"/>
          <w:tab w:val="left" w:pos="566"/>
        </w:tabs>
        <w:autoSpaceDE w:val="0"/>
        <w:autoSpaceDN w:val="0"/>
        <w:adjustRightInd w:val="0"/>
        <w:spacing w:after="0" w:line="240" w:lineRule="auto"/>
        <w:ind w:left="566" w:hanging="567"/>
        <w:jc w:val="both"/>
        <w:rPr>
          <w:rFonts w:asciiTheme="majorBidi" w:hAnsiTheme="majorBidi" w:cstheme="majorBidi"/>
          <w:color w:val="000000"/>
          <w:kern w:val="0"/>
          <w:sz w:val="22"/>
          <w:szCs w:val="22"/>
          <w:lang w:val="en-GB"/>
        </w:rPr>
      </w:pPr>
      <w:r w:rsidRPr="00502C66">
        <w:rPr>
          <w:rFonts w:asciiTheme="majorBidi" w:hAnsiTheme="majorBidi" w:cstheme="majorBidi"/>
          <w:color w:val="000000"/>
          <w:kern w:val="0"/>
          <w:sz w:val="22"/>
          <w:szCs w:val="22"/>
          <w:lang w:val="en-GB"/>
        </w:rPr>
        <w:t>Explainable machine learning algorithms</w:t>
      </w:r>
    </w:p>
    <w:p w14:paraId="23250170" w14:textId="77777777" w:rsidR="00502C66" w:rsidRPr="00502C66" w:rsidRDefault="00502C66" w:rsidP="00502C66">
      <w:pPr>
        <w:numPr>
          <w:ilvl w:val="0"/>
          <w:numId w:val="2"/>
        </w:numPr>
        <w:tabs>
          <w:tab w:val="left" w:pos="283"/>
          <w:tab w:val="left" w:pos="566"/>
        </w:tabs>
        <w:autoSpaceDE w:val="0"/>
        <w:autoSpaceDN w:val="0"/>
        <w:adjustRightInd w:val="0"/>
        <w:spacing w:after="0" w:line="240" w:lineRule="auto"/>
        <w:ind w:left="566" w:hanging="567"/>
        <w:jc w:val="both"/>
        <w:rPr>
          <w:rFonts w:asciiTheme="majorBidi" w:hAnsiTheme="majorBidi" w:cstheme="majorBidi"/>
          <w:color w:val="000000"/>
          <w:kern w:val="0"/>
          <w:sz w:val="22"/>
          <w:szCs w:val="22"/>
          <w:lang w:val="en-GB"/>
        </w:rPr>
      </w:pPr>
      <w:r w:rsidRPr="00502C66">
        <w:rPr>
          <w:rFonts w:asciiTheme="majorBidi" w:hAnsiTheme="majorBidi" w:cstheme="majorBidi"/>
          <w:color w:val="000000"/>
          <w:kern w:val="0"/>
          <w:sz w:val="22"/>
          <w:szCs w:val="22"/>
          <w:lang w:val="en-GB"/>
        </w:rPr>
        <w:t>Regression modelling for parameter estimation</w:t>
      </w:r>
    </w:p>
    <w:p w14:paraId="5DB4D8B6" w14:textId="77777777" w:rsidR="00502C66" w:rsidRPr="00502C66" w:rsidRDefault="00502C66" w:rsidP="00502C66">
      <w:pPr>
        <w:autoSpaceDE w:val="0"/>
        <w:autoSpaceDN w:val="0"/>
        <w:adjustRightInd w:val="0"/>
        <w:spacing w:after="0" w:line="240" w:lineRule="auto"/>
        <w:jc w:val="both"/>
        <w:rPr>
          <w:rFonts w:asciiTheme="majorBidi" w:hAnsiTheme="majorBidi" w:cstheme="majorBidi"/>
          <w:color w:val="000000"/>
          <w:kern w:val="0"/>
          <w:sz w:val="22"/>
          <w:szCs w:val="22"/>
          <w:lang w:val="en-GB"/>
        </w:rPr>
      </w:pPr>
    </w:p>
    <w:p w14:paraId="7DEAB2B4" w14:textId="77777777" w:rsidR="00502C66" w:rsidRPr="00502C66" w:rsidRDefault="00502C66" w:rsidP="00502C66">
      <w:pPr>
        <w:autoSpaceDE w:val="0"/>
        <w:autoSpaceDN w:val="0"/>
        <w:adjustRightInd w:val="0"/>
        <w:spacing w:after="0" w:line="240" w:lineRule="auto"/>
        <w:jc w:val="both"/>
        <w:rPr>
          <w:rFonts w:asciiTheme="majorBidi" w:hAnsiTheme="majorBidi" w:cstheme="majorBidi"/>
          <w:color w:val="000000"/>
          <w:kern w:val="0"/>
          <w:sz w:val="22"/>
          <w:szCs w:val="22"/>
          <w:lang w:val="en-GB"/>
        </w:rPr>
      </w:pPr>
      <w:r w:rsidRPr="00502C66">
        <w:rPr>
          <w:rFonts w:asciiTheme="majorBidi" w:hAnsiTheme="majorBidi" w:cstheme="majorBidi"/>
          <w:color w:val="000000"/>
          <w:kern w:val="0"/>
          <w:sz w:val="22"/>
          <w:szCs w:val="22"/>
          <w:lang w:val="en-GB"/>
        </w:rPr>
        <w:t xml:space="preserve">Bringing something to the table = demonstrate </w:t>
      </w:r>
      <w:proofErr w:type="gramStart"/>
      <w:r w:rsidRPr="00502C66">
        <w:rPr>
          <w:rFonts w:asciiTheme="majorBidi" w:hAnsiTheme="majorBidi" w:cstheme="majorBidi"/>
          <w:color w:val="000000"/>
          <w:kern w:val="0"/>
          <w:sz w:val="22"/>
          <w:szCs w:val="22"/>
          <w:lang w:val="en-GB"/>
        </w:rPr>
        <w:t>their</w:t>
      </w:r>
      <w:proofErr w:type="gramEnd"/>
      <w:r w:rsidRPr="00502C66">
        <w:rPr>
          <w:rFonts w:asciiTheme="majorBidi" w:hAnsiTheme="majorBidi" w:cstheme="majorBidi"/>
          <w:color w:val="000000"/>
          <w:kern w:val="0"/>
          <w:sz w:val="22"/>
          <w:szCs w:val="22"/>
          <w:lang w:val="en-GB"/>
        </w:rPr>
        <w:t xml:space="preserve"> is a gap | results to interpret and eventually conclusion (policy)</w:t>
      </w:r>
    </w:p>
    <w:p w14:paraId="2FD69582" w14:textId="77777777" w:rsidR="00502C66" w:rsidRPr="00502C66" w:rsidRDefault="00502C66" w:rsidP="00502C66">
      <w:pPr>
        <w:autoSpaceDE w:val="0"/>
        <w:autoSpaceDN w:val="0"/>
        <w:adjustRightInd w:val="0"/>
        <w:spacing w:after="0" w:line="240" w:lineRule="auto"/>
        <w:jc w:val="both"/>
        <w:rPr>
          <w:rFonts w:asciiTheme="majorBidi" w:hAnsiTheme="majorBidi" w:cstheme="majorBidi"/>
          <w:color w:val="000000"/>
          <w:kern w:val="0"/>
          <w:sz w:val="22"/>
          <w:szCs w:val="22"/>
          <w:lang w:val="en-GB"/>
        </w:rPr>
      </w:pPr>
    </w:p>
    <w:p w14:paraId="56326847" w14:textId="77777777" w:rsidR="00502C66" w:rsidRPr="00502C66" w:rsidRDefault="00502C66" w:rsidP="00502C66">
      <w:pPr>
        <w:autoSpaceDE w:val="0"/>
        <w:autoSpaceDN w:val="0"/>
        <w:adjustRightInd w:val="0"/>
        <w:spacing w:after="0" w:line="240" w:lineRule="auto"/>
        <w:jc w:val="both"/>
        <w:rPr>
          <w:rFonts w:asciiTheme="majorBidi" w:hAnsiTheme="majorBidi" w:cstheme="majorBidi"/>
          <w:color w:val="000000"/>
          <w:kern w:val="0"/>
          <w:sz w:val="22"/>
          <w:szCs w:val="22"/>
          <w:lang w:val="en-GB"/>
        </w:rPr>
      </w:pPr>
      <w:r w:rsidRPr="00502C66">
        <w:rPr>
          <w:rFonts w:asciiTheme="majorBidi" w:hAnsiTheme="majorBidi" w:cstheme="majorBidi"/>
          <w:color w:val="000000"/>
          <w:kern w:val="0"/>
          <w:sz w:val="22"/>
          <w:szCs w:val="22"/>
          <w:lang w:val="en-GB"/>
        </w:rPr>
        <w:t xml:space="preserve">No universally applied industry standard for punctuality measurement exists </w:t>
      </w:r>
    </w:p>
    <w:p w14:paraId="66D753A4" w14:textId="77777777" w:rsidR="00502C66" w:rsidRPr="00502C66" w:rsidRDefault="00502C66" w:rsidP="00502C66">
      <w:pPr>
        <w:autoSpaceDE w:val="0"/>
        <w:autoSpaceDN w:val="0"/>
        <w:adjustRightInd w:val="0"/>
        <w:spacing w:after="0" w:line="240" w:lineRule="auto"/>
        <w:jc w:val="both"/>
        <w:rPr>
          <w:rFonts w:asciiTheme="majorBidi" w:hAnsiTheme="majorBidi" w:cstheme="majorBidi"/>
          <w:color w:val="000000"/>
          <w:kern w:val="0"/>
          <w:sz w:val="22"/>
          <w:szCs w:val="22"/>
          <w:lang w:val="en-GB"/>
        </w:rPr>
      </w:pPr>
    </w:p>
    <w:p w14:paraId="6DB0B156" w14:textId="77777777" w:rsidR="00502C66" w:rsidRPr="00502C66" w:rsidRDefault="00502C66" w:rsidP="00502C66">
      <w:pPr>
        <w:numPr>
          <w:ilvl w:val="0"/>
          <w:numId w:val="3"/>
        </w:numPr>
        <w:tabs>
          <w:tab w:val="left" w:pos="20"/>
          <w:tab w:val="left" w:pos="392"/>
        </w:tabs>
        <w:autoSpaceDE w:val="0"/>
        <w:autoSpaceDN w:val="0"/>
        <w:adjustRightInd w:val="0"/>
        <w:spacing w:after="0" w:line="240" w:lineRule="auto"/>
        <w:ind w:left="392" w:hanging="393"/>
        <w:jc w:val="both"/>
        <w:rPr>
          <w:rFonts w:asciiTheme="majorBidi" w:hAnsiTheme="majorBidi" w:cstheme="majorBidi"/>
          <w:color w:val="000000"/>
          <w:kern w:val="0"/>
          <w:sz w:val="22"/>
          <w:szCs w:val="22"/>
          <w:lang w:val="en-GB"/>
        </w:rPr>
      </w:pPr>
      <w:r w:rsidRPr="00502C66">
        <w:rPr>
          <w:rFonts w:asciiTheme="majorBidi" w:hAnsiTheme="majorBidi" w:cstheme="majorBidi"/>
          <w:color w:val="000000"/>
          <w:kern w:val="0"/>
          <w:sz w:val="22"/>
          <w:szCs w:val="22"/>
          <w:lang w:val="en-GB"/>
        </w:rPr>
        <w:t>Not a scale free graph because of the scale (ok for airport but not a metro)</w:t>
      </w:r>
    </w:p>
    <w:p w14:paraId="2E902CA0" w14:textId="77777777" w:rsidR="00502C66" w:rsidRPr="00502C66" w:rsidRDefault="00502C66" w:rsidP="00502C66">
      <w:pPr>
        <w:numPr>
          <w:ilvl w:val="0"/>
          <w:numId w:val="3"/>
        </w:numPr>
        <w:tabs>
          <w:tab w:val="left" w:pos="20"/>
          <w:tab w:val="left" w:pos="392"/>
        </w:tabs>
        <w:autoSpaceDE w:val="0"/>
        <w:autoSpaceDN w:val="0"/>
        <w:adjustRightInd w:val="0"/>
        <w:spacing w:after="0" w:line="240" w:lineRule="auto"/>
        <w:ind w:left="392" w:hanging="393"/>
        <w:jc w:val="both"/>
        <w:rPr>
          <w:rFonts w:asciiTheme="majorBidi" w:hAnsiTheme="majorBidi" w:cstheme="majorBidi"/>
          <w:color w:val="000000"/>
          <w:kern w:val="0"/>
          <w:sz w:val="22"/>
          <w:szCs w:val="22"/>
          <w:lang w:val="en-GB"/>
        </w:rPr>
      </w:pPr>
      <w:r w:rsidRPr="00502C66">
        <w:rPr>
          <w:rFonts w:asciiTheme="majorBidi" w:hAnsiTheme="majorBidi" w:cstheme="majorBidi"/>
          <w:color w:val="000000"/>
          <w:kern w:val="0"/>
          <w:sz w:val="22"/>
          <w:szCs w:val="22"/>
          <w:lang w:val="en-GB"/>
        </w:rPr>
        <w:t xml:space="preserve">Reduce from </w:t>
      </w:r>
      <w:proofErr w:type="gramStart"/>
      <w:r w:rsidRPr="00502C66">
        <w:rPr>
          <w:rFonts w:asciiTheme="majorBidi" w:hAnsiTheme="majorBidi" w:cstheme="majorBidi"/>
          <w:color w:val="000000"/>
          <w:kern w:val="0"/>
          <w:sz w:val="22"/>
          <w:szCs w:val="22"/>
          <w:lang w:val="en-GB"/>
        </w:rPr>
        <w:t>2 dimension</w:t>
      </w:r>
      <w:proofErr w:type="gramEnd"/>
      <w:r w:rsidRPr="00502C66">
        <w:rPr>
          <w:rFonts w:asciiTheme="majorBidi" w:hAnsiTheme="majorBidi" w:cstheme="majorBidi"/>
          <w:color w:val="000000"/>
          <w:kern w:val="0"/>
          <w:sz w:val="22"/>
          <w:szCs w:val="22"/>
          <w:lang w:val="en-GB"/>
        </w:rPr>
        <w:t xml:space="preserve"> network analysis to 1 D line analysis</w:t>
      </w:r>
    </w:p>
    <w:p w14:paraId="6C0CBDAE" w14:textId="77777777" w:rsidR="00502C66" w:rsidRPr="00502C66" w:rsidRDefault="00502C66" w:rsidP="00502C66">
      <w:pPr>
        <w:numPr>
          <w:ilvl w:val="0"/>
          <w:numId w:val="3"/>
        </w:numPr>
        <w:tabs>
          <w:tab w:val="left" w:pos="20"/>
          <w:tab w:val="left" w:pos="392"/>
        </w:tabs>
        <w:autoSpaceDE w:val="0"/>
        <w:autoSpaceDN w:val="0"/>
        <w:adjustRightInd w:val="0"/>
        <w:spacing w:after="0" w:line="240" w:lineRule="auto"/>
        <w:ind w:left="392" w:hanging="393"/>
        <w:jc w:val="both"/>
        <w:rPr>
          <w:rFonts w:asciiTheme="majorBidi" w:hAnsiTheme="majorBidi" w:cstheme="majorBidi"/>
          <w:color w:val="000000"/>
          <w:kern w:val="0"/>
          <w:sz w:val="22"/>
          <w:szCs w:val="22"/>
          <w:lang w:val="en-GB"/>
        </w:rPr>
      </w:pPr>
      <w:r w:rsidRPr="00502C66">
        <w:rPr>
          <w:rFonts w:asciiTheme="majorBidi" w:hAnsiTheme="majorBidi" w:cstheme="majorBidi"/>
          <w:color w:val="000000"/>
          <w:kern w:val="0"/>
          <w:sz w:val="22"/>
          <w:szCs w:val="22"/>
          <w:lang w:val="en-GB"/>
        </w:rPr>
        <w:t>Instead of going too much into details (granular analysis) of an individual-level travel behaviour, provide a tool for network management so they know what to do and the reach/extend of their action.</w:t>
      </w:r>
    </w:p>
    <w:p w14:paraId="3FD5A7F5" w14:textId="77777777" w:rsidR="00502C66" w:rsidRPr="00502C66" w:rsidRDefault="00502C66" w:rsidP="00502C66">
      <w:pPr>
        <w:numPr>
          <w:ilvl w:val="0"/>
          <w:numId w:val="3"/>
        </w:numPr>
        <w:tabs>
          <w:tab w:val="left" w:pos="20"/>
          <w:tab w:val="left" w:pos="392"/>
        </w:tabs>
        <w:autoSpaceDE w:val="0"/>
        <w:autoSpaceDN w:val="0"/>
        <w:adjustRightInd w:val="0"/>
        <w:spacing w:after="0" w:line="240" w:lineRule="auto"/>
        <w:ind w:left="392" w:hanging="393"/>
        <w:jc w:val="both"/>
        <w:rPr>
          <w:rFonts w:asciiTheme="majorBidi" w:hAnsiTheme="majorBidi" w:cstheme="majorBidi"/>
          <w:color w:val="000000"/>
          <w:kern w:val="0"/>
          <w:sz w:val="22"/>
          <w:szCs w:val="22"/>
          <w:lang w:val="en-GB"/>
        </w:rPr>
      </w:pPr>
      <w:r w:rsidRPr="00502C66">
        <w:rPr>
          <w:rFonts w:asciiTheme="majorBidi" w:hAnsiTheme="majorBidi" w:cstheme="majorBidi"/>
          <w:color w:val="000000"/>
          <w:kern w:val="0"/>
          <w:sz w:val="22"/>
          <w:szCs w:val="22"/>
          <w:lang w:val="en-GB"/>
        </w:rPr>
        <w:t>There is still room for deploying that method to total journey time or even improve delay propagation using epidemiological approaches.</w:t>
      </w:r>
    </w:p>
    <w:p w14:paraId="0299437D" w14:textId="77777777" w:rsidR="00502C66" w:rsidRPr="00502C66" w:rsidRDefault="00502C66" w:rsidP="00502C66">
      <w:pPr>
        <w:numPr>
          <w:ilvl w:val="0"/>
          <w:numId w:val="3"/>
        </w:numPr>
        <w:tabs>
          <w:tab w:val="left" w:pos="20"/>
          <w:tab w:val="left" w:pos="392"/>
        </w:tabs>
        <w:autoSpaceDE w:val="0"/>
        <w:autoSpaceDN w:val="0"/>
        <w:adjustRightInd w:val="0"/>
        <w:spacing w:after="0" w:line="240" w:lineRule="auto"/>
        <w:ind w:left="392" w:hanging="393"/>
        <w:jc w:val="both"/>
        <w:rPr>
          <w:rFonts w:asciiTheme="majorBidi" w:hAnsiTheme="majorBidi" w:cstheme="majorBidi"/>
          <w:color w:val="000000"/>
          <w:kern w:val="0"/>
          <w:sz w:val="22"/>
          <w:szCs w:val="22"/>
          <w:lang w:val="en-GB"/>
        </w:rPr>
      </w:pPr>
      <w:r w:rsidRPr="00502C66">
        <w:rPr>
          <w:rFonts w:asciiTheme="majorBidi" w:hAnsiTheme="majorBidi" w:cstheme="majorBidi"/>
          <w:color w:val="000000"/>
          <w:kern w:val="0"/>
          <w:sz w:val="22"/>
          <w:szCs w:val="22"/>
          <w:lang w:val="en-GB"/>
        </w:rPr>
        <w:t xml:space="preserve">Room for improvement: </w:t>
      </w:r>
    </w:p>
    <w:p w14:paraId="4CBED1F3" w14:textId="77777777" w:rsidR="00502C66" w:rsidRPr="00502C66" w:rsidRDefault="00502C66" w:rsidP="00502C66">
      <w:pPr>
        <w:numPr>
          <w:ilvl w:val="4"/>
          <w:numId w:val="4"/>
        </w:numPr>
        <w:tabs>
          <w:tab w:val="left" w:pos="720"/>
          <w:tab w:val="left" w:pos="916"/>
        </w:tabs>
        <w:autoSpaceDE w:val="0"/>
        <w:autoSpaceDN w:val="0"/>
        <w:adjustRightInd w:val="0"/>
        <w:spacing w:after="0" w:line="240" w:lineRule="auto"/>
        <w:ind w:left="916" w:hanging="917"/>
        <w:jc w:val="both"/>
        <w:rPr>
          <w:rFonts w:asciiTheme="majorBidi" w:hAnsiTheme="majorBidi" w:cstheme="majorBidi"/>
          <w:color w:val="000000"/>
          <w:kern w:val="0"/>
          <w:sz w:val="22"/>
          <w:szCs w:val="22"/>
          <w:lang w:val="en-GB"/>
        </w:rPr>
      </w:pPr>
      <w:r w:rsidRPr="00502C66">
        <w:rPr>
          <w:rFonts w:asciiTheme="majorBidi" w:hAnsiTheme="majorBidi" w:cstheme="majorBidi"/>
          <w:color w:val="000000"/>
          <w:kern w:val="0"/>
          <w:sz w:val="22"/>
          <w:szCs w:val="22"/>
          <w:lang w:val="en-GB"/>
        </w:rPr>
        <w:t>removing ‘contamination’ from exogenous determinants [1]</w:t>
      </w:r>
    </w:p>
    <w:p w14:paraId="4F893251" w14:textId="77777777" w:rsidR="00502C66" w:rsidRPr="00502C66" w:rsidRDefault="00502C66" w:rsidP="00502C66">
      <w:pPr>
        <w:numPr>
          <w:ilvl w:val="4"/>
          <w:numId w:val="4"/>
        </w:numPr>
        <w:tabs>
          <w:tab w:val="left" w:pos="720"/>
          <w:tab w:val="left" w:pos="916"/>
        </w:tabs>
        <w:autoSpaceDE w:val="0"/>
        <w:autoSpaceDN w:val="0"/>
        <w:adjustRightInd w:val="0"/>
        <w:spacing w:after="0" w:line="240" w:lineRule="auto"/>
        <w:ind w:left="916" w:hanging="917"/>
        <w:jc w:val="both"/>
        <w:rPr>
          <w:rFonts w:asciiTheme="majorBidi" w:hAnsiTheme="majorBidi" w:cstheme="majorBidi"/>
          <w:color w:val="000000"/>
          <w:kern w:val="0"/>
          <w:sz w:val="22"/>
          <w:szCs w:val="22"/>
          <w:lang w:val="en-GB"/>
        </w:rPr>
      </w:pPr>
      <w:r w:rsidRPr="00502C66">
        <w:rPr>
          <w:rFonts w:asciiTheme="majorBidi" w:hAnsiTheme="majorBidi" w:cstheme="majorBidi"/>
          <w:color w:val="000000"/>
          <w:kern w:val="0"/>
          <w:sz w:val="22"/>
          <w:szCs w:val="22"/>
          <w:lang w:val="en-GB"/>
        </w:rPr>
        <w:t>engineering interventions often tend to be non-binary [17]</w:t>
      </w:r>
    </w:p>
    <w:p w14:paraId="5D5C3281" w14:textId="77777777" w:rsidR="00502C66" w:rsidRPr="00502C66" w:rsidRDefault="00502C66" w:rsidP="00502C66">
      <w:pPr>
        <w:autoSpaceDE w:val="0"/>
        <w:autoSpaceDN w:val="0"/>
        <w:adjustRightInd w:val="0"/>
        <w:spacing w:after="0" w:line="240" w:lineRule="auto"/>
        <w:jc w:val="both"/>
        <w:rPr>
          <w:rFonts w:asciiTheme="majorBidi" w:hAnsiTheme="majorBidi" w:cstheme="majorBidi"/>
          <w:color w:val="000000"/>
          <w:kern w:val="0"/>
          <w:sz w:val="22"/>
          <w:szCs w:val="22"/>
          <w:lang w:val="en-GB"/>
        </w:rPr>
      </w:pPr>
    </w:p>
    <w:p w14:paraId="350A59FA" w14:textId="77777777" w:rsidR="00502C66" w:rsidRPr="00502C66" w:rsidRDefault="00502C66" w:rsidP="00502C66">
      <w:pPr>
        <w:autoSpaceDE w:val="0"/>
        <w:autoSpaceDN w:val="0"/>
        <w:adjustRightInd w:val="0"/>
        <w:spacing w:after="0" w:line="240" w:lineRule="auto"/>
        <w:jc w:val="both"/>
        <w:rPr>
          <w:rFonts w:asciiTheme="majorBidi" w:hAnsiTheme="majorBidi" w:cstheme="majorBidi"/>
          <w:color w:val="000000"/>
          <w:kern w:val="0"/>
          <w:sz w:val="22"/>
          <w:szCs w:val="22"/>
          <w:lang w:val="en-GB"/>
        </w:rPr>
      </w:pPr>
    </w:p>
    <w:p w14:paraId="692AA0DD" w14:textId="77777777" w:rsidR="00502C66" w:rsidRPr="00502C66" w:rsidRDefault="00502C66" w:rsidP="00502C66">
      <w:pPr>
        <w:autoSpaceDE w:val="0"/>
        <w:autoSpaceDN w:val="0"/>
        <w:adjustRightInd w:val="0"/>
        <w:spacing w:after="0" w:line="240" w:lineRule="auto"/>
        <w:jc w:val="both"/>
        <w:rPr>
          <w:rFonts w:asciiTheme="majorBidi" w:hAnsiTheme="majorBidi" w:cstheme="majorBidi"/>
          <w:color w:val="000000"/>
          <w:kern w:val="0"/>
          <w:sz w:val="22"/>
          <w:szCs w:val="22"/>
          <w:lang w:val="en-GB"/>
        </w:rPr>
      </w:pPr>
    </w:p>
    <w:p w14:paraId="236A1E58" w14:textId="77777777" w:rsidR="00502C66" w:rsidRPr="00502C66" w:rsidRDefault="00502C66" w:rsidP="00502C66">
      <w:pPr>
        <w:autoSpaceDE w:val="0"/>
        <w:autoSpaceDN w:val="0"/>
        <w:adjustRightInd w:val="0"/>
        <w:spacing w:after="0" w:line="240" w:lineRule="auto"/>
        <w:jc w:val="both"/>
        <w:rPr>
          <w:rFonts w:asciiTheme="majorBidi" w:hAnsiTheme="majorBidi" w:cstheme="majorBidi"/>
          <w:color w:val="000000"/>
          <w:kern w:val="0"/>
          <w:sz w:val="22"/>
          <w:szCs w:val="22"/>
          <w:lang w:val="en-GB"/>
        </w:rPr>
      </w:pPr>
    </w:p>
    <w:p w14:paraId="391AEA90" w14:textId="77777777" w:rsidR="00502C66" w:rsidRPr="00502C66" w:rsidRDefault="00502C66" w:rsidP="00502C66">
      <w:pPr>
        <w:autoSpaceDE w:val="0"/>
        <w:autoSpaceDN w:val="0"/>
        <w:adjustRightInd w:val="0"/>
        <w:spacing w:after="0" w:line="240" w:lineRule="auto"/>
        <w:jc w:val="both"/>
        <w:rPr>
          <w:rFonts w:asciiTheme="majorBidi" w:hAnsiTheme="majorBidi" w:cstheme="majorBidi"/>
          <w:color w:val="000000"/>
          <w:kern w:val="0"/>
          <w:sz w:val="22"/>
          <w:szCs w:val="22"/>
          <w:lang w:val="en-GB"/>
        </w:rPr>
      </w:pPr>
    </w:p>
    <w:p w14:paraId="58A572EC" w14:textId="0C8EF949" w:rsidR="00502C66" w:rsidRPr="00502C66" w:rsidRDefault="00502C66" w:rsidP="00502C66">
      <w:pPr>
        <w:autoSpaceDE w:val="0"/>
        <w:autoSpaceDN w:val="0"/>
        <w:adjustRightInd w:val="0"/>
        <w:spacing w:after="240" w:line="240" w:lineRule="auto"/>
        <w:rPr>
          <w:rFonts w:asciiTheme="majorBidi" w:hAnsiTheme="majorBidi" w:cstheme="majorBidi"/>
          <w:color w:val="000000"/>
          <w:kern w:val="0"/>
          <w:sz w:val="22"/>
          <w:szCs w:val="22"/>
          <w:lang w:val="en-GB"/>
        </w:rPr>
      </w:pPr>
      <w:r w:rsidRPr="00502C66">
        <w:rPr>
          <w:rFonts w:asciiTheme="majorBidi" w:hAnsiTheme="majorBidi" w:cstheme="majorBidi"/>
          <w:noProof/>
          <w:color w:val="000000"/>
          <w:kern w:val="0"/>
          <w:position w:val="-7"/>
          <w:sz w:val="22"/>
          <w:szCs w:val="22"/>
          <w:lang w:val="en-GB"/>
        </w:rPr>
        <w:drawing>
          <wp:inline distT="0" distB="0" distL="0" distR="0" wp14:anchorId="30CE9632" wp14:editId="188DA210">
            <wp:extent cx="3406140" cy="151130"/>
            <wp:effectExtent l="0" t="0" r="0" b="1270"/>
            <wp:docPr id="17682006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06140" cy="151130"/>
                    </a:xfrm>
                    <a:prstGeom prst="rect">
                      <a:avLst/>
                    </a:prstGeom>
                    <a:noFill/>
                    <a:ln>
                      <a:noFill/>
                    </a:ln>
                  </pic:spPr>
                </pic:pic>
              </a:graphicData>
            </a:graphic>
          </wp:inline>
        </w:drawing>
      </w:r>
    </w:p>
    <w:p w14:paraId="5E36B50E" w14:textId="4D734822" w:rsidR="00502C66" w:rsidRPr="00502C66" w:rsidRDefault="00502C66" w:rsidP="00502C66">
      <w:pPr>
        <w:autoSpaceDE w:val="0"/>
        <w:autoSpaceDN w:val="0"/>
        <w:adjustRightInd w:val="0"/>
        <w:spacing w:after="240" w:line="240" w:lineRule="auto"/>
        <w:jc w:val="center"/>
        <w:rPr>
          <w:rFonts w:asciiTheme="majorBidi" w:hAnsiTheme="majorBidi" w:cstheme="majorBidi"/>
          <w:color w:val="000000"/>
          <w:kern w:val="0"/>
          <w:sz w:val="22"/>
          <w:szCs w:val="22"/>
          <w:lang w:val="en-GB"/>
        </w:rPr>
      </w:pPr>
      <w:r w:rsidRPr="00502C66">
        <w:rPr>
          <w:rFonts w:asciiTheme="majorBidi" w:hAnsiTheme="majorBidi" w:cstheme="majorBidi"/>
          <w:noProof/>
          <w:color w:val="000000"/>
          <w:kern w:val="0"/>
          <w:position w:val="-7"/>
          <w:sz w:val="22"/>
          <w:szCs w:val="22"/>
          <w:lang w:val="en-GB"/>
        </w:rPr>
        <w:drawing>
          <wp:inline distT="0" distB="0" distL="0" distR="0" wp14:anchorId="0064B6D6" wp14:editId="29877A80">
            <wp:extent cx="2080260" cy="151130"/>
            <wp:effectExtent l="0" t="0" r="2540" b="1270"/>
            <wp:docPr id="17750150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80260" cy="151130"/>
                    </a:xfrm>
                    <a:prstGeom prst="rect">
                      <a:avLst/>
                    </a:prstGeom>
                    <a:noFill/>
                    <a:ln>
                      <a:noFill/>
                    </a:ln>
                  </pic:spPr>
                </pic:pic>
              </a:graphicData>
            </a:graphic>
          </wp:inline>
        </w:drawing>
      </w:r>
    </w:p>
    <w:p w14:paraId="73CCB472" w14:textId="77777777" w:rsidR="00502C66" w:rsidRPr="00502C66" w:rsidRDefault="00502C66" w:rsidP="00502C66">
      <w:pPr>
        <w:autoSpaceDE w:val="0"/>
        <w:autoSpaceDN w:val="0"/>
        <w:adjustRightInd w:val="0"/>
        <w:spacing w:after="240" w:line="240" w:lineRule="auto"/>
        <w:jc w:val="center"/>
        <w:rPr>
          <w:rFonts w:asciiTheme="majorBidi" w:hAnsiTheme="majorBidi" w:cstheme="majorBidi"/>
          <w:color w:val="000000"/>
          <w:kern w:val="0"/>
          <w:sz w:val="22"/>
          <w:szCs w:val="22"/>
          <w:lang w:val="en-GB"/>
        </w:rPr>
      </w:pPr>
    </w:p>
    <w:p w14:paraId="0F337BDE" w14:textId="77777777" w:rsidR="00502C66" w:rsidRPr="00502C66" w:rsidRDefault="00502C66" w:rsidP="00502C66">
      <w:pPr>
        <w:autoSpaceDE w:val="0"/>
        <w:autoSpaceDN w:val="0"/>
        <w:adjustRightInd w:val="0"/>
        <w:spacing w:after="240" w:line="240" w:lineRule="auto"/>
        <w:rPr>
          <w:rFonts w:asciiTheme="majorBidi" w:hAnsiTheme="majorBidi" w:cstheme="majorBidi"/>
          <w:color w:val="000000"/>
          <w:kern w:val="0"/>
          <w:sz w:val="22"/>
          <w:szCs w:val="22"/>
          <w:lang w:val="en-GB"/>
        </w:rPr>
      </w:pPr>
    </w:p>
    <w:p w14:paraId="62046F0E" w14:textId="77777777" w:rsidR="00D43883" w:rsidRPr="000015F6" w:rsidRDefault="00BE4B86" w:rsidP="00D43883">
      <w:pPr>
        <w:rPr>
          <w:rFonts w:ascii="Times New Roman" w:hAnsi="Times New Roman" w:cs="Times New Roman"/>
          <w:lang w:val="en-GB"/>
        </w:rPr>
      </w:pPr>
      <w:r>
        <w:rPr>
          <w:rFonts w:asciiTheme="majorBidi" w:hAnsiTheme="majorBidi" w:cstheme="majorBidi"/>
          <w:color w:val="000000"/>
          <w:kern w:val="0"/>
          <w:sz w:val="22"/>
          <w:szCs w:val="22"/>
          <w:lang w:val="en-GB"/>
        </w:rPr>
        <w:t>Literature Review</w:t>
      </w:r>
      <w:r w:rsidR="00D43883">
        <w:rPr>
          <w:rFonts w:asciiTheme="majorBidi" w:hAnsiTheme="majorBidi" w:cstheme="majorBidi"/>
          <w:color w:val="000000"/>
          <w:kern w:val="0"/>
          <w:sz w:val="22"/>
          <w:szCs w:val="22"/>
          <w:lang w:val="en-GB"/>
        </w:rPr>
        <w:br/>
      </w:r>
      <w:r w:rsidR="00D43883">
        <w:rPr>
          <w:rFonts w:asciiTheme="majorBidi" w:hAnsiTheme="majorBidi" w:cstheme="majorBidi"/>
          <w:color w:val="000000"/>
          <w:kern w:val="0"/>
          <w:sz w:val="22"/>
          <w:szCs w:val="22"/>
          <w:lang w:val="en-GB"/>
        </w:rPr>
        <w:br/>
      </w:r>
      <w:r w:rsidR="00D43883">
        <w:rPr>
          <w:rFonts w:asciiTheme="majorBidi" w:hAnsiTheme="majorBidi" w:cstheme="majorBidi"/>
          <w:color w:val="000000"/>
          <w:kern w:val="0"/>
          <w:sz w:val="22"/>
          <w:szCs w:val="22"/>
          <w:lang w:val="en-GB"/>
        </w:rPr>
        <w:br/>
      </w:r>
    </w:p>
    <w:p w14:paraId="5F2562D8" w14:textId="77777777" w:rsidR="00D43883" w:rsidRPr="000015F6" w:rsidRDefault="00D43883" w:rsidP="00D43883">
      <w:pPr>
        <w:rPr>
          <w:rFonts w:ascii="Times New Roman" w:hAnsi="Times New Roman" w:cs="Times New Roman"/>
          <w:lang w:val="en-GB"/>
        </w:rPr>
      </w:pPr>
    </w:p>
    <w:p w14:paraId="384DF4DA" w14:textId="77777777" w:rsidR="00D43883" w:rsidRPr="000015F6" w:rsidRDefault="00D43883" w:rsidP="00D43883">
      <w:pPr>
        <w:rPr>
          <w:rFonts w:ascii="Times New Roman" w:hAnsi="Times New Roman" w:cs="Times New Roman"/>
          <w:lang w:val="en-GB"/>
        </w:rPr>
      </w:pPr>
    </w:p>
    <w:p w14:paraId="21B716C1" w14:textId="77777777" w:rsidR="00D43883" w:rsidRDefault="00D43883" w:rsidP="00D43883"/>
    <w:p w14:paraId="07F0AF80" w14:textId="77777777" w:rsidR="00D43883" w:rsidRDefault="00D43883" w:rsidP="00D43883"/>
    <w:p w14:paraId="37897C9F" w14:textId="77777777" w:rsidR="00D43883" w:rsidRDefault="00D43883" w:rsidP="00D43883">
      <w:r>
        <w:t>e.g.</w:t>
      </w:r>
    </w:p>
    <w:p w14:paraId="307E9F4D" w14:textId="77777777" w:rsidR="00D43883" w:rsidRDefault="00D43883" w:rsidP="00D43883"/>
    <w:p w14:paraId="04B22804" w14:textId="77777777" w:rsidR="00D43883" w:rsidRDefault="00D43883" w:rsidP="00D43883">
      <w:r>
        <w:t>Nip, K. H., Gardner, L., Davies, C. M. and Elghazouli, A. Y. (2010). Extremely low cycle fatigue tests on structural carbon steel and stainless steel. Journal of Constructional Steel Research. 66(1), 96-110.</w:t>
      </w:r>
    </w:p>
    <w:p w14:paraId="41B5C92A" w14:textId="77777777" w:rsidR="00D43883" w:rsidRDefault="00D43883" w:rsidP="00D43883"/>
    <w:p w14:paraId="75F3346F" w14:textId="77777777" w:rsidR="00D43883" w:rsidRDefault="00D43883" w:rsidP="00D43883">
      <w:r>
        <w:t>Wadee, M. A. and Gardner, L. (2012). Cellular buckling from mode interaction in I-beams under uniform bending. Proceedings of the Royal Society A. 468(2137), 245-268.</w:t>
      </w:r>
    </w:p>
    <w:p w14:paraId="4523B044" w14:textId="0E2F80E9" w:rsidR="00502C66" w:rsidRPr="00502C66" w:rsidRDefault="00502C66" w:rsidP="00502C66">
      <w:pPr>
        <w:autoSpaceDE w:val="0"/>
        <w:autoSpaceDN w:val="0"/>
        <w:adjustRightInd w:val="0"/>
        <w:spacing w:after="0" w:line="240" w:lineRule="auto"/>
        <w:jc w:val="both"/>
        <w:rPr>
          <w:rFonts w:asciiTheme="majorBidi" w:hAnsiTheme="majorBidi" w:cstheme="majorBidi"/>
          <w:color w:val="000000"/>
          <w:kern w:val="0"/>
          <w:sz w:val="22"/>
          <w:szCs w:val="22"/>
          <w:lang w:val="en-GB"/>
        </w:rPr>
      </w:pPr>
    </w:p>
    <w:p w14:paraId="052DF886" w14:textId="77777777" w:rsidR="00502C66" w:rsidRPr="00502C66" w:rsidRDefault="00502C66" w:rsidP="00502C66">
      <w:pPr>
        <w:autoSpaceDE w:val="0"/>
        <w:autoSpaceDN w:val="0"/>
        <w:adjustRightInd w:val="0"/>
        <w:spacing w:after="0" w:line="240" w:lineRule="auto"/>
        <w:jc w:val="both"/>
        <w:rPr>
          <w:rFonts w:asciiTheme="majorBidi" w:hAnsiTheme="majorBidi" w:cstheme="majorBidi"/>
          <w:color w:val="000000"/>
          <w:kern w:val="0"/>
          <w:sz w:val="22"/>
          <w:szCs w:val="22"/>
          <w:lang w:val="en-GB"/>
        </w:rPr>
      </w:pPr>
    </w:p>
    <w:p w14:paraId="4FA3DBA9" w14:textId="77777777" w:rsidR="00502C66" w:rsidRPr="00502C66" w:rsidRDefault="00502C66" w:rsidP="00502C66">
      <w:pPr>
        <w:autoSpaceDE w:val="0"/>
        <w:autoSpaceDN w:val="0"/>
        <w:adjustRightInd w:val="0"/>
        <w:spacing w:after="0" w:line="240" w:lineRule="auto"/>
        <w:jc w:val="both"/>
        <w:rPr>
          <w:rFonts w:asciiTheme="majorBidi" w:hAnsiTheme="majorBidi" w:cstheme="majorBidi"/>
          <w:color w:val="000000"/>
          <w:kern w:val="0"/>
          <w:sz w:val="22"/>
          <w:szCs w:val="22"/>
          <w:lang w:val="en-GB"/>
        </w:rPr>
      </w:pPr>
    </w:p>
    <w:p w14:paraId="5C2EB7F6" w14:textId="77777777" w:rsidR="00502C66" w:rsidRPr="00502C66" w:rsidRDefault="00502C66" w:rsidP="00502C66">
      <w:pPr>
        <w:autoSpaceDE w:val="0"/>
        <w:autoSpaceDN w:val="0"/>
        <w:adjustRightInd w:val="0"/>
        <w:spacing w:after="0" w:line="240" w:lineRule="auto"/>
        <w:jc w:val="both"/>
        <w:rPr>
          <w:rFonts w:asciiTheme="majorBidi" w:hAnsiTheme="majorBidi" w:cstheme="majorBidi"/>
          <w:color w:val="000000"/>
          <w:kern w:val="0"/>
          <w:sz w:val="22"/>
          <w:szCs w:val="22"/>
          <w:lang w:val="en-GB"/>
        </w:rPr>
      </w:pPr>
    </w:p>
    <w:p w14:paraId="075442D8" w14:textId="77777777" w:rsidR="00502C66" w:rsidRPr="00502C66" w:rsidRDefault="00502C66" w:rsidP="00502C66">
      <w:pPr>
        <w:autoSpaceDE w:val="0"/>
        <w:autoSpaceDN w:val="0"/>
        <w:adjustRightInd w:val="0"/>
        <w:spacing w:after="0" w:line="240" w:lineRule="auto"/>
        <w:jc w:val="both"/>
        <w:rPr>
          <w:rFonts w:asciiTheme="majorBidi" w:hAnsiTheme="majorBidi" w:cstheme="majorBidi"/>
          <w:color w:val="000000"/>
          <w:kern w:val="0"/>
          <w:sz w:val="22"/>
          <w:szCs w:val="22"/>
          <w:lang w:val="en-GB"/>
        </w:rPr>
      </w:pPr>
    </w:p>
    <w:p w14:paraId="46951037" w14:textId="77777777" w:rsidR="00502C66" w:rsidRPr="00502C66" w:rsidRDefault="00502C66" w:rsidP="00502C66">
      <w:pPr>
        <w:autoSpaceDE w:val="0"/>
        <w:autoSpaceDN w:val="0"/>
        <w:adjustRightInd w:val="0"/>
        <w:spacing w:after="0" w:line="240" w:lineRule="auto"/>
        <w:jc w:val="both"/>
        <w:rPr>
          <w:rFonts w:asciiTheme="majorBidi" w:hAnsiTheme="majorBidi" w:cstheme="majorBidi"/>
          <w:color w:val="000000"/>
          <w:kern w:val="0"/>
          <w:sz w:val="22"/>
          <w:szCs w:val="22"/>
          <w:lang w:val="en-GB"/>
        </w:rPr>
      </w:pPr>
    </w:p>
    <w:p w14:paraId="5F9BED36" w14:textId="77777777" w:rsidR="00502C66" w:rsidRPr="00502C66" w:rsidRDefault="00502C66" w:rsidP="00502C66">
      <w:pPr>
        <w:autoSpaceDE w:val="0"/>
        <w:autoSpaceDN w:val="0"/>
        <w:adjustRightInd w:val="0"/>
        <w:spacing w:after="0" w:line="240" w:lineRule="auto"/>
        <w:jc w:val="both"/>
        <w:rPr>
          <w:rFonts w:asciiTheme="majorBidi" w:hAnsiTheme="majorBidi" w:cstheme="majorBidi"/>
          <w:color w:val="000000"/>
          <w:kern w:val="0"/>
          <w:sz w:val="22"/>
          <w:szCs w:val="22"/>
          <w:lang w:val="en-GB"/>
        </w:rPr>
      </w:pPr>
    </w:p>
    <w:p w14:paraId="7BE82BA5" w14:textId="77777777" w:rsidR="00502C66" w:rsidRPr="00502C66" w:rsidRDefault="00502C66" w:rsidP="00502C66">
      <w:pPr>
        <w:autoSpaceDE w:val="0"/>
        <w:autoSpaceDN w:val="0"/>
        <w:adjustRightInd w:val="0"/>
        <w:spacing w:after="0" w:line="240" w:lineRule="auto"/>
        <w:jc w:val="both"/>
        <w:rPr>
          <w:rFonts w:asciiTheme="majorBidi" w:hAnsiTheme="majorBidi" w:cstheme="majorBidi"/>
          <w:color w:val="000000"/>
          <w:kern w:val="0"/>
          <w:sz w:val="22"/>
          <w:szCs w:val="22"/>
          <w:lang w:val="en-GB"/>
        </w:rPr>
      </w:pPr>
    </w:p>
    <w:p w14:paraId="14DF62E3" w14:textId="77777777" w:rsidR="00502C66" w:rsidRPr="00502C66" w:rsidRDefault="00502C66" w:rsidP="00502C66">
      <w:pPr>
        <w:autoSpaceDE w:val="0"/>
        <w:autoSpaceDN w:val="0"/>
        <w:adjustRightInd w:val="0"/>
        <w:spacing w:after="0" w:line="240" w:lineRule="auto"/>
        <w:jc w:val="both"/>
        <w:rPr>
          <w:rFonts w:asciiTheme="majorBidi" w:hAnsiTheme="majorBidi" w:cstheme="majorBidi"/>
          <w:color w:val="000000"/>
          <w:kern w:val="0"/>
          <w:sz w:val="22"/>
          <w:szCs w:val="22"/>
          <w:lang w:val="en-GB"/>
        </w:rPr>
      </w:pPr>
    </w:p>
    <w:p w14:paraId="58E16160" w14:textId="77777777" w:rsidR="00502C66" w:rsidRPr="00502C66" w:rsidRDefault="00502C66" w:rsidP="00502C66">
      <w:pPr>
        <w:autoSpaceDE w:val="0"/>
        <w:autoSpaceDN w:val="0"/>
        <w:adjustRightInd w:val="0"/>
        <w:spacing w:after="0" w:line="240" w:lineRule="auto"/>
        <w:jc w:val="both"/>
        <w:rPr>
          <w:rFonts w:asciiTheme="majorBidi" w:hAnsiTheme="majorBidi" w:cstheme="majorBidi"/>
          <w:color w:val="000000"/>
          <w:kern w:val="0"/>
          <w:sz w:val="22"/>
          <w:szCs w:val="22"/>
          <w:lang w:val="en-GB"/>
        </w:rPr>
      </w:pPr>
    </w:p>
    <w:p w14:paraId="59618195" w14:textId="77777777" w:rsidR="00502C66" w:rsidRPr="00502C66" w:rsidRDefault="00502C66" w:rsidP="00502C66">
      <w:pPr>
        <w:autoSpaceDE w:val="0"/>
        <w:autoSpaceDN w:val="0"/>
        <w:adjustRightInd w:val="0"/>
        <w:spacing w:after="0" w:line="240" w:lineRule="auto"/>
        <w:jc w:val="both"/>
        <w:rPr>
          <w:rFonts w:asciiTheme="majorBidi" w:hAnsiTheme="majorBidi" w:cstheme="majorBidi"/>
          <w:color w:val="000000"/>
          <w:kern w:val="0"/>
          <w:sz w:val="22"/>
          <w:szCs w:val="22"/>
          <w:lang w:val="en-GB"/>
        </w:rPr>
      </w:pPr>
    </w:p>
    <w:p w14:paraId="0CB50594" w14:textId="77777777" w:rsidR="00502C66" w:rsidRPr="00502C66" w:rsidRDefault="00502C66" w:rsidP="00502C66">
      <w:pPr>
        <w:autoSpaceDE w:val="0"/>
        <w:autoSpaceDN w:val="0"/>
        <w:adjustRightInd w:val="0"/>
        <w:spacing w:after="0" w:line="240" w:lineRule="auto"/>
        <w:jc w:val="both"/>
        <w:rPr>
          <w:rFonts w:asciiTheme="majorBidi" w:hAnsiTheme="majorBidi" w:cstheme="majorBidi"/>
          <w:color w:val="000000"/>
          <w:kern w:val="0"/>
          <w:sz w:val="22"/>
          <w:szCs w:val="22"/>
          <w:lang w:val="en-GB"/>
        </w:rPr>
      </w:pPr>
    </w:p>
    <w:p w14:paraId="17A3A714" w14:textId="77777777" w:rsidR="00502C66" w:rsidRPr="00502C66" w:rsidRDefault="00502C66" w:rsidP="00502C66">
      <w:pPr>
        <w:autoSpaceDE w:val="0"/>
        <w:autoSpaceDN w:val="0"/>
        <w:adjustRightInd w:val="0"/>
        <w:spacing w:after="0" w:line="240" w:lineRule="auto"/>
        <w:rPr>
          <w:rFonts w:asciiTheme="majorBidi" w:hAnsiTheme="majorBidi" w:cstheme="majorBidi"/>
          <w:b/>
          <w:bCs/>
          <w:color w:val="000000"/>
          <w:kern w:val="0"/>
          <w:sz w:val="22"/>
          <w:szCs w:val="22"/>
          <w:lang w:val="en-GB"/>
        </w:rPr>
      </w:pPr>
      <w:r w:rsidRPr="00502C66">
        <w:rPr>
          <w:rFonts w:asciiTheme="majorBidi" w:hAnsiTheme="majorBidi" w:cstheme="majorBidi"/>
          <w:color w:val="000000"/>
          <w:kern w:val="0"/>
          <w:sz w:val="22"/>
          <w:szCs w:val="22"/>
          <w:lang w:val="en-GB"/>
        </w:rPr>
        <w:br w:type="page"/>
      </w:r>
      <w:r w:rsidRPr="00502C66">
        <w:rPr>
          <w:rFonts w:asciiTheme="majorBidi" w:hAnsiTheme="majorBidi" w:cstheme="majorBidi"/>
          <w:b/>
          <w:bCs/>
          <w:color w:val="000000"/>
          <w:kern w:val="0"/>
          <w:sz w:val="22"/>
          <w:szCs w:val="22"/>
          <w:lang w:val="en-GB"/>
        </w:rPr>
        <w:lastRenderedPageBreak/>
        <w:t>References</w:t>
      </w:r>
    </w:p>
    <w:p w14:paraId="7C4D7976" w14:textId="77777777" w:rsidR="00502C66" w:rsidRPr="00502C66" w:rsidRDefault="00502C66" w:rsidP="00502C66">
      <w:pPr>
        <w:autoSpaceDE w:val="0"/>
        <w:autoSpaceDN w:val="0"/>
        <w:adjustRightInd w:val="0"/>
        <w:spacing w:after="0" w:line="240" w:lineRule="auto"/>
        <w:jc w:val="both"/>
        <w:rPr>
          <w:rFonts w:asciiTheme="majorBidi" w:hAnsiTheme="majorBidi" w:cstheme="majorBidi"/>
          <w:color w:val="000000"/>
          <w:kern w:val="0"/>
          <w:sz w:val="22"/>
          <w:szCs w:val="22"/>
          <w:lang w:val="en-GB"/>
        </w:rPr>
      </w:pPr>
    </w:p>
    <w:p w14:paraId="4339A3D8" w14:textId="77777777" w:rsidR="00502C66" w:rsidRPr="00502C66" w:rsidRDefault="00502C66" w:rsidP="00502C66">
      <w:pPr>
        <w:numPr>
          <w:ilvl w:val="0"/>
          <w:numId w:val="5"/>
        </w:numPr>
        <w:tabs>
          <w:tab w:val="left" w:pos="20"/>
          <w:tab w:val="left" w:pos="392"/>
        </w:tabs>
        <w:autoSpaceDE w:val="0"/>
        <w:autoSpaceDN w:val="0"/>
        <w:adjustRightInd w:val="0"/>
        <w:spacing w:after="0" w:line="240" w:lineRule="auto"/>
        <w:ind w:left="392" w:hanging="393"/>
        <w:jc w:val="both"/>
        <w:rPr>
          <w:rFonts w:asciiTheme="majorBidi" w:hAnsiTheme="majorBidi" w:cstheme="majorBidi"/>
          <w:color w:val="000000"/>
          <w:kern w:val="0"/>
          <w:sz w:val="22"/>
          <w:szCs w:val="22"/>
          <w:lang w:val="en-GB"/>
        </w:rPr>
      </w:pPr>
      <w:r w:rsidRPr="00502C66">
        <w:rPr>
          <w:rFonts w:asciiTheme="majorBidi" w:hAnsiTheme="majorBidi" w:cstheme="majorBidi"/>
          <w:color w:val="000000"/>
          <w:kern w:val="0"/>
          <w:sz w:val="22"/>
          <w:szCs w:val="22"/>
          <w:lang w:val="en-GB"/>
        </w:rPr>
        <w:t xml:space="preserve">J Graham, Ramandeep Singh, Model-based adjustment for conditional benchmarking, IMA Journal of Management Mathematics, Volume 33, Issue 3, July 2022, Pages 381–393, </w:t>
      </w:r>
      <w:hyperlink r:id="rId7" w:history="1">
        <w:r w:rsidRPr="00502C66">
          <w:rPr>
            <w:rFonts w:asciiTheme="majorBidi" w:hAnsiTheme="majorBidi" w:cstheme="majorBidi"/>
            <w:color w:val="0B59A8"/>
            <w:kern w:val="0"/>
            <w:sz w:val="22"/>
            <w:szCs w:val="22"/>
            <w:u w:val="single" w:color="0B59A8"/>
            <w:lang w:val="en-GB"/>
          </w:rPr>
          <w:t>https://doi.org/10.1093/imaman/dpab021</w:t>
        </w:r>
      </w:hyperlink>
    </w:p>
    <w:p w14:paraId="154F789A" w14:textId="77777777" w:rsidR="00502C66" w:rsidRPr="00502C66" w:rsidRDefault="00502C66" w:rsidP="00502C66">
      <w:pPr>
        <w:autoSpaceDE w:val="0"/>
        <w:autoSpaceDN w:val="0"/>
        <w:adjustRightInd w:val="0"/>
        <w:spacing w:after="0" w:line="240" w:lineRule="auto"/>
        <w:jc w:val="both"/>
        <w:rPr>
          <w:rFonts w:asciiTheme="majorBidi" w:hAnsiTheme="majorBidi" w:cstheme="majorBidi"/>
          <w:color w:val="000000"/>
          <w:kern w:val="0"/>
          <w:sz w:val="22"/>
          <w:szCs w:val="22"/>
          <w:lang w:val="en-GB"/>
        </w:rPr>
      </w:pPr>
    </w:p>
    <w:p w14:paraId="24D26B56"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r w:rsidRPr="00502C66">
        <w:rPr>
          <w:rFonts w:asciiTheme="majorBidi" w:hAnsiTheme="majorBidi" w:cstheme="majorBidi"/>
          <w:i/>
          <w:iCs/>
          <w:color w:val="000000"/>
          <w:kern w:val="0"/>
          <w:sz w:val="22"/>
          <w:szCs w:val="22"/>
          <w:lang w:val="en-GB"/>
        </w:rPr>
        <w:t>develop a simple model-based adjustment approach for comparative benchmarking by removing ‘contamination’ from exogenous determinants via regression analysis and then recovering adjusted performance metrics with reduced variance.</w:t>
      </w:r>
    </w:p>
    <w:p w14:paraId="376C8F58"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r w:rsidRPr="00502C66">
        <w:rPr>
          <w:rFonts w:asciiTheme="majorBidi" w:hAnsiTheme="majorBidi" w:cstheme="majorBidi"/>
          <w:i/>
          <w:iCs/>
          <w:color w:val="000000"/>
          <w:kern w:val="0"/>
          <w:sz w:val="22"/>
          <w:szCs w:val="22"/>
          <w:lang w:val="en-GB"/>
        </w:rPr>
        <w:t>The quantitative methods to evaluate and compare performance are those concerned with efficiency frontier estimation, including stochastic frontier analysis (SFA)(parametric) and data envelopment analysis (DEA)(non-parametric). Our objective is to empirically adjust random variable Y so that it captures variance in intrinsic performance but not in exogenous influences.</w:t>
      </w:r>
    </w:p>
    <w:p w14:paraId="5AC3F949"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r w:rsidRPr="00502C66">
        <w:rPr>
          <w:rFonts w:asciiTheme="majorBidi" w:hAnsiTheme="majorBidi" w:cstheme="majorBidi"/>
          <w:i/>
          <w:iCs/>
          <w:color w:val="000000"/>
          <w:kern w:val="0"/>
          <w:sz w:val="22"/>
          <w:szCs w:val="22"/>
          <w:lang w:val="en-GB"/>
        </w:rPr>
        <w:t>Dependence between Pi and Xi no longer possible to obtain consistent estimates of β methods for causal inference in the presence of unobserved confounders.</w:t>
      </w:r>
    </w:p>
    <w:p w14:paraId="2B3F48F3"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p>
    <w:p w14:paraId="35DE6D8A" w14:textId="77777777" w:rsidR="00502C66" w:rsidRPr="00502C66" w:rsidRDefault="00502C66" w:rsidP="00502C66">
      <w:pPr>
        <w:numPr>
          <w:ilvl w:val="0"/>
          <w:numId w:val="6"/>
        </w:numPr>
        <w:tabs>
          <w:tab w:val="left" w:pos="20"/>
          <w:tab w:val="left" w:pos="392"/>
        </w:tabs>
        <w:autoSpaceDE w:val="0"/>
        <w:autoSpaceDN w:val="0"/>
        <w:adjustRightInd w:val="0"/>
        <w:spacing w:after="0" w:line="240" w:lineRule="auto"/>
        <w:ind w:left="392" w:hanging="393"/>
        <w:jc w:val="both"/>
        <w:rPr>
          <w:rFonts w:asciiTheme="majorBidi" w:hAnsiTheme="majorBidi" w:cstheme="majorBidi"/>
          <w:strike/>
          <w:color w:val="000000"/>
          <w:kern w:val="0"/>
          <w:sz w:val="22"/>
          <w:szCs w:val="22"/>
          <w:lang w:val="en-GB"/>
        </w:rPr>
      </w:pPr>
      <w:r w:rsidRPr="00502C66">
        <w:rPr>
          <w:rFonts w:asciiTheme="majorBidi" w:hAnsiTheme="majorBidi" w:cstheme="majorBidi"/>
          <w:strike/>
          <w:color w:val="000000"/>
          <w:kern w:val="0"/>
          <w:sz w:val="22"/>
          <w:szCs w:val="22"/>
          <w:lang w:val="en-GB"/>
        </w:rPr>
        <w:t xml:space="preserve">Prateek Bansal, Daniel Hörcher, Daniel J. Graham, A Dynamic Choice Model to Estimate the User Cost of Crowding with Large-Scale Transit Data, </w:t>
      </w:r>
      <w:r w:rsidRPr="00502C66">
        <w:rPr>
          <w:rFonts w:asciiTheme="majorBidi" w:hAnsiTheme="majorBidi" w:cstheme="majorBidi"/>
          <w:i/>
          <w:iCs/>
          <w:strike/>
          <w:color w:val="000000"/>
          <w:kern w:val="0"/>
          <w:sz w:val="22"/>
          <w:szCs w:val="22"/>
          <w:lang w:val="en-GB"/>
        </w:rPr>
        <w:t>Journal of the Royal Statistical Society Series A: Statistics in Society</w:t>
      </w:r>
      <w:r w:rsidRPr="00502C66">
        <w:rPr>
          <w:rFonts w:asciiTheme="majorBidi" w:hAnsiTheme="majorBidi" w:cstheme="majorBidi"/>
          <w:strike/>
          <w:color w:val="000000"/>
          <w:kern w:val="0"/>
          <w:sz w:val="22"/>
          <w:szCs w:val="22"/>
          <w:lang w:val="en-GB"/>
        </w:rPr>
        <w:t xml:space="preserve">, Volume 185, Issue 2, April 2022, Pages 615–639, </w:t>
      </w:r>
      <w:hyperlink r:id="rId8" w:history="1">
        <w:r w:rsidRPr="00502C66">
          <w:rPr>
            <w:rFonts w:asciiTheme="majorBidi" w:hAnsiTheme="majorBidi" w:cstheme="majorBidi"/>
            <w:strike/>
            <w:color w:val="0B59A8"/>
            <w:kern w:val="0"/>
            <w:sz w:val="22"/>
            <w:szCs w:val="22"/>
            <w:u w:val="single" w:color="0B59A8"/>
            <w:lang w:val="en-GB"/>
          </w:rPr>
          <w:t>https://doi.org/10.1111/rssa.12804</w:t>
        </w:r>
      </w:hyperlink>
    </w:p>
    <w:p w14:paraId="311D2A1D" w14:textId="77777777" w:rsidR="00502C66" w:rsidRPr="00502C66" w:rsidRDefault="00502C66" w:rsidP="00502C66">
      <w:pPr>
        <w:autoSpaceDE w:val="0"/>
        <w:autoSpaceDN w:val="0"/>
        <w:adjustRightInd w:val="0"/>
        <w:spacing w:after="0" w:line="240" w:lineRule="auto"/>
        <w:jc w:val="both"/>
        <w:rPr>
          <w:rFonts w:asciiTheme="majorBidi" w:hAnsiTheme="majorBidi" w:cstheme="majorBidi"/>
          <w:strike/>
          <w:color w:val="000000"/>
          <w:kern w:val="0"/>
          <w:sz w:val="22"/>
          <w:szCs w:val="22"/>
          <w:lang w:val="en-GB"/>
        </w:rPr>
      </w:pPr>
    </w:p>
    <w:p w14:paraId="46E5725A"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strike/>
          <w:color w:val="000000"/>
          <w:kern w:val="0"/>
          <w:sz w:val="22"/>
          <w:szCs w:val="22"/>
          <w:lang w:val="en-GB"/>
        </w:rPr>
      </w:pPr>
      <w:r w:rsidRPr="00502C66">
        <w:rPr>
          <w:rFonts w:asciiTheme="majorBidi" w:hAnsiTheme="majorBidi" w:cstheme="majorBidi"/>
          <w:i/>
          <w:iCs/>
          <w:strike/>
          <w:color w:val="000000"/>
          <w:kern w:val="0"/>
          <w:sz w:val="22"/>
          <w:szCs w:val="22"/>
          <w:lang w:val="en-GB"/>
        </w:rPr>
        <w:t xml:space="preserve">unlike revealed preference data, </w:t>
      </w:r>
      <w:proofErr w:type="gramStart"/>
      <w:r w:rsidRPr="00502C66">
        <w:rPr>
          <w:rFonts w:asciiTheme="majorBidi" w:hAnsiTheme="majorBidi" w:cstheme="majorBidi"/>
          <w:i/>
          <w:iCs/>
          <w:strike/>
          <w:color w:val="000000"/>
          <w:kern w:val="0"/>
          <w:sz w:val="22"/>
          <w:szCs w:val="22"/>
          <w:lang w:val="en-GB"/>
        </w:rPr>
        <w:t>Stated</w:t>
      </w:r>
      <w:proofErr w:type="gramEnd"/>
      <w:r w:rsidRPr="00502C66">
        <w:rPr>
          <w:rFonts w:asciiTheme="majorBidi" w:hAnsiTheme="majorBidi" w:cstheme="majorBidi"/>
          <w:i/>
          <w:iCs/>
          <w:strike/>
          <w:color w:val="000000"/>
          <w:kern w:val="0"/>
          <w:sz w:val="22"/>
          <w:szCs w:val="22"/>
          <w:lang w:val="en-GB"/>
        </w:rPr>
        <w:t xml:space="preserve"> preference data offer complete information about the sociodemographic characteristics of decision-makers and ensures enough variation in the attributes of the alternatives faced by decision-makers. </w:t>
      </w:r>
    </w:p>
    <w:p w14:paraId="6B60BC09"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strike/>
          <w:color w:val="000000"/>
          <w:kern w:val="0"/>
          <w:sz w:val="22"/>
          <w:szCs w:val="22"/>
          <w:lang w:val="en-GB"/>
        </w:rPr>
      </w:pPr>
      <w:r w:rsidRPr="00502C66">
        <w:rPr>
          <w:rFonts w:asciiTheme="majorBidi" w:hAnsiTheme="majorBidi" w:cstheme="majorBidi"/>
          <w:i/>
          <w:iCs/>
          <w:strike/>
          <w:color w:val="000000"/>
          <w:kern w:val="0"/>
          <w:sz w:val="22"/>
          <w:szCs w:val="22"/>
          <w:lang w:val="en-GB"/>
        </w:rPr>
        <w:t>Crowding cost estimate is the main input for assignment models that predict the distribution of travel flows.</w:t>
      </w:r>
    </w:p>
    <w:p w14:paraId="791AA133"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strike/>
          <w:color w:val="000000"/>
          <w:kern w:val="0"/>
          <w:sz w:val="22"/>
          <w:szCs w:val="22"/>
          <w:lang w:val="en-GB"/>
        </w:rPr>
      </w:pPr>
      <w:r w:rsidRPr="00502C66">
        <w:rPr>
          <w:rFonts w:asciiTheme="majorBidi" w:hAnsiTheme="majorBidi" w:cstheme="majorBidi"/>
          <w:i/>
          <w:iCs/>
          <w:strike/>
          <w:color w:val="000000"/>
          <w:kern w:val="0"/>
          <w:sz w:val="22"/>
          <w:szCs w:val="22"/>
          <w:lang w:val="en-GB"/>
        </w:rPr>
        <w:t>SP surveys and estimate the rider’s perceived value of crowding in terms of a crowding multiplier. They elicit preferences of riders in a hypothetical binary route choice experiment. Assuming that riders choose a utility-maximising route after trading-off crowding density, travel time and cost, these studies estimate discrete choice models (DCMs) to obtain the crowding multiplier.</w:t>
      </w:r>
    </w:p>
    <w:p w14:paraId="0DA70C01"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strike/>
          <w:color w:val="000000"/>
          <w:kern w:val="0"/>
          <w:sz w:val="22"/>
          <w:szCs w:val="22"/>
          <w:lang w:val="en-GB"/>
        </w:rPr>
      </w:pPr>
      <w:r w:rsidRPr="00502C66">
        <w:rPr>
          <w:rFonts w:asciiTheme="majorBidi" w:hAnsiTheme="majorBidi" w:cstheme="majorBidi"/>
          <w:i/>
          <w:iCs/>
          <w:strike/>
          <w:color w:val="000000"/>
          <w:kern w:val="0"/>
          <w:sz w:val="22"/>
          <w:szCs w:val="22"/>
          <w:lang w:val="en-GB"/>
        </w:rPr>
        <w:t xml:space="preserve">two research gaps: (1) day-to-day variation in route preferences and learning behaviour of riders are hard to capture in SP </w:t>
      </w:r>
      <w:proofErr w:type="gramStart"/>
      <w:r w:rsidRPr="00502C66">
        <w:rPr>
          <w:rFonts w:asciiTheme="majorBidi" w:hAnsiTheme="majorBidi" w:cstheme="majorBidi"/>
          <w:i/>
          <w:iCs/>
          <w:strike/>
          <w:color w:val="000000"/>
          <w:kern w:val="0"/>
          <w:sz w:val="22"/>
          <w:szCs w:val="22"/>
          <w:lang w:val="en-GB"/>
        </w:rPr>
        <w:t>experiments  and</w:t>
      </w:r>
      <w:proofErr w:type="gramEnd"/>
      <w:r w:rsidRPr="00502C66">
        <w:rPr>
          <w:rFonts w:asciiTheme="majorBidi" w:hAnsiTheme="majorBidi" w:cstheme="majorBidi"/>
          <w:i/>
          <w:iCs/>
          <w:strike/>
          <w:color w:val="000000"/>
          <w:kern w:val="0"/>
          <w:sz w:val="22"/>
          <w:szCs w:val="22"/>
          <w:lang w:val="en-GB"/>
        </w:rPr>
        <w:t xml:space="preserve"> (2) a daily commuter, might not actively make a compensatory (utility-maximising) route choice. In fact, a rider can adhere to the same route until a bad experience occurs.</w:t>
      </w:r>
    </w:p>
    <w:p w14:paraId="5C843A2F"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strike/>
          <w:color w:val="000000"/>
          <w:kern w:val="0"/>
          <w:sz w:val="22"/>
          <w:szCs w:val="22"/>
          <w:lang w:val="en-GB"/>
        </w:rPr>
      </w:pPr>
      <w:r w:rsidRPr="00502C66">
        <w:rPr>
          <w:rFonts w:asciiTheme="majorBidi" w:hAnsiTheme="majorBidi" w:cstheme="majorBidi"/>
          <w:i/>
          <w:iCs/>
          <w:strike/>
          <w:color w:val="000000"/>
          <w:kern w:val="0"/>
          <w:sz w:val="22"/>
          <w:szCs w:val="22"/>
          <w:lang w:val="en-GB"/>
        </w:rPr>
        <w:t>literature in psychology suggests using cumulative prospect theory (CPT for (1)) and instance-based learning theory (IBLT for (2)).</w:t>
      </w:r>
    </w:p>
    <w:p w14:paraId="57B90346"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strike/>
          <w:color w:val="000000"/>
          <w:kern w:val="0"/>
          <w:sz w:val="22"/>
          <w:szCs w:val="22"/>
          <w:lang w:val="en-GB"/>
        </w:rPr>
      </w:pPr>
      <w:r w:rsidRPr="00502C66">
        <w:rPr>
          <w:rFonts w:asciiTheme="majorBidi" w:hAnsiTheme="majorBidi" w:cstheme="majorBidi"/>
          <w:i/>
          <w:iCs/>
          <w:strike/>
          <w:color w:val="000000"/>
          <w:kern w:val="0"/>
          <w:sz w:val="22"/>
          <w:szCs w:val="22"/>
          <w:lang w:val="en-GB"/>
        </w:rPr>
        <w:t>Thus, the off-the-shelf DCMs cannot be used to estimate riders’ valuation of transit crowding. In this study, we propose a dynamic latent class model (DLCM) which integrates IBLT-based expectation formation framework to account for learning behaviour.</w:t>
      </w:r>
    </w:p>
    <w:p w14:paraId="6FBF8B57"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strike/>
          <w:color w:val="000000"/>
          <w:kern w:val="0"/>
          <w:sz w:val="22"/>
          <w:szCs w:val="22"/>
          <w:lang w:val="en-GB"/>
        </w:rPr>
      </w:pPr>
    </w:p>
    <w:p w14:paraId="22516C90" w14:textId="77777777" w:rsidR="00502C66" w:rsidRPr="00502C66" w:rsidRDefault="00502C66" w:rsidP="00502C66">
      <w:pPr>
        <w:numPr>
          <w:ilvl w:val="0"/>
          <w:numId w:val="7"/>
        </w:numPr>
        <w:tabs>
          <w:tab w:val="left" w:pos="20"/>
          <w:tab w:val="left" w:pos="392"/>
        </w:tabs>
        <w:autoSpaceDE w:val="0"/>
        <w:autoSpaceDN w:val="0"/>
        <w:adjustRightInd w:val="0"/>
        <w:spacing w:after="0" w:line="240" w:lineRule="auto"/>
        <w:ind w:left="392" w:hanging="393"/>
        <w:jc w:val="both"/>
        <w:rPr>
          <w:rFonts w:asciiTheme="majorBidi" w:hAnsiTheme="majorBidi" w:cstheme="majorBidi"/>
          <w:strike/>
          <w:color w:val="000000"/>
          <w:kern w:val="0"/>
          <w:sz w:val="22"/>
          <w:szCs w:val="22"/>
          <w:lang w:val="en-GB"/>
        </w:rPr>
      </w:pPr>
      <w:r w:rsidRPr="00502C66">
        <w:rPr>
          <w:rFonts w:asciiTheme="majorBidi" w:hAnsiTheme="majorBidi" w:cstheme="majorBidi"/>
          <w:strike/>
          <w:color w:val="000000"/>
          <w:kern w:val="0"/>
          <w:sz w:val="22"/>
          <w:szCs w:val="22"/>
          <w:lang w:val="en-GB"/>
        </w:rPr>
        <w:t xml:space="preserve">Graham, D. J. (2021). Causal Inference for Ex Post Evaluation of Transport Interventions, Chapter in Encyclopaedia of Transportation. </w:t>
      </w:r>
    </w:p>
    <w:p w14:paraId="28BE8FA1" w14:textId="77777777" w:rsidR="00502C66" w:rsidRPr="00502C66" w:rsidRDefault="00502C66" w:rsidP="00502C66">
      <w:pPr>
        <w:autoSpaceDE w:val="0"/>
        <w:autoSpaceDN w:val="0"/>
        <w:adjustRightInd w:val="0"/>
        <w:spacing w:after="0" w:line="240" w:lineRule="auto"/>
        <w:jc w:val="both"/>
        <w:rPr>
          <w:rFonts w:asciiTheme="majorBidi" w:hAnsiTheme="majorBidi" w:cstheme="majorBidi"/>
          <w:strike/>
          <w:color w:val="000000"/>
          <w:kern w:val="0"/>
          <w:sz w:val="22"/>
          <w:szCs w:val="22"/>
          <w:lang w:val="en-GB"/>
        </w:rPr>
      </w:pPr>
    </w:p>
    <w:p w14:paraId="3198D99F"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strike/>
          <w:color w:val="000000"/>
          <w:kern w:val="0"/>
          <w:sz w:val="22"/>
          <w:szCs w:val="22"/>
          <w:lang w:val="en-GB"/>
        </w:rPr>
      </w:pPr>
      <w:r w:rsidRPr="00502C66">
        <w:rPr>
          <w:rFonts w:asciiTheme="majorBidi" w:hAnsiTheme="majorBidi" w:cstheme="majorBidi"/>
          <w:i/>
          <w:iCs/>
          <w:strike/>
          <w:color w:val="000000"/>
          <w:kern w:val="0"/>
          <w:sz w:val="22"/>
          <w:szCs w:val="22"/>
          <w:lang w:val="en-GB"/>
        </w:rPr>
        <w:t>The objective of ex post evaluation is to quantify retrospectively the impacts that interventions (called treatment) have had on defined outcomes of interest.</w:t>
      </w:r>
    </w:p>
    <w:p w14:paraId="4FE18333"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strike/>
          <w:color w:val="000000"/>
          <w:kern w:val="0"/>
          <w:sz w:val="22"/>
          <w:szCs w:val="22"/>
          <w:lang w:val="en-GB"/>
        </w:rPr>
      </w:pPr>
      <w:r w:rsidRPr="00502C66">
        <w:rPr>
          <w:rFonts w:asciiTheme="majorBidi" w:hAnsiTheme="majorBidi" w:cstheme="majorBidi"/>
          <w:i/>
          <w:iCs/>
          <w:strike/>
          <w:color w:val="000000"/>
          <w:kern w:val="0"/>
          <w:sz w:val="22"/>
          <w:szCs w:val="22"/>
          <w:lang w:val="en-GB"/>
        </w:rPr>
        <w:t xml:space="preserve">Transport interventions are typically non-randomly assigned. This implies that locations that receive transport interventions will tend to be in some sense different from those that do not. If this is the case, confounding is said to be </w:t>
      </w:r>
      <w:proofErr w:type="gramStart"/>
      <w:r w:rsidRPr="00502C66">
        <w:rPr>
          <w:rFonts w:asciiTheme="majorBidi" w:hAnsiTheme="majorBidi" w:cstheme="majorBidi"/>
          <w:i/>
          <w:iCs/>
          <w:strike/>
          <w:color w:val="000000"/>
          <w:kern w:val="0"/>
          <w:sz w:val="22"/>
          <w:szCs w:val="22"/>
          <w:lang w:val="en-GB"/>
        </w:rPr>
        <w:t>present</w:t>
      </w:r>
      <w:proofErr w:type="gramEnd"/>
      <w:r w:rsidRPr="00502C66">
        <w:rPr>
          <w:rFonts w:asciiTheme="majorBidi" w:hAnsiTheme="majorBidi" w:cstheme="majorBidi"/>
          <w:i/>
          <w:iCs/>
          <w:strike/>
          <w:color w:val="000000"/>
          <w:kern w:val="0"/>
          <w:sz w:val="22"/>
          <w:szCs w:val="22"/>
          <w:lang w:val="en-GB"/>
        </w:rPr>
        <w:t xml:space="preserve"> and this makes it hard to separate the effect of the treatment from other influences through simple comparisons based on treatment status alone. </w:t>
      </w:r>
    </w:p>
    <w:p w14:paraId="19731E96"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strike/>
          <w:color w:val="000000"/>
          <w:kern w:val="0"/>
          <w:sz w:val="22"/>
          <w:szCs w:val="22"/>
          <w:lang w:val="en-GB"/>
        </w:rPr>
      </w:pPr>
      <w:r w:rsidRPr="00502C66">
        <w:rPr>
          <w:rFonts w:asciiTheme="majorBidi" w:hAnsiTheme="majorBidi" w:cstheme="majorBidi"/>
          <w:i/>
          <w:iCs/>
          <w:strike/>
          <w:color w:val="000000"/>
          <w:kern w:val="0"/>
          <w:sz w:val="22"/>
          <w:szCs w:val="22"/>
          <w:lang w:val="en-GB"/>
        </w:rPr>
        <w:t xml:space="preserve">Broadly speaking there are two </w:t>
      </w:r>
      <w:proofErr w:type="gramStart"/>
      <w:r w:rsidRPr="00502C66">
        <w:rPr>
          <w:rFonts w:asciiTheme="majorBidi" w:hAnsiTheme="majorBidi" w:cstheme="majorBidi"/>
          <w:i/>
          <w:iCs/>
          <w:strike/>
          <w:color w:val="000000"/>
          <w:kern w:val="0"/>
          <w:sz w:val="22"/>
          <w:szCs w:val="22"/>
          <w:lang w:val="en-GB"/>
        </w:rPr>
        <w:t>way</w:t>
      </w:r>
      <w:proofErr w:type="gramEnd"/>
      <w:r w:rsidRPr="00502C66">
        <w:rPr>
          <w:rFonts w:asciiTheme="majorBidi" w:hAnsiTheme="majorBidi" w:cstheme="majorBidi"/>
          <w:i/>
          <w:iCs/>
          <w:strike/>
          <w:color w:val="000000"/>
          <w:kern w:val="0"/>
          <w:sz w:val="22"/>
          <w:szCs w:val="22"/>
          <w:lang w:val="en-GB"/>
        </w:rPr>
        <w:t xml:space="preserve"> of doing this. First, through model-based adjustment, in which differences between units in characteristics X, are measured and included within a model to obtain marginal causal effects. Second, by developing models which exploit sources of exogenous variance to obtain causal estimates without explicit representation of X in the model.</w:t>
      </w:r>
    </w:p>
    <w:p w14:paraId="706918E9"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strike/>
          <w:color w:val="000000"/>
          <w:kern w:val="0"/>
          <w:sz w:val="22"/>
          <w:szCs w:val="22"/>
          <w:lang w:val="en-GB"/>
        </w:rPr>
      </w:pPr>
    </w:p>
    <w:p w14:paraId="0AED9A3C"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strike/>
          <w:color w:val="000000"/>
          <w:kern w:val="0"/>
          <w:sz w:val="22"/>
          <w:szCs w:val="22"/>
          <w:lang w:val="en-GB"/>
        </w:rPr>
      </w:pPr>
    </w:p>
    <w:p w14:paraId="58429F60"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strike/>
          <w:color w:val="000000"/>
          <w:kern w:val="0"/>
          <w:sz w:val="22"/>
          <w:szCs w:val="22"/>
          <w:lang w:val="en-GB"/>
        </w:rPr>
      </w:pPr>
      <w:r w:rsidRPr="00502C66">
        <w:rPr>
          <w:rFonts w:asciiTheme="majorBidi" w:hAnsiTheme="majorBidi" w:cstheme="majorBidi"/>
          <w:b/>
          <w:bCs/>
          <w:i/>
          <w:iCs/>
          <w:strike/>
          <w:color w:val="000000"/>
          <w:kern w:val="0"/>
          <w:sz w:val="22"/>
          <w:szCs w:val="22"/>
          <w:lang w:val="en-GB"/>
        </w:rPr>
        <w:t>Ex Post Evaluation via Model-Based Adjustment for Confounding</w:t>
      </w:r>
      <w:r w:rsidRPr="00502C66">
        <w:rPr>
          <w:rFonts w:asciiTheme="majorBidi" w:hAnsiTheme="majorBidi" w:cstheme="majorBidi"/>
          <w:i/>
          <w:iCs/>
          <w:strike/>
          <w:color w:val="000000"/>
          <w:kern w:val="0"/>
          <w:sz w:val="22"/>
          <w:szCs w:val="22"/>
          <w:lang w:val="en-GB"/>
        </w:rPr>
        <w:t xml:space="preserve"> (strong ignorability assumption)</w:t>
      </w:r>
    </w:p>
    <w:p w14:paraId="0EE90CD4"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strike/>
          <w:color w:val="000000"/>
          <w:kern w:val="0"/>
          <w:sz w:val="22"/>
          <w:szCs w:val="22"/>
          <w:lang w:val="en-GB"/>
        </w:rPr>
      </w:pPr>
      <w:r w:rsidRPr="00502C66">
        <w:rPr>
          <w:rFonts w:asciiTheme="majorBidi" w:hAnsiTheme="majorBidi" w:cstheme="majorBidi"/>
          <w:i/>
          <w:iCs/>
          <w:strike/>
          <w:color w:val="000000"/>
          <w:kern w:val="0"/>
          <w:sz w:val="22"/>
          <w:szCs w:val="22"/>
          <w:lang w:val="en-GB"/>
        </w:rPr>
        <w:t xml:space="preserve">To proceed we need to estimate the relevant conditional expectations in the equations above. There are three approaches that are commonly used in the literature to do this: outcome regression (OR), propensity score (PS) models, and mixed or Doubly Robust (DR) models. </w:t>
      </w:r>
    </w:p>
    <w:p w14:paraId="1D9DEA86"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strike/>
          <w:color w:val="000000"/>
          <w:kern w:val="0"/>
          <w:sz w:val="22"/>
          <w:szCs w:val="22"/>
          <w:lang w:val="en-GB"/>
        </w:rPr>
      </w:pPr>
    </w:p>
    <w:p w14:paraId="4E3AD16C"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b/>
          <w:bCs/>
          <w:i/>
          <w:iCs/>
          <w:strike/>
          <w:color w:val="000000"/>
          <w:kern w:val="0"/>
          <w:sz w:val="22"/>
          <w:szCs w:val="22"/>
          <w:lang w:val="en-GB"/>
        </w:rPr>
      </w:pPr>
      <w:r w:rsidRPr="00502C66">
        <w:rPr>
          <w:rFonts w:asciiTheme="majorBidi" w:hAnsiTheme="majorBidi" w:cstheme="majorBidi"/>
          <w:b/>
          <w:bCs/>
          <w:i/>
          <w:iCs/>
          <w:strike/>
          <w:color w:val="000000"/>
          <w:kern w:val="0"/>
          <w:sz w:val="22"/>
          <w:szCs w:val="22"/>
          <w:lang w:val="en-GB"/>
        </w:rPr>
        <w:t>Ex Post Evaluation Under a Non-ignorable Treatment Assignment</w:t>
      </w:r>
    </w:p>
    <w:p w14:paraId="418105A9"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b/>
          <w:bCs/>
          <w:i/>
          <w:iCs/>
          <w:strike/>
          <w:color w:val="000000"/>
          <w:kern w:val="0"/>
          <w:sz w:val="22"/>
          <w:szCs w:val="22"/>
          <w:lang w:val="en-GB"/>
        </w:rPr>
      </w:pPr>
      <w:r w:rsidRPr="00502C66">
        <w:rPr>
          <w:rFonts w:asciiTheme="majorBidi" w:hAnsiTheme="majorBidi" w:cstheme="majorBidi"/>
          <w:i/>
          <w:iCs/>
          <w:strike/>
          <w:color w:val="000000"/>
          <w:kern w:val="0"/>
          <w:sz w:val="22"/>
          <w:szCs w:val="22"/>
          <w:lang w:val="en-GB"/>
        </w:rPr>
        <w:t xml:space="preserve">In practice, this is often untenable, either because there are insufficient measured covariates to establish conditional independent, or because other sources of endogeneity (e.g., reverse causality or measurement error) are at play inhibiting a causal interpretation of the data. </w:t>
      </w:r>
    </w:p>
    <w:p w14:paraId="0DC2EDAE"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strike/>
          <w:color w:val="000000"/>
          <w:kern w:val="0"/>
          <w:sz w:val="22"/>
          <w:szCs w:val="22"/>
          <w:lang w:val="en-GB"/>
        </w:rPr>
      </w:pPr>
      <w:r w:rsidRPr="00502C66">
        <w:rPr>
          <w:rFonts w:asciiTheme="majorBidi" w:hAnsiTheme="majorBidi" w:cstheme="majorBidi"/>
          <w:i/>
          <w:iCs/>
          <w:strike/>
          <w:color w:val="000000"/>
          <w:kern w:val="0"/>
          <w:sz w:val="22"/>
          <w:szCs w:val="22"/>
          <w:lang w:val="en-GB"/>
        </w:rPr>
        <w:t>There are a number of popular estimators that are used in this setting to obtain causal estimates of the ATE. Some use additional variables (instruments) to extract exogenous variation in treatments, while others exploit quasi-experimental conditions for identification. Here we briefly review three of the most commonly used approaches in economic evaluation: instrumental variables (IV</w:t>
      </w:r>
      <w:proofErr w:type="gramStart"/>
      <w:r w:rsidRPr="00502C66">
        <w:rPr>
          <w:rFonts w:asciiTheme="majorBidi" w:hAnsiTheme="majorBidi" w:cstheme="majorBidi"/>
          <w:i/>
          <w:iCs/>
          <w:strike/>
          <w:color w:val="000000"/>
          <w:kern w:val="0"/>
          <w:sz w:val="22"/>
          <w:szCs w:val="22"/>
          <w:lang w:val="en-GB"/>
        </w:rPr>
        <w:t>)(</w:t>
      </w:r>
      <w:proofErr w:type="gramEnd"/>
      <w:r w:rsidRPr="00502C66">
        <w:rPr>
          <w:rFonts w:asciiTheme="majorBidi" w:hAnsiTheme="majorBidi" w:cstheme="majorBidi"/>
          <w:i/>
          <w:iCs/>
          <w:strike/>
          <w:color w:val="000000"/>
          <w:kern w:val="0"/>
          <w:sz w:val="22"/>
          <w:szCs w:val="22"/>
          <w:lang w:val="en-GB"/>
        </w:rPr>
        <w:t xml:space="preserve">1/Find a set of instruments which are exogenous to the outcome but highly correlated with the treatment. 2/Use the instruments to enforce orthogonality between the error term and an instrument transformed design matrix), difference-in-differences (DID), and regression discontinuity designs (RDD). </w:t>
      </w:r>
    </w:p>
    <w:p w14:paraId="0A24D20E"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p>
    <w:p w14:paraId="419B0C26" w14:textId="77777777" w:rsidR="00502C66" w:rsidRPr="00502C66" w:rsidRDefault="00502C66" w:rsidP="00502C66">
      <w:pPr>
        <w:numPr>
          <w:ilvl w:val="0"/>
          <w:numId w:val="8"/>
        </w:numPr>
        <w:tabs>
          <w:tab w:val="left" w:pos="20"/>
          <w:tab w:val="left" w:pos="392"/>
        </w:tabs>
        <w:autoSpaceDE w:val="0"/>
        <w:autoSpaceDN w:val="0"/>
        <w:adjustRightInd w:val="0"/>
        <w:spacing w:after="0" w:line="240" w:lineRule="auto"/>
        <w:ind w:left="392" w:hanging="393"/>
        <w:jc w:val="both"/>
        <w:rPr>
          <w:rFonts w:asciiTheme="majorBidi" w:hAnsiTheme="majorBidi" w:cstheme="majorBidi"/>
          <w:color w:val="000000"/>
          <w:kern w:val="0"/>
          <w:sz w:val="22"/>
          <w:szCs w:val="22"/>
          <w:lang w:val="en-GB"/>
        </w:rPr>
      </w:pPr>
      <w:r w:rsidRPr="00502C66">
        <w:rPr>
          <w:rFonts w:asciiTheme="majorBidi" w:hAnsiTheme="majorBidi" w:cstheme="majorBidi"/>
          <w:color w:val="000000"/>
          <w:kern w:val="0"/>
          <w:sz w:val="22"/>
          <w:szCs w:val="22"/>
          <w:lang w:val="en-GB"/>
        </w:rPr>
        <w:t>Graham, D.J. (2023) Causal inference for transportation research. Working Paper.</w:t>
      </w:r>
    </w:p>
    <w:p w14:paraId="742DD5F5" w14:textId="77777777" w:rsidR="00502C66" w:rsidRPr="00502C66" w:rsidRDefault="00502C66" w:rsidP="00502C66">
      <w:pPr>
        <w:autoSpaceDE w:val="0"/>
        <w:autoSpaceDN w:val="0"/>
        <w:adjustRightInd w:val="0"/>
        <w:spacing w:after="0" w:line="240" w:lineRule="auto"/>
        <w:jc w:val="both"/>
        <w:rPr>
          <w:rFonts w:asciiTheme="majorBidi" w:hAnsiTheme="majorBidi" w:cstheme="majorBidi"/>
          <w:color w:val="000000"/>
          <w:kern w:val="0"/>
          <w:sz w:val="22"/>
          <w:szCs w:val="22"/>
          <w:lang w:val="en-GB"/>
        </w:rPr>
      </w:pPr>
    </w:p>
    <w:p w14:paraId="1D761523"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r w:rsidRPr="00502C66">
        <w:rPr>
          <w:rFonts w:asciiTheme="majorBidi" w:hAnsiTheme="majorBidi" w:cstheme="majorBidi"/>
          <w:i/>
          <w:iCs/>
          <w:color w:val="000000"/>
          <w:kern w:val="0"/>
          <w:sz w:val="22"/>
          <w:szCs w:val="22"/>
          <w:lang w:val="en-GB"/>
        </w:rPr>
        <w:t xml:space="preserve">According to this distinction associational inference attempts to infer the cause of some defined effect on an outcome of interest, while causal inference views the observed outcome as one potential realisation achieved through manipulation of an effect, e.g. through intervention. </w:t>
      </w:r>
    </w:p>
    <w:p w14:paraId="5615A03A"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r w:rsidRPr="00502C66">
        <w:rPr>
          <w:rFonts w:asciiTheme="majorBidi" w:hAnsiTheme="majorBidi" w:cstheme="majorBidi"/>
          <w:i/>
          <w:iCs/>
          <w:color w:val="000000"/>
          <w:kern w:val="0"/>
          <w:sz w:val="22"/>
          <w:szCs w:val="22"/>
          <w:lang w:val="en-GB"/>
        </w:rPr>
        <w:t xml:space="preserve">Association implies statistical dependence between variables X and </w:t>
      </w:r>
      <w:proofErr w:type="gramStart"/>
      <w:r w:rsidRPr="00502C66">
        <w:rPr>
          <w:rFonts w:asciiTheme="majorBidi" w:hAnsiTheme="majorBidi" w:cstheme="majorBidi"/>
          <w:i/>
          <w:iCs/>
          <w:color w:val="000000"/>
          <w:kern w:val="0"/>
          <w:sz w:val="22"/>
          <w:szCs w:val="22"/>
          <w:lang w:val="en-GB"/>
        </w:rPr>
        <w:t>Y ,</w:t>
      </w:r>
      <w:proofErr w:type="gramEnd"/>
      <w:r w:rsidRPr="00502C66">
        <w:rPr>
          <w:rFonts w:asciiTheme="majorBidi" w:hAnsiTheme="majorBidi" w:cstheme="majorBidi"/>
          <w:i/>
          <w:iCs/>
          <w:color w:val="000000"/>
          <w:kern w:val="0"/>
          <w:sz w:val="22"/>
          <w:szCs w:val="22"/>
          <w:lang w:val="en-GB"/>
        </w:rPr>
        <w:t xml:space="preserve"> but does not establish causation. In that sense, it is a necessary, but not sufficient, condition for causation. Conversely, causation does imply association as a necessary condition. Clearly, causation is a stronger claim than association, and consequently is more difficult to establish (or identify) empirically. </w:t>
      </w:r>
    </w:p>
    <w:p w14:paraId="16B0B9F9"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r w:rsidRPr="00502C66">
        <w:rPr>
          <w:rFonts w:asciiTheme="majorBidi" w:hAnsiTheme="majorBidi" w:cstheme="majorBidi"/>
          <w:i/>
          <w:iCs/>
          <w:color w:val="000000"/>
          <w:kern w:val="0"/>
          <w:sz w:val="22"/>
          <w:szCs w:val="22"/>
          <w:lang w:val="en-GB"/>
        </w:rPr>
        <w:t xml:space="preserve">The three assumptions defined above, which are together referred to by Rosenbaum and Rubin (1983b) as strong ignorability, permit identification of APOs and ATEs for </w:t>
      </w:r>
      <w:proofErr w:type="spellStart"/>
      <w:r w:rsidRPr="00502C66">
        <w:rPr>
          <w:rFonts w:asciiTheme="majorBidi" w:hAnsiTheme="majorBidi" w:cstheme="majorBidi"/>
          <w:i/>
          <w:iCs/>
          <w:color w:val="000000"/>
          <w:kern w:val="0"/>
          <w:sz w:val="22"/>
          <w:szCs w:val="22"/>
          <w:lang w:val="en-GB"/>
        </w:rPr>
        <w:t>non randomly</w:t>
      </w:r>
      <w:proofErr w:type="spellEnd"/>
      <w:r w:rsidRPr="00502C66">
        <w:rPr>
          <w:rFonts w:asciiTheme="majorBidi" w:hAnsiTheme="majorBidi" w:cstheme="majorBidi"/>
          <w:i/>
          <w:iCs/>
          <w:color w:val="000000"/>
          <w:kern w:val="0"/>
          <w:sz w:val="22"/>
          <w:szCs w:val="22"/>
          <w:lang w:val="en-GB"/>
        </w:rPr>
        <w:t xml:space="preserve"> assigned treatments. This is stated formally in the following theorem:</w:t>
      </w:r>
    </w:p>
    <w:p w14:paraId="14DB4453"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p>
    <w:p w14:paraId="3AD8E6D7" w14:textId="77777777" w:rsidR="00502C66" w:rsidRPr="00502C66" w:rsidRDefault="00502C66" w:rsidP="00502C66">
      <w:pPr>
        <w:autoSpaceDE w:val="0"/>
        <w:autoSpaceDN w:val="0"/>
        <w:adjustRightInd w:val="0"/>
        <w:spacing w:after="0" w:line="240" w:lineRule="auto"/>
        <w:ind w:left="1133" w:right="-431"/>
        <w:jc w:val="both"/>
        <w:rPr>
          <w:rFonts w:asciiTheme="majorBidi" w:hAnsiTheme="majorBidi" w:cstheme="majorBidi"/>
          <w:i/>
          <w:iCs/>
          <w:color w:val="000000"/>
          <w:kern w:val="0"/>
          <w:sz w:val="22"/>
          <w:szCs w:val="22"/>
          <w:lang w:val="en-GB"/>
        </w:rPr>
      </w:pPr>
      <w:r w:rsidRPr="00502C66">
        <w:rPr>
          <w:rFonts w:asciiTheme="majorBidi" w:hAnsiTheme="majorBidi" w:cstheme="majorBidi"/>
          <w:i/>
          <w:iCs/>
          <w:color w:val="000000"/>
          <w:kern w:val="0"/>
          <w:sz w:val="22"/>
          <w:szCs w:val="22"/>
          <w:lang w:val="en-GB"/>
        </w:rPr>
        <w:t xml:space="preserve">Theorem 2. (Identification of the APO and ATE under strong ignorability). Under strong ignorability APOs and ATEs for </w:t>
      </w:r>
      <w:proofErr w:type="spellStart"/>
      <w:r w:rsidRPr="00502C66">
        <w:rPr>
          <w:rFonts w:asciiTheme="majorBidi" w:hAnsiTheme="majorBidi" w:cstheme="majorBidi"/>
          <w:i/>
          <w:iCs/>
          <w:color w:val="000000"/>
          <w:kern w:val="0"/>
          <w:sz w:val="22"/>
          <w:szCs w:val="22"/>
          <w:lang w:val="en-GB"/>
        </w:rPr>
        <w:t>non randomly</w:t>
      </w:r>
      <w:proofErr w:type="spellEnd"/>
      <w:r w:rsidRPr="00502C66">
        <w:rPr>
          <w:rFonts w:asciiTheme="majorBidi" w:hAnsiTheme="majorBidi" w:cstheme="majorBidi"/>
          <w:i/>
          <w:iCs/>
          <w:color w:val="000000"/>
          <w:kern w:val="0"/>
          <w:sz w:val="22"/>
          <w:szCs w:val="22"/>
          <w:lang w:val="en-GB"/>
        </w:rPr>
        <w:t xml:space="preserve"> assigned treatments can be identified by conditioning on X and integrating over the covariate distributions to capture the marginal causal effect. </w:t>
      </w:r>
    </w:p>
    <w:p w14:paraId="2E1C92E9" w14:textId="77777777" w:rsidR="00502C66" w:rsidRPr="00502C66" w:rsidRDefault="00502C66" w:rsidP="00502C66">
      <w:pPr>
        <w:autoSpaceDE w:val="0"/>
        <w:autoSpaceDN w:val="0"/>
        <w:adjustRightInd w:val="0"/>
        <w:spacing w:after="0" w:line="240" w:lineRule="auto"/>
        <w:ind w:left="1133" w:right="-431"/>
        <w:jc w:val="both"/>
        <w:rPr>
          <w:rFonts w:asciiTheme="majorBidi" w:hAnsiTheme="majorBidi" w:cstheme="majorBidi"/>
          <w:i/>
          <w:iCs/>
          <w:color w:val="000000"/>
          <w:kern w:val="0"/>
          <w:sz w:val="22"/>
          <w:szCs w:val="22"/>
          <w:lang w:val="en-GB"/>
        </w:rPr>
      </w:pPr>
    </w:p>
    <w:p w14:paraId="193CAF17"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r w:rsidRPr="00502C66">
        <w:rPr>
          <w:rFonts w:asciiTheme="majorBidi" w:hAnsiTheme="majorBidi" w:cstheme="majorBidi"/>
          <w:i/>
          <w:iCs/>
          <w:color w:val="000000"/>
          <w:kern w:val="0"/>
          <w:sz w:val="22"/>
          <w:szCs w:val="22"/>
          <w:lang w:val="en-GB"/>
        </w:rPr>
        <w:t xml:space="preserve">Outcome Regression (OR) leaves </w:t>
      </w:r>
      <w:proofErr w:type="spellStart"/>
      <w:r w:rsidRPr="00502C66">
        <w:rPr>
          <w:rFonts w:asciiTheme="majorBidi" w:hAnsiTheme="majorBidi" w:cstheme="majorBidi"/>
          <w:i/>
          <w:iCs/>
          <w:color w:val="000000"/>
          <w:kern w:val="0"/>
          <w:sz w:val="22"/>
          <w:szCs w:val="22"/>
          <w:lang w:val="en-GB"/>
        </w:rPr>
        <w:t>fD|X</w:t>
      </w:r>
      <w:proofErr w:type="spellEnd"/>
      <w:r w:rsidRPr="00502C66">
        <w:rPr>
          <w:rFonts w:asciiTheme="majorBidi" w:hAnsiTheme="majorBidi" w:cstheme="majorBidi"/>
          <w:i/>
          <w:iCs/>
          <w:color w:val="000000"/>
          <w:kern w:val="0"/>
          <w:sz w:val="22"/>
          <w:szCs w:val="22"/>
          <w:lang w:val="en-GB"/>
        </w:rPr>
        <w:t xml:space="preserve"> (</w:t>
      </w:r>
      <w:proofErr w:type="spellStart"/>
      <w:r w:rsidRPr="00502C66">
        <w:rPr>
          <w:rFonts w:asciiTheme="majorBidi" w:hAnsiTheme="majorBidi" w:cstheme="majorBidi"/>
          <w:i/>
          <w:iCs/>
          <w:color w:val="000000"/>
          <w:kern w:val="0"/>
          <w:sz w:val="22"/>
          <w:szCs w:val="22"/>
          <w:lang w:val="en-GB"/>
        </w:rPr>
        <w:t>d|x</w:t>
      </w:r>
      <w:proofErr w:type="spellEnd"/>
      <w:r w:rsidRPr="00502C66">
        <w:rPr>
          <w:rFonts w:asciiTheme="majorBidi" w:hAnsiTheme="majorBidi" w:cstheme="majorBidi"/>
          <w:i/>
          <w:iCs/>
          <w:color w:val="000000"/>
          <w:kern w:val="0"/>
          <w:sz w:val="22"/>
          <w:szCs w:val="22"/>
          <w:lang w:val="en-GB"/>
        </w:rPr>
        <w:t xml:space="preserve">) and </w:t>
      </w:r>
      <w:proofErr w:type="spellStart"/>
      <w:r w:rsidRPr="00502C66">
        <w:rPr>
          <w:rFonts w:asciiTheme="majorBidi" w:hAnsiTheme="majorBidi" w:cstheme="majorBidi"/>
          <w:i/>
          <w:iCs/>
          <w:color w:val="000000"/>
          <w:kern w:val="0"/>
          <w:sz w:val="22"/>
          <w:szCs w:val="22"/>
          <w:lang w:val="en-GB"/>
        </w:rPr>
        <w:t>fX</w:t>
      </w:r>
      <w:proofErr w:type="spellEnd"/>
      <w:r w:rsidRPr="00502C66">
        <w:rPr>
          <w:rFonts w:asciiTheme="majorBidi" w:hAnsiTheme="majorBidi" w:cstheme="majorBidi"/>
          <w:i/>
          <w:iCs/>
          <w:color w:val="000000"/>
          <w:kern w:val="0"/>
          <w:sz w:val="22"/>
          <w:szCs w:val="22"/>
          <w:lang w:val="en-GB"/>
        </w:rPr>
        <w:t xml:space="preserve"> (x) unspecified, and explicitly models the conditional expectation function E[</w:t>
      </w:r>
      <w:proofErr w:type="spellStart"/>
      <w:r w:rsidRPr="00502C66">
        <w:rPr>
          <w:rFonts w:asciiTheme="majorBidi" w:hAnsiTheme="majorBidi" w:cstheme="majorBidi"/>
          <w:i/>
          <w:iCs/>
          <w:color w:val="000000"/>
          <w:kern w:val="0"/>
          <w:sz w:val="22"/>
          <w:szCs w:val="22"/>
          <w:lang w:val="en-GB"/>
        </w:rPr>
        <w:t>Yi|</w:t>
      </w:r>
      <w:proofErr w:type="gramStart"/>
      <w:r w:rsidRPr="00502C66">
        <w:rPr>
          <w:rFonts w:asciiTheme="majorBidi" w:hAnsiTheme="majorBidi" w:cstheme="majorBidi"/>
          <w:i/>
          <w:iCs/>
          <w:color w:val="000000"/>
          <w:kern w:val="0"/>
          <w:sz w:val="22"/>
          <w:szCs w:val="22"/>
          <w:lang w:val="en-GB"/>
        </w:rPr>
        <w:t>Di,Xi</w:t>
      </w:r>
      <w:proofErr w:type="spellEnd"/>
      <w:proofErr w:type="gramEnd"/>
      <w:r w:rsidRPr="00502C66">
        <w:rPr>
          <w:rFonts w:asciiTheme="majorBidi" w:hAnsiTheme="majorBidi" w:cstheme="majorBidi"/>
          <w:i/>
          <w:iCs/>
          <w:color w:val="000000"/>
          <w:kern w:val="0"/>
          <w:sz w:val="22"/>
          <w:szCs w:val="22"/>
          <w:lang w:val="en-GB"/>
        </w:rPr>
        <w:t>]. Propensity Scores (PS), which measure the probability of assignment to treatment given the set of observed pre-treatment covariates.</w:t>
      </w:r>
    </w:p>
    <w:p w14:paraId="4815D2E8"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p>
    <w:p w14:paraId="0848E80D"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r w:rsidRPr="00502C66">
        <w:rPr>
          <w:rFonts w:asciiTheme="majorBidi" w:hAnsiTheme="majorBidi" w:cstheme="majorBidi"/>
          <w:i/>
          <w:iCs/>
          <w:color w:val="000000"/>
          <w:kern w:val="0"/>
          <w:sz w:val="22"/>
          <w:szCs w:val="22"/>
          <w:lang w:val="en-GB"/>
        </w:rPr>
        <w:t>The validity of the estimation methods discussed in the previous section requires us to maintain that strong ignorability holds. In practice, this is often untenable, either because there are insufficient measured covariates to defend the CIA, or because other sources of endogeneity are at play. We will cover instrumental variables (IV), difference-in-differences (DID</w:t>
      </w:r>
      <w:proofErr w:type="gramStart"/>
      <w:r w:rsidRPr="00502C66">
        <w:rPr>
          <w:rFonts w:asciiTheme="majorBidi" w:hAnsiTheme="majorBidi" w:cstheme="majorBidi"/>
          <w:i/>
          <w:iCs/>
          <w:color w:val="000000"/>
          <w:kern w:val="0"/>
          <w:sz w:val="22"/>
          <w:szCs w:val="22"/>
          <w:lang w:val="en-GB"/>
        </w:rPr>
        <w:t>)(</w:t>
      </w:r>
      <w:proofErr w:type="gramEnd"/>
      <w:r w:rsidRPr="00502C66">
        <w:rPr>
          <w:rFonts w:asciiTheme="majorBidi" w:hAnsiTheme="majorBidi" w:cstheme="majorBidi"/>
          <w:i/>
          <w:iCs/>
          <w:color w:val="000000"/>
          <w:kern w:val="0"/>
          <w:sz w:val="22"/>
          <w:szCs w:val="22"/>
          <w:lang w:val="en-GB"/>
        </w:rPr>
        <w:t xml:space="preserve">only for binary D), synthetic control (SC) and regression discontinuity design (RDD). </w:t>
      </w:r>
    </w:p>
    <w:p w14:paraId="6FFADF0F"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r w:rsidRPr="00502C66">
        <w:rPr>
          <w:rFonts w:asciiTheme="majorBidi" w:hAnsiTheme="majorBidi" w:cstheme="majorBidi"/>
          <w:i/>
          <w:iCs/>
          <w:color w:val="000000"/>
          <w:kern w:val="0"/>
          <w:sz w:val="22"/>
          <w:szCs w:val="22"/>
          <w:lang w:val="en-GB"/>
        </w:rPr>
        <w:t xml:space="preserve">The logic of IV is that since failure of the CIA implies that we have an identification problem, we will seek to directly remove this correlation from the model by introducing other observable variable(s) known as instruments, which we will denote Z. </w:t>
      </w:r>
    </w:p>
    <w:p w14:paraId="064C4654"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r w:rsidRPr="00502C66">
        <w:rPr>
          <w:rFonts w:asciiTheme="majorBidi" w:hAnsiTheme="majorBidi" w:cstheme="majorBidi"/>
          <w:i/>
          <w:iCs/>
          <w:color w:val="000000"/>
          <w:kern w:val="0"/>
          <w:sz w:val="22"/>
          <w:szCs w:val="22"/>
          <w:lang w:val="en-GB"/>
        </w:rPr>
        <w:t>The RDD method exploits this discontinuity in treatment assignment to study the conditional distribution of the outcome either side of the threshold of the forcing variable. A discontinuity in outcome is interpreted as evidence of a causal effect of the treatment. Note that the key identifying assumption is there is a discontinuous change in the probability at threshold.</w:t>
      </w:r>
    </w:p>
    <w:p w14:paraId="3732AC01"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r w:rsidRPr="00502C66">
        <w:rPr>
          <w:rFonts w:asciiTheme="majorBidi" w:hAnsiTheme="majorBidi" w:cstheme="majorBidi"/>
          <w:i/>
          <w:iCs/>
          <w:color w:val="000000"/>
          <w:kern w:val="0"/>
          <w:sz w:val="22"/>
          <w:szCs w:val="22"/>
          <w:lang w:val="en-GB"/>
        </w:rPr>
        <w:lastRenderedPageBreak/>
        <w:t>Another major challenge for causal inference in our field relates to the requirement that the SUTVA is met, which applies to all methods covered in the paper. A key implication of the SUTVA is that the outcome for each unit must be independent of the treatment status of other units, or in other words, there should be no ‘interference’ in treatment effects between units.</w:t>
      </w:r>
    </w:p>
    <w:p w14:paraId="2DFD71A4" w14:textId="77777777" w:rsidR="00502C66" w:rsidRPr="00B2272A" w:rsidRDefault="00502C66" w:rsidP="00502C66">
      <w:pPr>
        <w:tabs>
          <w:tab w:val="left" w:pos="20"/>
          <w:tab w:val="left" w:pos="392"/>
        </w:tabs>
        <w:autoSpaceDE w:val="0"/>
        <w:autoSpaceDN w:val="0"/>
        <w:adjustRightInd w:val="0"/>
        <w:spacing w:after="0" w:line="240" w:lineRule="auto"/>
        <w:ind w:left="392" w:hanging="393"/>
        <w:jc w:val="both"/>
        <w:rPr>
          <w:rFonts w:asciiTheme="majorBidi" w:hAnsiTheme="majorBidi" w:cstheme="majorBidi"/>
          <w:color w:val="000000"/>
          <w:kern w:val="0"/>
          <w:sz w:val="22"/>
          <w:szCs w:val="22"/>
          <w:highlight w:val="yellow"/>
          <w:lang w:val="en-GB"/>
        </w:rPr>
      </w:pPr>
      <w:r w:rsidRPr="00502C66">
        <w:rPr>
          <w:rFonts w:asciiTheme="majorBidi" w:hAnsiTheme="majorBidi" w:cstheme="majorBidi"/>
          <w:color w:val="000000"/>
          <w:kern w:val="0"/>
          <w:sz w:val="22"/>
          <w:szCs w:val="22"/>
          <w:lang w:val="en-GB"/>
        </w:rPr>
        <w:br w:type="page"/>
      </w:r>
      <w:r w:rsidRPr="00502C66">
        <w:rPr>
          <w:rFonts w:asciiTheme="majorBidi" w:hAnsiTheme="majorBidi" w:cstheme="majorBidi"/>
          <w:color w:val="000000"/>
          <w:kern w:val="0"/>
          <w:sz w:val="22"/>
          <w:szCs w:val="22"/>
          <w:lang w:val="en-GB"/>
        </w:rPr>
        <w:lastRenderedPageBreak/>
        <w:tab/>
      </w:r>
      <w:r w:rsidRPr="00B2272A">
        <w:rPr>
          <w:rFonts w:asciiTheme="majorBidi" w:hAnsiTheme="majorBidi" w:cstheme="majorBidi"/>
          <w:color w:val="000000"/>
          <w:kern w:val="0"/>
          <w:sz w:val="22"/>
          <w:szCs w:val="22"/>
          <w:highlight w:val="yellow"/>
          <w:lang w:val="en-GB"/>
        </w:rPr>
        <w:t>5.</w:t>
      </w:r>
      <w:r w:rsidRPr="00B2272A">
        <w:rPr>
          <w:rFonts w:asciiTheme="majorBidi" w:hAnsiTheme="majorBidi" w:cstheme="majorBidi"/>
          <w:color w:val="000000"/>
          <w:kern w:val="0"/>
          <w:sz w:val="22"/>
          <w:szCs w:val="22"/>
          <w:highlight w:val="yellow"/>
          <w:lang w:val="en-GB"/>
        </w:rPr>
        <w:tab/>
        <w:t xml:space="preserve">Singh, R., Graham, D. J., &amp; Anderson, R. J. (2019). Characterising Journey Time Performance on Urban Metro Systems under Varying Operating Conditions. Transportation Research Record, 2673(7), 516-528. </w:t>
      </w:r>
    </w:p>
    <w:p w14:paraId="6EFD5ACB" w14:textId="77777777" w:rsidR="00502C66" w:rsidRPr="00B2272A" w:rsidRDefault="00502C66" w:rsidP="00502C66">
      <w:pPr>
        <w:autoSpaceDE w:val="0"/>
        <w:autoSpaceDN w:val="0"/>
        <w:adjustRightInd w:val="0"/>
        <w:spacing w:after="0" w:line="240" w:lineRule="auto"/>
        <w:jc w:val="both"/>
        <w:rPr>
          <w:rFonts w:asciiTheme="majorBidi" w:hAnsiTheme="majorBidi" w:cstheme="majorBidi"/>
          <w:color w:val="000000"/>
          <w:kern w:val="0"/>
          <w:sz w:val="22"/>
          <w:szCs w:val="22"/>
          <w:highlight w:val="yellow"/>
          <w:lang w:val="en-GB"/>
        </w:rPr>
      </w:pPr>
    </w:p>
    <w:p w14:paraId="0891231F"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r w:rsidRPr="00B2272A">
        <w:rPr>
          <w:rFonts w:asciiTheme="majorBidi" w:hAnsiTheme="majorBidi" w:cstheme="majorBidi"/>
          <w:i/>
          <w:iCs/>
          <w:color w:val="000000"/>
          <w:kern w:val="0"/>
          <w:sz w:val="22"/>
          <w:szCs w:val="22"/>
          <w:highlight w:val="yellow"/>
          <w:lang w:val="en-GB"/>
        </w:rPr>
        <w:t xml:space="preserve">In the literature, seven forms of distribution functions have been identified to define journey times (log normal, gamma, log logistic, Weibull, Burr, generalised Pareto, and normal distributions). Each of these is </w:t>
      </w:r>
      <w:proofErr w:type="spellStart"/>
      <w:r w:rsidRPr="00B2272A">
        <w:rPr>
          <w:rFonts w:asciiTheme="majorBidi" w:hAnsiTheme="majorBidi" w:cstheme="majorBidi"/>
          <w:i/>
          <w:iCs/>
          <w:color w:val="000000"/>
          <w:kern w:val="0"/>
          <w:sz w:val="22"/>
          <w:szCs w:val="22"/>
          <w:highlight w:val="yellow"/>
          <w:lang w:val="en-GB"/>
        </w:rPr>
        <w:t>trialed</w:t>
      </w:r>
      <w:proofErr w:type="spellEnd"/>
      <w:r w:rsidRPr="00B2272A">
        <w:rPr>
          <w:rFonts w:asciiTheme="majorBidi" w:hAnsiTheme="majorBidi" w:cstheme="majorBidi"/>
          <w:i/>
          <w:iCs/>
          <w:color w:val="000000"/>
          <w:kern w:val="0"/>
          <w:sz w:val="22"/>
          <w:szCs w:val="22"/>
          <w:highlight w:val="yellow"/>
          <w:lang w:val="en-GB"/>
        </w:rPr>
        <w:t xml:space="preserve"> in the analysis. Assuming that journey times are identically and independently distributed, functional parameters are estimated in a unimodal form via maximum likelihood estimation. The R statistical package ‘‘</w:t>
      </w:r>
      <w:proofErr w:type="spellStart"/>
      <w:r w:rsidRPr="00B2272A">
        <w:rPr>
          <w:rFonts w:asciiTheme="majorBidi" w:hAnsiTheme="majorBidi" w:cstheme="majorBidi"/>
          <w:i/>
          <w:iCs/>
          <w:color w:val="000000"/>
          <w:kern w:val="0"/>
          <w:sz w:val="22"/>
          <w:szCs w:val="22"/>
          <w:highlight w:val="yellow"/>
          <w:lang w:val="en-GB"/>
        </w:rPr>
        <w:t>fitdistrplus</w:t>
      </w:r>
      <w:proofErr w:type="spellEnd"/>
      <w:r w:rsidRPr="00B2272A">
        <w:rPr>
          <w:rFonts w:asciiTheme="majorBidi" w:hAnsiTheme="majorBidi" w:cstheme="majorBidi"/>
          <w:i/>
          <w:iCs/>
          <w:color w:val="000000"/>
          <w:kern w:val="0"/>
          <w:sz w:val="22"/>
          <w:szCs w:val="22"/>
          <w:highlight w:val="yellow"/>
          <w:lang w:val="en-GB"/>
        </w:rPr>
        <w:t>’’ is used for distribution fitting.</w:t>
      </w:r>
    </w:p>
    <w:p w14:paraId="42FD1C07"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r w:rsidRPr="00502C66">
        <w:rPr>
          <w:rFonts w:asciiTheme="majorBidi" w:hAnsiTheme="majorBidi" w:cstheme="majorBidi"/>
          <w:i/>
          <w:iCs/>
          <w:color w:val="000000"/>
          <w:kern w:val="0"/>
          <w:sz w:val="22"/>
          <w:szCs w:val="22"/>
          <w:lang w:val="en-GB"/>
        </w:rPr>
        <w:t>To assess how well the distributions fit the data, goodness-of-fit hypothesis tests and indicators are used. Three types of test statistics are calculated: Kolmogorov–Smirnov, Cramer–von Mises, and the Anderson–Darling statistics.</w:t>
      </w:r>
    </w:p>
    <w:p w14:paraId="03290220"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r w:rsidRPr="00502C66">
        <w:rPr>
          <w:rFonts w:asciiTheme="majorBidi" w:hAnsiTheme="majorBidi" w:cstheme="majorBidi"/>
          <w:i/>
          <w:iCs/>
          <w:color w:val="000000"/>
          <w:kern w:val="0"/>
          <w:sz w:val="22"/>
          <w:szCs w:val="22"/>
          <w:lang w:val="en-GB"/>
        </w:rPr>
        <w:t xml:space="preserve">According to the literature, a mix of congested and uncongested travel conditions is likely to be occurring within these multimodal distributions. Overall, the majority (67%) of the incident-affected distributions adhere to a unimodal form. </w:t>
      </w:r>
    </w:p>
    <w:p w14:paraId="57434756"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r w:rsidRPr="00502C66">
        <w:rPr>
          <w:rFonts w:asciiTheme="majorBidi" w:hAnsiTheme="majorBidi" w:cstheme="majorBidi"/>
          <w:i/>
          <w:iCs/>
          <w:color w:val="000000"/>
          <w:kern w:val="0"/>
          <w:sz w:val="22"/>
          <w:szCs w:val="22"/>
          <w:lang w:val="en-GB"/>
        </w:rPr>
        <w:t>Figure 3a shows mean journey times normalised by the free-flow time. The value of the measure is greater than 1 for all lines. This indicates that mean journey times are longer than the free-flow time across the entire day in all cases.</w:t>
      </w:r>
    </w:p>
    <w:p w14:paraId="4B14938C"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r w:rsidRPr="00502C66">
        <w:rPr>
          <w:rFonts w:asciiTheme="majorBidi" w:hAnsiTheme="majorBidi" w:cstheme="majorBidi"/>
          <w:i/>
          <w:iCs/>
          <w:color w:val="000000"/>
          <w:kern w:val="0"/>
          <w:sz w:val="22"/>
          <w:szCs w:val="22"/>
          <w:lang w:val="en-GB"/>
        </w:rPr>
        <w:t xml:space="preserve">Three performance measures are presented to assess the mean and variance of journey times. The first indicator measures the 15min mean normalised by the free- flow time. The second and third indicators provide measures of variance via the 15 min RBT normalised by the free-flow time, and the 15min standard deviation normalised by the free-flow time. </w:t>
      </w:r>
    </w:p>
    <w:p w14:paraId="6F6D4284"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p>
    <w:p w14:paraId="4D9DA7EE" w14:textId="77777777" w:rsidR="00502C66" w:rsidRPr="00502C66" w:rsidRDefault="00502C66" w:rsidP="00502C66">
      <w:pPr>
        <w:numPr>
          <w:ilvl w:val="0"/>
          <w:numId w:val="9"/>
        </w:numPr>
        <w:tabs>
          <w:tab w:val="left" w:pos="20"/>
          <w:tab w:val="left" w:pos="392"/>
        </w:tabs>
        <w:autoSpaceDE w:val="0"/>
        <w:autoSpaceDN w:val="0"/>
        <w:adjustRightInd w:val="0"/>
        <w:spacing w:after="0" w:line="240" w:lineRule="auto"/>
        <w:ind w:left="392" w:hanging="393"/>
        <w:jc w:val="both"/>
        <w:rPr>
          <w:rFonts w:asciiTheme="majorBidi" w:hAnsiTheme="majorBidi" w:cstheme="majorBidi"/>
          <w:strike/>
          <w:color w:val="0C61AB"/>
          <w:kern w:val="0"/>
          <w:sz w:val="22"/>
          <w:szCs w:val="22"/>
          <w:lang w:val="en-GB"/>
        </w:rPr>
      </w:pPr>
      <w:r w:rsidRPr="00502C66">
        <w:rPr>
          <w:rFonts w:asciiTheme="majorBidi" w:hAnsiTheme="majorBidi" w:cstheme="majorBidi"/>
          <w:strike/>
          <w:color w:val="000000"/>
          <w:kern w:val="0"/>
          <w:sz w:val="22"/>
          <w:szCs w:val="22"/>
          <w:lang w:val="en-GB"/>
        </w:rPr>
        <w:t>Wei Sun, Yang Quan Chen, A Simulation Study of Consensus Speed over Scale-Free Networks, IFAC Proceedings Volumes, Volume 42, Issue 22, 2009.</w:t>
      </w:r>
      <w:r w:rsidRPr="00502C66">
        <w:rPr>
          <w:rFonts w:asciiTheme="majorBidi" w:hAnsiTheme="majorBidi" w:cstheme="majorBidi"/>
          <w:strike/>
          <w:color w:val="0C61AB"/>
          <w:kern w:val="0"/>
          <w:sz w:val="22"/>
          <w:szCs w:val="22"/>
          <w:lang w:val="en-GB"/>
        </w:rPr>
        <w:t xml:space="preserve"> </w:t>
      </w:r>
      <w:hyperlink r:id="rId9" w:history="1">
        <w:r w:rsidRPr="00502C66">
          <w:rPr>
            <w:rFonts w:asciiTheme="majorBidi" w:hAnsiTheme="majorBidi" w:cstheme="majorBidi"/>
            <w:strike/>
            <w:color w:val="0C61AB"/>
            <w:kern w:val="0"/>
            <w:sz w:val="22"/>
            <w:szCs w:val="22"/>
            <w:u w:val="single" w:color="0C61AB"/>
            <w:lang w:val="en-GB"/>
          </w:rPr>
          <w:t>https://doi.org/10.3182/20091006-3-US-4006.00013</w:t>
        </w:r>
      </w:hyperlink>
    </w:p>
    <w:p w14:paraId="3440378B" w14:textId="77777777" w:rsidR="00502C66" w:rsidRPr="00502C66" w:rsidRDefault="00502C66" w:rsidP="00502C66">
      <w:pPr>
        <w:autoSpaceDE w:val="0"/>
        <w:autoSpaceDN w:val="0"/>
        <w:adjustRightInd w:val="0"/>
        <w:spacing w:after="0" w:line="240" w:lineRule="auto"/>
        <w:jc w:val="both"/>
        <w:rPr>
          <w:rFonts w:asciiTheme="majorBidi" w:hAnsiTheme="majorBidi" w:cstheme="majorBidi"/>
          <w:strike/>
          <w:color w:val="000000"/>
          <w:kern w:val="0"/>
          <w:sz w:val="22"/>
          <w:szCs w:val="22"/>
          <w:lang w:val="en-GB"/>
        </w:rPr>
      </w:pPr>
    </w:p>
    <w:p w14:paraId="1E9FA06C"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strike/>
          <w:color w:val="000000"/>
          <w:kern w:val="0"/>
          <w:sz w:val="22"/>
          <w:szCs w:val="22"/>
          <w:lang w:val="en-GB"/>
        </w:rPr>
      </w:pPr>
      <w:r w:rsidRPr="00502C66">
        <w:rPr>
          <w:rFonts w:asciiTheme="majorBidi" w:hAnsiTheme="majorBidi" w:cstheme="majorBidi"/>
          <w:i/>
          <w:iCs/>
          <w:strike/>
          <w:color w:val="000000"/>
          <w:kern w:val="0"/>
          <w:sz w:val="22"/>
          <w:szCs w:val="22"/>
          <w:lang w:val="en-GB"/>
        </w:rPr>
        <w:t>Nowadays the scale-free network is regarded to be more robust and immune to the random mutation and perturbation than purely random network.</w:t>
      </w:r>
    </w:p>
    <w:p w14:paraId="6CDA094D" w14:textId="2EF0DF0B" w:rsidR="00502C66" w:rsidRPr="00502C66" w:rsidRDefault="00502C66" w:rsidP="00502C66">
      <w:pPr>
        <w:autoSpaceDE w:val="0"/>
        <w:autoSpaceDN w:val="0"/>
        <w:adjustRightInd w:val="0"/>
        <w:spacing w:after="0" w:line="240" w:lineRule="auto"/>
        <w:ind w:left="566"/>
        <w:jc w:val="center"/>
        <w:rPr>
          <w:rFonts w:asciiTheme="majorBidi" w:hAnsiTheme="majorBidi" w:cstheme="majorBidi"/>
          <w:i/>
          <w:iCs/>
          <w:strike/>
          <w:color w:val="000000"/>
          <w:kern w:val="0"/>
          <w:sz w:val="22"/>
          <w:szCs w:val="22"/>
          <w:lang w:val="en-GB"/>
        </w:rPr>
      </w:pPr>
      <w:r w:rsidRPr="00502C66">
        <w:rPr>
          <w:rFonts w:asciiTheme="majorBidi" w:hAnsiTheme="majorBidi" w:cstheme="majorBidi"/>
          <w:i/>
          <w:iCs/>
          <w:strike/>
          <w:noProof/>
          <w:color w:val="000000"/>
          <w:kern w:val="0"/>
          <w:position w:val="-4"/>
          <w:sz w:val="22"/>
          <w:szCs w:val="22"/>
          <w:lang w:val="en-GB"/>
        </w:rPr>
        <w:drawing>
          <wp:inline distT="0" distB="0" distL="0" distR="0" wp14:anchorId="32C6EBD6" wp14:editId="14377785">
            <wp:extent cx="838835" cy="117475"/>
            <wp:effectExtent l="0" t="0" r="0" b="0"/>
            <wp:docPr id="6341709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38835" cy="117475"/>
                    </a:xfrm>
                    <a:prstGeom prst="rect">
                      <a:avLst/>
                    </a:prstGeom>
                    <a:noFill/>
                    <a:ln>
                      <a:noFill/>
                    </a:ln>
                  </pic:spPr>
                </pic:pic>
              </a:graphicData>
            </a:graphic>
          </wp:inline>
        </w:drawing>
      </w:r>
    </w:p>
    <w:p w14:paraId="03A3C66A"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strike/>
          <w:color w:val="000000"/>
          <w:kern w:val="0"/>
          <w:sz w:val="22"/>
          <w:szCs w:val="22"/>
          <w:lang w:val="en-GB"/>
        </w:rPr>
      </w:pPr>
      <w:r w:rsidRPr="00502C66">
        <w:rPr>
          <w:rFonts w:asciiTheme="majorBidi" w:hAnsiTheme="majorBidi" w:cstheme="majorBidi"/>
          <w:i/>
          <w:iCs/>
          <w:strike/>
          <w:color w:val="000000"/>
          <w:kern w:val="0"/>
          <w:sz w:val="22"/>
          <w:szCs w:val="22"/>
          <w:lang w:val="en-GB"/>
        </w:rPr>
        <w:t>The algebraic connectivity is the second smallest eigenvalue λ</w:t>
      </w:r>
      <w:r w:rsidRPr="00502C66">
        <w:rPr>
          <w:rFonts w:asciiTheme="majorBidi" w:hAnsiTheme="majorBidi" w:cstheme="majorBidi"/>
          <w:i/>
          <w:iCs/>
          <w:strike/>
          <w:color w:val="000000"/>
          <w:kern w:val="0"/>
          <w:sz w:val="22"/>
          <w:szCs w:val="22"/>
          <w:vertAlign w:val="subscript"/>
          <w:lang w:val="en-GB"/>
        </w:rPr>
        <w:t>2</w:t>
      </w:r>
      <w:r w:rsidRPr="00502C66">
        <w:rPr>
          <w:rFonts w:asciiTheme="majorBidi" w:hAnsiTheme="majorBidi" w:cstheme="majorBidi"/>
          <w:i/>
          <w:iCs/>
          <w:strike/>
          <w:color w:val="000000"/>
          <w:kern w:val="0"/>
          <w:sz w:val="22"/>
          <w:szCs w:val="22"/>
          <w:lang w:val="en-GB"/>
        </w:rPr>
        <w:t xml:space="preserve"> of the graph Laplacian L(G) it (α(G) = λ</w:t>
      </w:r>
      <w:r w:rsidRPr="00502C66">
        <w:rPr>
          <w:rFonts w:asciiTheme="majorBidi" w:hAnsiTheme="majorBidi" w:cstheme="majorBidi"/>
          <w:i/>
          <w:iCs/>
          <w:strike/>
          <w:color w:val="000000"/>
          <w:kern w:val="0"/>
          <w:sz w:val="22"/>
          <w:szCs w:val="22"/>
          <w:vertAlign w:val="subscript"/>
          <w:lang w:val="en-GB"/>
        </w:rPr>
        <w:t>2</w:t>
      </w:r>
      <w:r w:rsidRPr="00502C66">
        <w:rPr>
          <w:rFonts w:asciiTheme="majorBidi" w:hAnsiTheme="majorBidi" w:cstheme="majorBidi"/>
          <w:i/>
          <w:iCs/>
          <w:strike/>
          <w:color w:val="000000"/>
          <w:kern w:val="0"/>
          <w:sz w:val="22"/>
          <w:szCs w:val="22"/>
          <w:lang w:val="en-GB"/>
        </w:rPr>
        <w:t>) is a measure of convergence speed (or performance) of the consensus algorithm the larger the λ</w:t>
      </w:r>
      <w:r w:rsidRPr="00502C66">
        <w:rPr>
          <w:rFonts w:asciiTheme="majorBidi" w:hAnsiTheme="majorBidi" w:cstheme="majorBidi"/>
          <w:i/>
          <w:iCs/>
          <w:strike/>
          <w:color w:val="000000"/>
          <w:kern w:val="0"/>
          <w:sz w:val="22"/>
          <w:szCs w:val="22"/>
          <w:vertAlign w:val="subscript"/>
          <w:lang w:val="en-GB"/>
        </w:rPr>
        <w:t xml:space="preserve">2 </w:t>
      </w:r>
      <w:r w:rsidRPr="00502C66">
        <w:rPr>
          <w:rFonts w:asciiTheme="majorBidi" w:hAnsiTheme="majorBidi" w:cstheme="majorBidi"/>
          <w:i/>
          <w:iCs/>
          <w:strike/>
          <w:color w:val="000000"/>
          <w:kern w:val="0"/>
          <w:sz w:val="22"/>
          <w:szCs w:val="22"/>
          <w:lang w:val="en-GB"/>
        </w:rPr>
        <w:t xml:space="preserve">is, the sooner the consensus could be achieved. Let x(t) indicate the state of all the agents at time t, and L is the Laplacian of graph matrix. </w:t>
      </w:r>
    </w:p>
    <w:p w14:paraId="3CFF7227" w14:textId="61614822" w:rsidR="00502C66" w:rsidRPr="00502C66" w:rsidRDefault="00502C66" w:rsidP="00502C66">
      <w:pPr>
        <w:autoSpaceDE w:val="0"/>
        <w:autoSpaceDN w:val="0"/>
        <w:adjustRightInd w:val="0"/>
        <w:spacing w:after="0" w:line="240" w:lineRule="auto"/>
        <w:ind w:left="566"/>
        <w:jc w:val="center"/>
        <w:rPr>
          <w:rFonts w:asciiTheme="majorBidi" w:hAnsiTheme="majorBidi" w:cstheme="majorBidi"/>
          <w:i/>
          <w:iCs/>
          <w:strike/>
          <w:color w:val="000000"/>
          <w:kern w:val="0"/>
          <w:sz w:val="22"/>
          <w:szCs w:val="22"/>
          <w:lang w:val="en-GB"/>
        </w:rPr>
      </w:pPr>
      <w:r w:rsidRPr="00502C66">
        <w:rPr>
          <w:rFonts w:asciiTheme="majorBidi" w:hAnsiTheme="majorBidi" w:cstheme="majorBidi"/>
          <w:i/>
          <w:iCs/>
          <w:strike/>
          <w:noProof/>
          <w:color w:val="000000"/>
          <w:kern w:val="0"/>
          <w:position w:val="-4"/>
          <w:sz w:val="22"/>
          <w:szCs w:val="22"/>
          <w:lang w:val="en-GB"/>
        </w:rPr>
        <w:drawing>
          <wp:inline distT="0" distB="0" distL="0" distR="0" wp14:anchorId="14523E26" wp14:editId="0361FE31">
            <wp:extent cx="930910" cy="117475"/>
            <wp:effectExtent l="0" t="0" r="0" b="0"/>
            <wp:docPr id="19690701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30910" cy="117475"/>
                    </a:xfrm>
                    <a:prstGeom prst="rect">
                      <a:avLst/>
                    </a:prstGeom>
                    <a:noFill/>
                    <a:ln>
                      <a:noFill/>
                    </a:ln>
                  </pic:spPr>
                </pic:pic>
              </a:graphicData>
            </a:graphic>
          </wp:inline>
        </w:drawing>
      </w:r>
    </w:p>
    <w:p w14:paraId="2ECB0B00"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strike/>
          <w:color w:val="000000"/>
          <w:kern w:val="0"/>
          <w:sz w:val="22"/>
          <w:szCs w:val="22"/>
          <w:lang w:val="en-GB"/>
        </w:rPr>
      </w:pPr>
      <w:r w:rsidRPr="00502C66">
        <w:rPr>
          <w:rFonts w:asciiTheme="majorBidi" w:hAnsiTheme="majorBidi" w:cstheme="majorBidi"/>
          <w:i/>
          <w:iCs/>
          <w:strike/>
          <w:color w:val="000000"/>
          <w:kern w:val="0"/>
          <w:sz w:val="22"/>
          <w:szCs w:val="22"/>
          <w:lang w:val="en-GB"/>
        </w:rPr>
        <w:t>Another algorithm is the one in (Wang and Guo, 2008), which is a discrete time consensus algorithm. x</w:t>
      </w:r>
      <w:r w:rsidRPr="00502C66">
        <w:rPr>
          <w:rFonts w:asciiTheme="majorBidi" w:hAnsiTheme="majorBidi" w:cstheme="majorBidi"/>
          <w:i/>
          <w:iCs/>
          <w:strike/>
          <w:color w:val="000000"/>
          <w:kern w:val="0"/>
          <w:sz w:val="22"/>
          <w:szCs w:val="22"/>
          <w:vertAlign w:val="subscript"/>
          <w:lang w:val="en-GB"/>
        </w:rPr>
        <w:t>i</w:t>
      </w:r>
      <w:r w:rsidRPr="00502C66">
        <w:rPr>
          <w:rFonts w:asciiTheme="majorBidi" w:hAnsiTheme="majorBidi" w:cstheme="majorBidi"/>
          <w:i/>
          <w:iCs/>
          <w:strike/>
          <w:color w:val="000000"/>
          <w:kern w:val="0"/>
          <w:sz w:val="22"/>
          <w:szCs w:val="22"/>
          <w:lang w:val="en-GB"/>
        </w:rPr>
        <w:t xml:space="preserve">(k) is the state of the </w:t>
      </w:r>
      <w:proofErr w:type="spellStart"/>
      <w:r w:rsidRPr="00502C66">
        <w:rPr>
          <w:rFonts w:asciiTheme="majorBidi" w:hAnsiTheme="majorBidi" w:cstheme="majorBidi"/>
          <w:i/>
          <w:iCs/>
          <w:strike/>
          <w:color w:val="000000"/>
          <w:kern w:val="0"/>
          <w:sz w:val="22"/>
          <w:szCs w:val="22"/>
          <w:lang w:val="en-GB"/>
        </w:rPr>
        <w:t>i</w:t>
      </w:r>
      <w:r w:rsidRPr="00502C66">
        <w:rPr>
          <w:rFonts w:asciiTheme="majorBidi" w:hAnsiTheme="majorBidi" w:cstheme="majorBidi"/>
          <w:i/>
          <w:iCs/>
          <w:strike/>
          <w:color w:val="000000"/>
          <w:kern w:val="0"/>
          <w:sz w:val="22"/>
          <w:szCs w:val="22"/>
          <w:vertAlign w:val="superscript"/>
          <w:lang w:val="en-GB"/>
        </w:rPr>
        <w:t>th</w:t>
      </w:r>
      <w:proofErr w:type="spellEnd"/>
      <w:r w:rsidRPr="00502C66">
        <w:rPr>
          <w:rFonts w:asciiTheme="majorBidi" w:hAnsiTheme="majorBidi" w:cstheme="majorBidi"/>
          <w:i/>
          <w:iCs/>
          <w:strike/>
          <w:color w:val="000000"/>
          <w:kern w:val="0"/>
          <w:sz w:val="22"/>
          <w:szCs w:val="22"/>
          <w:lang w:val="en-GB"/>
        </w:rPr>
        <w:t xml:space="preserve"> node </w:t>
      </w:r>
      <w:proofErr w:type="spellStart"/>
      <w:r w:rsidRPr="00502C66">
        <w:rPr>
          <w:rFonts w:asciiTheme="majorBidi" w:hAnsiTheme="majorBidi" w:cstheme="majorBidi"/>
          <w:i/>
          <w:iCs/>
          <w:strike/>
          <w:color w:val="000000"/>
          <w:kern w:val="0"/>
          <w:sz w:val="22"/>
          <w:szCs w:val="22"/>
          <w:lang w:val="en-GB"/>
        </w:rPr>
        <w:t>n</w:t>
      </w:r>
      <w:r w:rsidRPr="00502C66">
        <w:rPr>
          <w:rFonts w:asciiTheme="majorBidi" w:hAnsiTheme="majorBidi" w:cstheme="majorBidi"/>
          <w:i/>
          <w:iCs/>
          <w:strike/>
          <w:color w:val="000000"/>
          <w:kern w:val="0"/>
          <w:sz w:val="22"/>
          <w:szCs w:val="22"/>
          <w:vertAlign w:val="subscript"/>
          <w:lang w:val="en-GB"/>
        </w:rPr>
        <w:t>i</w:t>
      </w:r>
      <w:proofErr w:type="spellEnd"/>
      <w:r w:rsidRPr="00502C66">
        <w:rPr>
          <w:rFonts w:asciiTheme="majorBidi" w:hAnsiTheme="majorBidi" w:cstheme="majorBidi"/>
          <w:i/>
          <w:iCs/>
          <w:strike/>
          <w:color w:val="000000"/>
          <w:kern w:val="0"/>
          <w:sz w:val="22"/>
          <w:szCs w:val="22"/>
          <w:lang w:val="en-GB"/>
        </w:rPr>
        <w:t xml:space="preserve"> on step k. Let N</w:t>
      </w:r>
      <w:r w:rsidRPr="00502C66">
        <w:rPr>
          <w:rFonts w:asciiTheme="majorBidi" w:hAnsiTheme="majorBidi" w:cstheme="majorBidi"/>
          <w:i/>
          <w:iCs/>
          <w:strike/>
          <w:color w:val="000000"/>
          <w:kern w:val="0"/>
          <w:sz w:val="22"/>
          <w:szCs w:val="22"/>
          <w:vertAlign w:val="subscript"/>
          <w:lang w:val="en-GB"/>
        </w:rPr>
        <w:t>i</w:t>
      </w:r>
      <w:r w:rsidRPr="00502C66">
        <w:rPr>
          <w:rFonts w:asciiTheme="majorBidi" w:hAnsiTheme="majorBidi" w:cstheme="majorBidi"/>
          <w:i/>
          <w:iCs/>
          <w:strike/>
          <w:color w:val="000000"/>
          <w:kern w:val="0"/>
          <w:sz w:val="22"/>
          <w:szCs w:val="22"/>
          <w:lang w:val="en-GB"/>
        </w:rPr>
        <w:t xml:space="preserve"> denotes the set of neighbours of node </w:t>
      </w:r>
      <w:proofErr w:type="spellStart"/>
      <w:proofErr w:type="gramStart"/>
      <w:r w:rsidRPr="00502C66">
        <w:rPr>
          <w:rFonts w:asciiTheme="majorBidi" w:hAnsiTheme="majorBidi" w:cstheme="majorBidi"/>
          <w:i/>
          <w:iCs/>
          <w:strike/>
          <w:color w:val="000000"/>
          <w:kern w:val="0"/>
          <w:sz w:val="22"/>
          <w:szCs w:val="22"/>
          <w:lang w:val="en-GB"/>
        </w:rPr>
        <w:t>n</w:t>
      </w:r>
      <w:r w:rsidRPr="00502C66">
        <w:rPr>
          <w:rFonts w:asciiTheme="majorBidi" w:hAnsiTheme="majorBidi" w:cstheme="majorBidi"/>
          <w:i/>
          <w:iCs/>
          <w:strike/>
          <w:color w:val="000000"/>
          <w:kern w:val="0"/>
          <w:sz w:val="22"/>
          <w:szCs w:val="22"/>
          <w:vertAlign w:val="subscript"/>
          <w:lang w:val="en-GB"/>
        </w:rPr>
        <w:t>i</w:t>
      </w:r>
      <w:proofErr w:type="spellEnd"/>
      <w:r w:rsidRPr="00502C66">
        <w:rPr>
          <w:rFonts w:asciiTheme="majorBidi" w:hAnsiTheme="majorBidi" w:cstheme="majorBidi"/>
          <w:i/>
          <w:iCs/>
          <w:strike/>
          <w:color w:val="000000"/>
          <w:kern w:val="0"/>
          <w:sz w:val="22"/>
          <w:szCs w:val="22"/>
          <w:lang w:val="en-GB"/>
        </w:rPr>
        <w:t>, and</w:t>
      </w:r>
      <w:proofErr w:type="gramEnd"/>
      <w:r w:rsidRPr="00502C66">
        <w:rPr>
          <w:rFonts w:asciiTheme="majorBidi" w:hAnsiTheme="majorBidi" w:cstheme="majorBidi"/>
          <w:i/>
          <w:iCs/>
          <w:strike/>
          <w:color w:val="000000"/>
          <w:kern w:val="0"/>
          <w:sz w:val="22"/>
          <w:szCs w:val="22"/>
          <w:lang w:val="en-GB"/>
        </w:rPr>
        <w:t xml:space="preserve"> assume d</w:t>
      </w:r>
      <w:r w:rsidRPr="00502C66">
        <w:rPr>
          <w:rFonts w:asciiTheme="majorBidi" w:hAnsiTheme="majorBidi" w:cstheme="majorBidi"/>
          <w:i/>
          <w:iCs/>
          <w:strike/>
          <w:color w:val="000000"/>
          <w:kern w:val="0"/>
          <w:sz w:val="22"/>
          <w:szCs w:val="22"/>
          <w:vertAlign w:val="subscript"/>
          <w:lang w:val="en-GB"/>
        </w:rPr>
        <w:t>i</w:t>
      </w:r>
      <w:r w:rsidRPr="00502C66">
        <w:rPr>
          <w:rFonts w:asciiTheme="majorBidi" w:hAnsiTheme="majorBidi" w:cstheme="majorBidi"/>
          <w:i/>
          <w:iCs/>
          <w:strike/>
          <w:color w:val="000000"/>
          <w:kern w:val="0"/>
          <w:sz w:val="22"/>
          <w:szCs w:val="22"/>
          <w:lang w:val="en-GB"/>
        </w:rPr>
        <w:t xml:space="preserve"> indicates the degree of the node </w:t>
      </w:r>
      <w:proofErr w:type="spellStart"/>
      <w:r w:rsidRPr="00502C66">
        <w:rPr>
          <w:rFonts w:asciiTheme="majorBidi" w:hAnsiTheme="majorBidi" w:cstheme="majorBidi"/>
          <w:i/>
          <w:iCs/>
          <w:strike/>
          <w:color w:val="000000"/>
          <w:kern w:val="0"/>
          <w:sz w:val="22"/>
          <w:szCs w:val="22"/>
          <w:lang w:val="en-GB"/>
        </w:rPr>
        <w:t>n</w:t>
      </w:r>
      <w:r w:rsidRPr="00502C66">
        <w:rPr>
          <w:rFonts w:asciiTheme="majorBidi" w:hAnsiTheme="majorBidi" w:cstheme="majorBidi"/>
          <w:i/>
          <w:iCs/>
          <w:strike/>
          <w:color w:val="000000"/>
          <w:kern w:val="0"/>
          <w:sz w:val="22"/>
          <w:szCs w:val="22"/>
          <w:vertAlign w:val="subscript"/>
          <w:lang w:val="en-GB"/>
        </w:rPr>
        <w:t>i</w:t>
      </w:r>
      <w:proofErr w:type="spellEnd"/>
      <w:r w:rsidRPr="00502C66">
        <w:rPr>
          <w:rFonts w:asciiTheme="majorBidi" w:hAnsiTheme="majorBidi" w:cstheme="majorBidi"/>
          <w:i/>
          <w:iCs/>
          <w:strike/>
          <w:color w:val="000000"/>
          <w:kern w:val="0"/>
          <w:sz w:val="22"/>
          <w:szCs w:val="22"/>
          <w:lang w:val="en-GB"/>
        </w:rPr>
        <w:t xml:space="preserve">. </w:t>
      </w:r>
    </w:p>
    <w:p w14:paraId="3E71C7C1"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strike/>
          <w:color w:val="000000"/>
          <w:kern w:val="0"/>
          <w:sz w:val="22"/>
          <w:szCs w:val="22"/>
          <w:lang w:val="en-GB"/>
        </w:rPr>
      </w:pPr>
      <w:r w:rsidRPr="00502C66">
        <w:rPr>
          <w:rFonts w:asciiTheme="majorBidi" w:hAnsiTheme="majorBidi" w:cstheme="majorBidi"/>
          <w:i/>
          <w:iCs/>
          <w:strike/>
          <w:color w:val="000000"/>
          <w:kern w:val="0"/>
          <w:sz w:val="22"/>
          <w:szCs w:val="22"/>
          <w:lang w:val="en-GB"/>
        </w:rPr>
        <w:t xml:space="preserve">The node number N, the power-law parameters γ and </w:t>
      </w:r>
      <w:proofErr w:type="spellStart"/>
      <w:r w:rsidRPr="00502C66">
        <w:rPr>
          <w:rFonts w:asciiTheme="majorBidi" w:hAnsiTheme="majorBidi" w:cstheme="majorBidi"/>
          <w:i/>
          <w:iCs/>
          <w:strike/>
          <w:color w:val="000000"/>
          <w:kern w:val="0"/>
          <w:sz w:val="22"/>
          <w:szCs w:val="22"/>
          <w:lang w:val="en-GB"/>
        </w:rPr>
        <w:t>dmin</w:t>
      </w:r>
      <w:proofErr w:type="spellEnd"/>
      <w:r w:rsidRPr="00502C66">
        <w:rPr>
          <w:rFonts w:asciiTheme="majorBidi" w:hAnsiTheme="majorBidi" w:cstheme="majorBidi"/>
          <w:i/>
          <w:iCs/>
          <w:strike/>
          <w:color w:val="000000"/>
          <w:kern w:val="0"/>
          <w:sz w:val="22"/>
          <w:szCs w:val="22"/>
          <w:lang w:val="en-GB"/>
        </w:rPr>
        <w:t xml:space="preserve"> are the only parameters needed to determine a scale- free network. </w:t>
      </w:r>
    </w:p>
    <w:p w14:paraId="2E091F44" w14:textId="77777777" w:rsidR="00502C66" w:rsidRPr="00502C66" w:rsidRDefault="00502C66" w:rsidP="00502C66">
      <w:pPr>
        <w:autoSpaceDE w:val="0"/>
        <w:autoSpaceDN w:val="0"/>
        <w:adjustRightInd w:val="0"/>
        <w:spacing w:after="0" w:line="240" w:lineRule="auto"/>
        <w:ind w:left="566"/>
        <w:jc w:val="center"/>
        <w:rPr>
          <w:rFonts w:asciiTheme="majorBidi" w:hAnsiTheme="majorBidi" w:cstheme="majorBidi"/>
          <w:i/>
          <w:iCs/>
          <w:strike/>
          <w:color w:val="000000"/>
          <w:kern w:val="0"/>
          <w:sz w:val="22"/>
          <w:szCs w:val="22"/>
          <w:lang w:val="en-GB"/>
        </w:rPr>
      </w:pPr>
    </w:p>
    <w:p w14:paraId="2F01399D"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strike/>
          <w:color w:val="000000"/>
          <w:kern w:val="0"/>
          <w:sz w:val="22"/>
          <w:szCs w:val="22"/>
          <w:lang w:val="en-GB"/>
        </w:rPr>
      </w:pPr>
      <w:r w:rsidRPr="00502C66">
        <w:rPr>
          <w:rFonts w:asciiTheme="majorBidi" w:hAnsiTheme="majorBidi" w:cstheme="majorBidi"/>
          <w:i/>
          <w:iCs/>
          <w:strike/>
          <w:color w:val="000000"/>
          <w:kern w:val="0"/>
          <w:sz w:val="22"/>
          <w:szCs w:val="22"/>
          <w:lang w:val="en-GB"/>
        </w:rPr>
        <w:t>As the algebraic connectivity can be seen as a measure of convergence speed, the investigation on λ</w:t>
      </w:r>
      <w:r w:rsidRPr="00502C66">
        <w:rPr>
          <w:rFonts w:asciiTheme="majorBidi" w:hAnsiTheme="majorBidi" w:cstheme="majorBidi"/>
          <w:i/>
          <w:iCs/>
          <w:strike/>
          <w:color w:val="000000"/>
          <w:kern w:val="0"/>
          <w:position w:val="-3"/>
          <w:sz w:val="22"/>
          <w:szCs w:val="22"/>
          <w:lang w:val="en-GB"/>
        </w:rPr>
        <w:t xml:space="preserve">2 </w:t>
      </w:r>
      <w:r w:rsidRPr="00502C66">
        <w:rPr>
          <w:rFonts w:asciiTheme="majorBidi" w:hAnsiTheme="majorBidi" w:cstheme="majorBidi"/>
          <w:i/>
          <w:iCs/>
          <w:strike/>
          <w:color w:val="000000"/>
          <w:kern w:val="0"/>
          <w:sz w:val="22"/>
          <w:szCs w:val="22"/>
          <w:lang w:val="en-GB"/>
        </w:rPr>
        <w:t>should be done first. For robustness on time delay, λ</w:t>
      </w:r>
      <w:r w:rsidRPr="00502C66">
        <w:rPr>
          <w:rFonts w:asciiTheme="majorBidi" w:hAnsiTheme="majorBidi" w:cstheme="majorBidi"/>
          <w:i/>
          <w:iCs/>
          <w:strike/>
          <w:color w:val="000000"/>
          <w:kern w:val="0"/>
          <w:position w:val="-3"/>
          <w:sz w:val="22"/>
          <w:szCs w:val="22"/>
          <w:lang w:val="en-GB"/>
        </w:rPr>
        <w:t xml:space="preserve">n </w:t>
      </w:r>
      <w:r w:rsidRPr="00502C66">
        <w:rPr>
          <w:rFonts w:asciiTheme="majorBidi" w:hAnsiTheme="majorBidi" w:cstheme="majorBidi"/>
          <w:i/>
          <w:iCs/>
          <w:strike/>
          <w:color w:val="000000"/>
          <w:kern w:val="0"/>
          <w:sz w:val="22"/>
          <w:szCs w:val="22"/>
          <w:lang w:val="en-GB"/>
        </w:rPr>
        <w:t xml:space="preserve">should be studied. </w:t>
      </w:r>
    </w:p>
    <w:p w14:paraId="5D0C0191" w14:textId="093C0C6B" w:rsidR="00502C66" w:rsidRPr="00502C66" w:rsidRDefault="00502C66" w:rsidP="00502C66">
      <w:pPr>
        <w:autoSpaceDE w:val="0"/>
        <w:autoSpaceDN w:val="0"/>
        <w:adjustRightInd w:val="0"/>
        <w:spacing w:after="0" w:line="240" w:lineRule="auto"/>
        <w:ind w:left="566"/>
        <w:jc w:val="center"/>
        <w:rPr>
          <w:rFonts w:asciiTheme="majorBidi" w:hAnsiTheme="majorBidi" w:cstheme="majorBidi"/>
          <w:i/>
          <w:iCs/>
          <w:strike/>
          <w:color w:val="000000"/>
          <w:kern w:val="0"/>
          <w:sz w:val="22"/>
          <w:szCs w:val="22"/>
          <w:lang w:val="en-GB"/>
        </w:rPr>
      </w:pPr>
      <w:r w:rsidRPr="00502C66">
        <w:rPr>
          <w:rFonts w:asciiTheme="majorBidi" w:hAnsiTheme="majorBidi" w:cstheme="majorBidi"/>
          <w:i/>
          <w:iCs/>
          <w:strike/>
          <w:noProof/>
          <w:color w:val="000000"/>
          <w:kern w:val="0"/>
          <w:position w:val="-10"/>
          <w:sz w:val="22"/>
          <w:szCs w:val="22"/>
          <w:lang w:val="en-GB"/>
        </w:rPr>
        <w:drawing>
          <wp:inline distT="0" distB="0" distL="0" distR="0" wp14:anchorId="3226EBA8" wp14:editId="076D5AAB">
            <wp:extent cx="1803400" cy="193040"/>
            <wp:effectExtent l="0" t="0" r="0" b="0"/>
            <wp:docPr id="21274134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3400" cy="193040"/>
                    </a:xfrm>
                    <a:prstGeom prst="rect">
                      <a:avLst/>
                    </a:prstGeom>
                    <a:noFill/>
                    <a:ln>
                      <a:noFill/>
                    </a:ln>
                  </pic:spPr>
                </pic:pic>
              </a:graphicData>
            </a:graphic>
          </wp:inline>
        </w:drawing>
      </w:r>
    </w:p>
    <w:p w14:paraId="30A50718"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strike/>
          <w:color w:val="000000"/>
          <w:kern w:val="0"/>
          <w:sz w:val="22"/>
          <w:szCs w:val="22"/>
          <w:lang w:val="en-GB"/>
        </w:rPr>
      </w:pPr>
      <w:r w:rsidRPr="00502C66">
        <w:rPr>
          <w:rFonts w:asciiTheme="majorBidi" w:hAnsiTheme="majorBidi" w:cstheme="majorBidi"/>
          <w:i/>
          <w:iCs/>
          <w:strike/>
          <w:color w:val="000000"/>
          <w:kern w:val="0"/>
          <w:sz w:val="22"/>
          <w:szCs w:val="22"/>
          <w:lang w:val="en-GB"/>
        </w:rPr>
        <w:t>The first task of our investigation is the relationship between consensus time t</w:t>
      </w:r>
      <w:r w:rsidRPr="00502C66">
        <w:rPr>
          <w:rFonts w:asciiTheme="majorBidi" w:hAnsiTheme="majorBidi" w:cstheme="majorBidi"/>
          <w:i/>
          <w:iCs/>
          <w:strike/>
          <w:color w:val="000000"/>
          <w:kern w:val="0"/>
          <w:position w:val="-3"/>
          <w:sz w:val="22"/>
          <w:szCs w:val="22"/>
          <w:lang w:val="en-GB"/>
        </w:rPr>
        <w:t xml:space="preserve">c </w:t>
      </w:r>
      <w:r w:rsidRPr="00502C66">
        <w:rPr>
          <w:rFonts w:asciiTheme="majorBidi" w:hAnsiTheme="majorBidi" w:cstheme="majorBidi"/>
          <w:i/>
          <w:iCs/>
          <w:strike/>
          <w:color w:val="000000"/>
          <w:kern w:val="0"/>
          <w:sz w:val="22"/>
          <w:szCs w:val="22"/>
          <w:lang w:val="en-GB"/>
        </w:rPr>
        <w:t>and γ, which is the most important parameter of a power-law distribution. The time cost t</w:t>
      </w:r>
      <w:r w:rsidRPr="00502C66">
        <w:rPr>
          <w:rFonts w:asciiTheme="majorBidi" w:hAnsiTheme="majorBidi" w:cstheme="majorBidi"/>
          <w:i/>
          <w:iCs/>
          <w:strike/>
          <w:color w:val="000000"/>
          <w:kern w:val="0"/>
          <w:position w:val="-3"/>
          <w:sz w:val="22"/>
          <w:szCs w:val="22"/>
          <w:lang w:val="en-GB"/>
        </w:rPr>
        <w:t xml:space="preserve">c </w:t>
      </w:r>
      <w:r w:rsidRPr="00502C66">
        <w:rPr>
          <w:rFonts w:asciiTheme="majorBidi" w:hAnsiTheme="majorBidi" w:cstheme="majorBidi"/>
          <w:i/>
          <w:iCs/>
          <w:strike/>
          <w:color w:val="000000"/>
          <w:kern w:val="0"/>
          <w:sz w:val="22"/>
          <w:szCs w:val="22"/>
          <w:lang w:val="en-GB"/>
        </w:rPr>
        <w:t>to reach consensus grow dramatically as the γ increases. Meanwhile, the network reaches consensus more quickly when the minimum degree d</w:t>
      </w:r>
      <w:r w:rsidRPr="00502C66">
        <w:rPr>
          <w:rFonts w:asciiTheme="majorBidi" w:hAnsiTheme="majorBidi" w:cstheme="majorBidi"/>
          <w:i/>
          <w:iCs/>
          <w:strike/>
          <w:color w:val="000000"/>
          <w:kern w:val="0"/>
          <w:position w:val="-3"/>
          <w:sz w:val="22"/>
          <w:szCs w:val="22"/>
          <w:lang w:val="en-GB"/>
        </w:rPr>
        <w:t xml:space="preserve">min </w:t>
      </w:r>
      <w:r w:rsidRPr="00502C66">
        <w:rPr>
          <w:rFonts w:asciiTheme="majorBidi" w:hAnsiTheme="majorBidi" w:cstheme="majorBidi"/>
          <w:i/>
          <w:iCs/>
          <w:strike/>
          <w:color w:val="000000"/>
          <w:kern w:val="0"/>
          <w:sz w:val="22"/>
          <w:szCs w:val="22"/>
          <w:lang w:val="en-GB"/>
        </w:rPr>
        <w:t xml:space="preserve">is larger. </w:t>
      </w:r>
    </w:p>
    <w:p w14:paraId="460E0161" w14:textId="77777777" w:rsidR="00502C66" w:rsidRPr="00502C66" w:rsidRDefault="00502C66" w:rsidP="00502C66">
      <w:pPr>
        <w:autoSpaceDE w:val="0"/>
        <w:autoSpaceDN w:val="0"/>
        <w:adjustRightInd w:val="0"/>
        <w:spacing w:after="0" w:line="240" w:lineRule="auto"/>
        <w:jc w:val="both"/>
        <w:rPr>
          <w:rFonts w:asciiTheme="majorBidi" w:hAnsiTheme="majorBidi" w:cstheme="majorBidi"/>
          <w:color w:val="000000"/>
          <w:kern w:val="0"/>
          <w:sz w:val="22"/>
          <w:szCs w:val="22"/>
          <w:lang w:val="en-GB"/>
        </w:rPr>
      </w:pPr>
    </w:p>
    <w:p w14:paraId="2257C207" w14:textId="77777777" w:rsidR="00502C66" w:rsidRPr="00502C66" w:rsidRDefault="00502C66" w:rsidP="00502C66">
      <w:pPr>
        <w:numPr>
          <w:ilvl w:val="0"/>
          <w:numId w:val="10"/>
        </w:numPr>
        <w:tabs>
          <w:tab w:val="left" w:pos="20"/>
          <w:tab w:val="left" w:pos="392"/>
        </w:tabs>
        <w:autoSpaceDE w:val="0"/>
        <w:autoSpaceDN w:val="0"/>
        <w:adjustRightInd w:val="0"/>
        <w:spacing w:after="0" w:line="240" w:lineRule="auto"/>
        <w:ind w:left="392" w:hanging="393"/>
        <w:jc w:val="both"/>
        <w:rPr>
          <w:rFonts w:asciiTheme="majorBidi" w:hAnsiTheme="majorBidi" w:cstheme="majorBidi"/>
          <w:color w:val="000000"/>
          <w:kern w:val="0"/>
          <w:sz w:val="22"/>
          <w:szCs w:val="22"/>
          <w:lang w:val="en-GB"/>
        </w:rPr>
      </w:pPr>
      <w:proofErr w:type="spellStart"/>
      <w:r w:rsidRPr="00502C66">
        <w:rPr>
          <w:rFonts w:asciiTheme="majorBidi" w:hAnsiTheme="majorBidi" w:cstheme="majorBidi"/>
          <w:color w:val="000000"/>
          <w:kern w:val="0"/>
          <w:sz w:val="22"/>
          <w:szCs w:val="22"/>
          <w:lang w:val="en-GB"/>
        </w:rPr>
        <w:t>Soodeh</w:t>
      </w:r>
      <w:proofErr w:type="spellEnd"/>
      <w:r w:rsidRPr="00502C66">
        <w:rPr>
          <w:rFonts w:asciiTheme="majorBidi" w:hAnsiTheme="majorBidi" w:cstheme="majorBidi"/>
          <w:color w:val="000000"/>
          <w:kern w:val="0"/>
          <w:sz w:val="22"/>
          <w:szCs w:val="22"/>
          <w:lang w:val="en-GB"/>
        </w:rPr>
        <w:t xml:space="preserve"> Hosseini, Mohammad </w:t>
      </w:r>
      <w:proofErr w:type="spellStart"/>
      <w:r w:rsidRPr="00502C66">
        <w:rPr>
          <w:rFonts w:asciiTheme="majorBidi" w:hAnsiTheme="majorBidi" w:cstheme="majorBidi"/>
          <w:color w:val="000000"/>
          <w:kern w:val="0"/>
          <w:sz w:val="22"/>
          <w:szCs w:val="22"/>
          <w:lang w:val="en-GB"/>
        </w:rPr>
        <w:t>Abdollahi</w:t>
      </w:r>
      <w:proofErr w:type="spellEnd"/>
      <w:r w:rsidRPr="00502C66">
        <w:rPr>
          <w:rFonts w:asciiTheme="majorBidi" w:hAnsiTheme="majorBidi" w:cstheme="majorBidi"/>
          <w:color w:val="000000"/>
          <w:kern w:val="0"/>
          <w:sz w:val="22"/>
          <w:szCs w:val="22"/>
          <w:lang w:val="en-GB"/>
        </w:rPr>
        <w:t xml:space="preserve"> </w:t>
      </w:r>
      <w:proofErr w:type="spellStart"/>
      <w:r w:rsidRPr="00502C66">
        <w:rPr>
          <w:rFonts w:asciiTheme="majorBidi" w:hAnsiTheme="majorBidi" w:cstheme="majorBidi"/>
          <w:color w:val="000000"/>
          <w:kern w:val="0"/>
          <w:sz w:val="22"/>
          <w:szCs w:val="22"/>
          <w:lang w:val="en-GB"/>
        </w:rPr>
        <w:t>Azgomi</w:t>
      </w:r>
      <w:proofErr w:type="spellEnd"/>
      <w:r w:rsidRPr="00502C66">
        <w:rPr>
          <w:rFonts w:asciiTheme="majorBidi" w:hAnsiTheme="majorBidi" w:cstheme="majorBidi"/>
          <w:color w:val="000000"/>
          <w:kern w:val="0"/>
          <w:sz w:val="22"/>
          <w:szCs w:val="22"/>
          <w:lang w:val="en-GB"/>
        </w:rPr>
        <w:t xml:space="preserve">, A model for malware propagation in scale-free networks based on </w:t>
      </w:r>
      <w:proofErr w:type="spellStart"/>
      <w:r w:rsidRPr="00502C66">
        <w:rPr>
          <w:rFonts w:asciiTheme="majorBidi" w:hAnsiTheme="majorBidi" w:cstheme="majorBidi"/>
          <w:color w:val="000000"/>
          <w:kern w:val="0"/>
          <w:sz w:val="22"/>
          <w:szCs w:val="22"/>
          <w:lang w:val="en-GB"/>
        </w:rPr>
        <w:t>rumor</w:t>
      </w:r>
      <w:proofErr w:type="spellEnd"/>
      <w:r w:rsidRPr="00502C66">
        <w:rPr>
          <w:rFonts w:asciiTheme="majorBidi" w:hAnsiTheme="majorBidi" w:cstheme="majorBidi"/>
          <w:color w:val="000000"/>
          <w:kern w:val="0"/>
          <w:sz w:val="22"/>
          <w:szCs w:val="22"/>
          <w:lang w:val="en-GB"/>
        </w:rPr>
        <w:t xml:space="preserve"> spreading process, Computer Networks, Volume 108, 2016, Pages 97-107, ISSN 1389-1286, </w:t>
      </w:r>
      <w:hyperlink r:id="rId13" w:history="1">
        <w:r w:rsidRPr="00502C66">
          <w:rPr>
            <w:rFonts w:asciiTheme="majorBidi" w:hAnsiTheme="majorBidi" w:cstheme="majorBidi"/>
            <w:color w:val="0C61AB"/>
            <w:kern w:val="0"/>
            <w:sz w:val="22"/>
            <w:szCs w:val="22"/>
            <w:u w:val="single" w:color="0C61AB"/>
            <w:lang w:val="en-GB"/>
          </w:rPr>
          <w:t>https://doi.org/10.1016/j.comnet.2016.08.010</w:t>
        </w:r>
      </w:hyperlink>
    </w:p>
    <w:p w14:paraId="1BBB4D94" w14:textId="77777777" w:rsidR="00502C66" w:rsidRPr="00502C66" w:rsidRDefault="00502C66" w:rsidP="00502C66">
      <w:pPr>
        <w:numPr>
          <w:ilvl w:val="0"/>
          <w:numId w:val="10"/>
        </w:numPr>
        <w:tabs>
          <w:tab w:val="left" w:pos="20"/>
          <w:tab w:val="left" w:pos="392"/>
        </w:tabs>
        <w:autoSpaceDE w:val="0"/>
        <w:autoSpaceDN w:val="0"/>
        <w:adjustRightInd w:val="0"/>
        <w:spacing w:after="0" w:line="240" w:lineRule="auto"/>
        <w:ind w:left="392" w:hanging="393"/>
        <w:jc w:val="both"/>
        <w:rPr>
          <w:rFonts w:asciiTheme="majorBidi" w:hAnsiTheme="majorBidi" w:cstheme="majorBidi"/>
          <w:color w:val="000000"/>
          <w:kern w:val="0"/>
          <w:sz w:val="22"/>
          <w:szCs w:val="22"/>
          <w:lang w:val="en-GB"/>
        </w:rPr>
      </w:pPr>
      <w:r w:rsidRPr="00502C66">
        <w:rPr>
          <w:rFonts w:asciiTheme="majorBidi" w:hAnsiTheme="majorBidi" w:cstheme="majorBidi"/>
          <w:color w:val="000000"/>
          <w:kern w:val="0"/>
          <w:sz w:val="22"/>
          <w:szCs w:val="22"/>
          <w:lang w:val="en-GB"/>
        </w:rPr>
        <w:lastRenderedPageBreak/>
        <w:t xml:space="preserve">Serafino M., Cimini G., Maritan A., Rinaldo, A., Suweis, S., Banavar, J. R., &amp; Caldarelli, G. (2020, December 30). True scale-free networks hidden by finite size effects. Proceedings of the National Academy of Sciences, 118(2). </w:t>
      </w:r>
      <w:hyperlink r:id="rId14" w:history="1">
        <w:r w:rsidRPr="00502C66">
          <w:rPr>
            <w:rFonts w:asciiTheme="majorBidi" w:hAnsiTheme="majorBidi" w:cstheme="majorBidi"/>
            <w:color w:val="0C61AB"/>
            <w:kern w:val="0"/>
            <w:sz w:val="22"/>
            <w:szCs w:val="22"/>
            <w:u w:val="single" w:color="0C61AB"/>
            <w:lang w:val="en-GB"/>
          </w:rPr>
          <w:t>https://doi.org/10.1073/pnas.2013825118</w:t>
        </w:r>
      </w:hyperlink>
    </w:p>
    <w:p w14:paraId="7B9BE1BB"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p>
    <w:p w14:paraId="262FC144"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r w:rsidRPr="00502C66">
        <w:rPr>
          <w:rFonts w:asciiTheme="majorBidi" w:hAnsiTheme="majorBidi" w:cstheme="majorBidi"/>
          <w:i/>
          <w:iCs/>
          <w:color w:val="000000"/>
          <w:kern w:val="0"/>
          <w:sz w:val="22"/>
          <w:szCs w:val="22"/>
          <w:lang w:val="en-GB"/>
        </w:rPr>
        <w:t xml:space="preserve">We analyse about 200 naturally occurring networks with dis- tinct dynamical origins to formally test whether the commonly assumed hypothesis of an underlying scale-free structure is generally viable. This has recently been questioned on the basis of statistical testing of the validity of power law distributions of network degrees. Deviations from pure power law behaviour are permitted in the small degree regime. Our approach sorts out when we may reject the hypothesis that the inherent structure of networks is scale invariant. </w:t>
      </w:r>
    </w:p>
    <w:p w14:paraId="11160A9F"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r w:rsidRPr="00502C66">
        <w:rPr>
          <w:rFonts w:asciiTheme="majorBidi" w:hAnsiTheme="majorBidi" w:cstheme="majorBidi"/>
          <w:i/>
          <w:iCs/>
          <w:color w:val="000000"/>
          <w:kern w:val="0"/>
          <w:sz w:val="22"/>
          <w:szCs w:val="22"/>
          <w:lang w:val="en-GB"/>
        </w:rPr>
        <w:t xml:space="preserve">The FSS ansatz has been developed precisely to infer the singular behaviour (i.e., the exponents determining the universality classes) of the physical properties of a system in the thermodynamic limit, having only information on the system properties at finite sizes. </w:t>
      </w:r>
    </w:p>
    <w:p w14:paraId="15A24317"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r w:rsidRPr="00502C66">
        <w:rPr>
          <w:rFonts w:asciiTheme="majorBidi" w:hAnsiTheme="majorBidi" w:cstheme="majorBidi"/>
          <w:i/>
          <w:iCs/>
          <w:color w:val="000000"/>
          <w:kern w:val="0"/>
          <w:sz w:val="22"/>
          <w:szCs w:val="22"/>
          <w:lang w:val="en-GB"/>
        </w:rPr>
        <w:t xml:space="preserve">For a network with a finite number of nodes, the degree distribution does not follow a pure power law but is modified by the function f (ref. 27 also has a discussion of finiteness in the context of growing network models). </w:t>
      </w:r>
    </w:p>
    <w:p w14:paraId="0CF48E38"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r w:rsidRPr="00502C66">
        <w:rPr>
          <w:rFonts w:asciiTheme="majorBidi" w:hAnsiTheme="majorBidi" w:cstheme="majorBidi"/>
          <w:i/>
          <w:iCs/>
          <w:color w:val="000000"/>
          <w:kern w:val="0"/>
          <w:sz w:val="22"/>
          <w:szCs w:val="22"/>
          <w:lang w:val="en-GB"/>
        </w:rPr>
        <w:t>To sum up, two independent statistical tests of the scale-free attributes of a network explained in FSS of Networks and Ratio of Moments Test are the quality of the collapse S (i.e., the reduced χ</w:t>
      </w:r>
      <w:r w:rsidRPr="00502C66">
        <w:rPr>
          <w:rFonts w:asciiTheme="majorBidi" w:hAnsiTheme="majorBidi" w:cstheme="majorBidi"/>
          <w:i/>
          <w:iCs/>
          <w:color w:val="000000"/>
          <w:kern w:val="0"/>
          <w:position w:val="10"/>
          <w:sz w:val="22"/>
          <w:szCs w:val="22"/>
          <w:lang w:val="en-GB"/>
        </w:rPr>
        <w:t xml:space="preserve">2 </w:t>
      </w:r>
      <w:r w:rsidRPr="00502C66">
        <w:rPr>
          <w:rFonts w:asciiTheme="majorBidi" w:hAnsiTheme="majorBidi" w:cstheme="majorBidi"/>
          <w:i/>
          <w:iCs/>
          <w:color w:val="000000"/>
          <w:kern w:val="0"/>
          <w:sz w:val="22"/>
          <w:szCs w:val="22"/>
          <w:lang w:val="en-GB"/>
        </w:rPr>
        <w:t>between data and master curve) and the compatibility of d and d</w:t>
      </w:r>
      <w:r w:rsidRPr="00502C66">
        <w:rPr>
          <w:rFonts w:asciiTheme="majorBidi" w:hAnsiTheme="majorBidi" w:cstheme="majorBidi"/>
          <w:i/>
          <w:iCs/>
          <w:color w:val="000000"/>
          <w:kern w:val="0"/>
          <w:position w:val="-3"/>
          <w:sz w:val="22"/>
          <w:szCs w:val="22"/>
          <w:lang w:val="en-GB"/>
        </w:rPr>
        <w:t xml:space="preserve">E </w:t>
      </w:r>
      <w:r w:rsidRPr="00502C66">
        <w:rPr>
          <w:rFonts w:asciiTheme="majorBidi" w:hAnsiTheme="majorBidi" w:cstheme="majorBidi"/>
          <w:i/>
          <w:iCs/>
          <w:color w:val="000000"/>
          <w:kern w:val="0"/>
          <w:sz w:val="22"/>
          <w:szCs w:val="22"/>
          <w:lang w:val="en-GB"/>
        </w:rPr>
        <w:t xml:space="preserve">(measured through their Z score). We use these tests to define a classification for the degree distribution of empirical networks: </w:t>
      </w:r>
    </w:p>
    <w:p w14:paraId="1D00AB0D" w14:textId="77777777" w:rsidR="00502C66" w:rsidRPr="00502C66" w:rsidRDefault="00502C66" w:rsidP="00502C66">
      <w:pPr>
        <w:numPr>
          <w:ilvl w:val="0"/>
          <w:numId w:val="11"/>
        </w:numPr>
        <w:tabs>
          <w:tab w:val="left" w:pos="850"/>
          <w:tab w:val="left" w:pos="1110"/>
        </w:tabs>
        <w:autoSpaceDE w:val="0"/>
        <w:autoSpaceDN w:val="0"/>
        <w:adjustRightInd w:val="0"/>
        <w:spacing w:after="0" w:line="240" w:lineRule="auto"/>
        <w:ind w:left="1110" w:hanging="544"/>
        <w:jc w:val="both"/>
        <w:rPr>
          <w:rFonts w:asciiTheme="majorBidi" w:hAnsiTheme="majorBidi" w:cstheme="majorBidi"/>
          <w:i/>
          <w:iCs/>
          <w:color w:val="000000"/>
          <w:kern w:val="0"/>
          <w:sz w:val="22"/>
          <w:szCs w:val="22"/>
          <w:lang w:val="en-GB"/>
        </w:rPr>
      </w:pPr>
      <w:r w:rsidRPr="00502C66">
        <w:rPr>
          <w:rFonts w:asciiTheme="majorBidi" w:hAnsiTheme="majorBidi" w:cstheme="majorBidi"/>
          <w:i/>
          <w:iCs/>
          <w:color w:val="000000"/>
          <w:kern w:val="0"/>
          <w:sz w:val="22"/>
          <w:szCs w:val="22"/>
          <w:lang w:val="en-GB"/>
        </w:rPr>
        <w:t xml:space="preserve">SSF (strong scale </w:t>
      </w:r>
      <w:proofErr w:type="gramStart"/>
      <w:r w:rsidRPr="00502C66">
        <w:rPr>
          <w:rFonts w:asciiTheme="majorBidi" w:hAnsiTheme="majorBidi" w:cstheme="majorBidi"/>
          <w:i/>
          <w:iCs/>
          <w:color w:val="000000"/>
          <w:kern w:val="0"/>
          <w:sz w:val="22"/>
          <w:szCs w:val="22"/>
          <w:lang w:val="en-GB"/>
        </w:rPr>
        <w:t>free)if</w:t>
      </w:r>
      <w:proofErr w:type="gramEnd"/>
      <w:r w:rsidRPr="00502C66">
        <w:rPr>
          <w:rFonts w:asciiTheme="majorBidi" w:hAnsiTheme="majorBidi" w:cstheme="majorBidi"/>
          <w:i/>
          <w:iCs/>
          <w:color w:val="000000"/>
          <w:kern w:val="0"/>
          <w:sz w:val="22"/>
          <w:szCs w:val="22"/>
          <w:lang w:val="en-GB"/>
        </w:rPr>
        <w:t xml:space="preserve"> S≤1 and Z</w:t>
      </w:r>
      <w:r w:rsidRPr="00502C66">
        <w:rPr>
          <w:rFonts w:asciiTheme="majorBidi" w:hAnsiTheme="majorBidi" w:cstheme="majorBidi"/>
          <w:i/>
          <w:iCs/>
          <w:color w:val="000000"/>
          <w:kern w:val="0"/>
          <w:position w:val="-3"/>
          <w:sz w:val="22"/>
          <w:szCs w:val="22"/>
          <w:lang w:val="en-GB"/>
        </w:rPr>
        <w:t>dd</w:t>
      </w:r>
      <w:r w:rsidRPr="00502C66">
        <w:rPr>
          <w:rFonts w:asciiTheme="majorBidi" w:hAnsiTheme="majorBidi" w:cstheme="majorBidi"/>
          <w:i/>
          <w:iCs/>
          <w:color w:val="000000"/>
          <w:kern w:val="0"/>
          <w:position w:val="-6"/>
          <w:sz w:val="22"/>
          <w:szCs w:val="22"/>
          <w:lang w:val="en-GB"/>
        </w:rPr>
        <w:t xml:space="preserve">E </w:t>
      </w:r>
      <w:r w:rsidRPr="00502C66">
        <w:rPr>
          <w:rFonts w:asciiTheme="majorBidi" w:hAnsiTheme="majorBidi" w:cstheme="majorBidi"/>
          <w:i/>
          <w:iCs/>
          <w:color w:val="000000"/>
          <w:kern w:val="0"/>
          <w:sz w:val="22"/>
          <w:szCs w:val="22"/>
          <w:lang w:val="en-GB"/>
        </w:rPr>
        <w:t>≤1,</w:t>
      </w:r>
    </w:p>
    <w:p w14:paraId="3DAEC7BF" w14:textId="77777777" w:rsidR="00502C66" w:rsidRPr="00502C66" w:rsidRDefault="00502C66" w:rsidP="00502C66">
      <w:pPr>
        <w:numPr>
          <w:ilvl w:val="0"/>
          <w:numId w:val="11"/>
        </w:numPr>
        <w:tabs>
          <w:tab w:val="left" w:pos="850"/>
          <w:tab w:val="left" w:pos="1110"/>
        </w:tabs>
        <w:autoSpaceDE w:val="0"/>
        <w:autoSpaceDN w:val="0"/>
        <w:adjustRightInd w:val="0"/>
        <w:spacing w:after="0" w:line="240" w:lineRule="auto"/>
        <w:ind w:left="1110" w:hanging="544"/>
        <w:jc w:val="both"/>
        <w:rPr>
          <w:rFonts w:asciiTheme="majorBidi" w:hAnsiTheme="majorBidi" w:cstheme="majorBidi"/>
          <w:i/>
          <w:iCs/>
          <w:color w:val="000000"/>
          <w:kern w:val="0"/>
          <w:sz w:val="22"/>
          <w:szCs w:val="22"/>
          <w:lang w:val="en-GB"/>
        </w:rPr>
      </w:pPr>
      <w:r w:rsidRPr="00502C66">
        <w:rPr>
          <w:rFonts w:asciiTheme="majorBidi" w:hAnsiTheme="majorBidi" w:cstheme="majorBidi"/>
          <w:i/>
          <w:iCs/>
          <w:color w:val="000000"/>
          <w:kern w:val="0"/>
          <w:sz w:val="22"/>
          <w:szCs w:val="22"/>
          <w:lang w:val="en-GB"/>
        </w:rPr>
        <w:t>WSF (weak scale free) if S ≤3 and Z</w:t>
      </w:r>
      <w:r w:rsidRPr="00502C66">
        <w:rPr>
          <w:rFonts w:asciiTheme="majorBidi" w:hAnsiTheme="majorBidi" w:cstheme="majorBidi"/>
          <w:i/>
          <w:iCs/>
          <w:color w:val="000000"/>
          <w:kern w:val="0"/>
          <w:position w:val="-3"/>
          <w:sz w:val="22"/>
          <w:szCs w:val="22"/>
          <w:lang w:val="en-GB"/>
        </w:rPr>
        <w:t>dd</w:t>
      </w:r>
      <w:r w:rsidRPr="00502C66">
        <w:rPr>
          <w:rFonts w:asciiTheme="majorBidi" w:hAnsiTheme="majorBidi" w:cstheme="majorBidi"/>
          <w:i/>
          <w:iCs/>
          <w:color w:val="000000"/>
          <w:kern w:val="0"/>
          <w:position w:val="-6"/>
          <w:sz w:val="22"/>
          <w:szCs w:val="22"/>
          <w:lang w:val="en-GB"/>
        </w:rPr>
        <w:t xml:space="preserve">E </w:t>
      </w:r>
      <w:r w:rsidRPr="00502C66">
        <w:rPr>
          <w:rFonts w:asciiTheme="majorBidi" w:hAnsiTheme="majorBidi" w:cstheme="majorBidi"/>
          <w:i/>
          <w:iCs/>
          <w:color w:val="000000"/>
          <w:kern w:val="0"/>
          <w:sz w:val="22"/>
          <w:szCs w:val="22"/>
          <w:lang w:val="en-GB"/>
        </w:rPr>
        <w:t>≤3,</w:t>
      </w:r>
    </w:p>
    <w:p w14:paraId="7531C2CD" w14:textId="77777777" w:rsidR="00502C66" w:rsidRPr="00502C66" w:rsidRDefault="00502C66" w:rsidP="00502C66">
      <w:pPr>
        <w:numPr>
          <w:ilvl w:val="0"/>
          <w:numId w:val="11"/>
        </w:numPr>
        <w:tabs>
          <w:tab w:val="left" w:pos="850"/>
          <w:tab w:val="left" w:pos="1110"/>
        </w:tabs>
        <w:autoSpaceDE w:val="0"/>
        <w:autoSpaceDN w:val="0"/>
        <w:adjustRightInd w:val="0"/>
        <w:spacing w:after="0" w:line="240" w:lineRule="auto"/>
        <w:ind w:left="1110" w:hanging="544"/>
        <w:jc w:val="both"/>
        <w:rPr>
          <w:rFonts w:asciiTheme="majorBidi" w:hAnsiTheme="majorBidi" w:cstheme="majorBidi"/>
          <w:i/>
          <w:iCs/>
          <w:color w:val="000000"/>
          <w:kern w:val="0"/>
          <w:sz w:val="22"/>
          <w:szCs w:val="22"/>
          <w:lang w:val="en-GB"/>
        </w:rPr>
      </w:pPr>
      <w:r w:rsidRPr="00502C66">
        <w:rPr>
          <w:rFonts w:asciiTheme="majorBidi" w:hAnsiTheme="majorBidi" w:cstheme="majorBidi"/>
          <w:i/>
          <w:iCs/>
          <w:color w:val="000000"/>
          <w:kern w:val="0"/>
          <w:sz w:val="22"/>
          <w:szCs w:val="22"/>
          <w:lang w:val="en-GB"/>
        </w:rPr>
        <w:t>NSF (</w:t>
      </w:r>
      <w:proofErr w:type="spellStart"/>
      <w:r w:rsidRPr="00502C66">
        <w:rPr>
          <w:rFonts w:asciiTheme="majorBidi" w:hAnsiTheme="majorBidi" w:cstheme="majorBidi"/>
          <w:i/>
          <w:iCs/>
          <w:color w:val="000000"/>
          <w:kern w:val="0"/>
          <w:sz w:val="22"/>
          <w:szCs w:val="22"/>
          <w:lang w:val="en-GB"/>
        </w:rPr>
        <w:t>non scale</w:t>
      </w:r>
      <w:proofErr w:type="spellEnd"/>
      <w:r w:rsidRPr="00502C66">
        <w:rPr>
          <w:rFonts w:asciiTheme="majorBidi" w:hAnsiTheme="majorBidi" w:cstheme="majorBidi"/>
          <w:i/>
          <w:iCs/>
          <w:color w:val="000000"/>
          <w:kern w:val="0"/>
          <w:sz w:val="22"/>
          <w:szCs w:val="22"/>
          <w:lang w:val="en-GB"/>
        </w:rPr>
        <w:t xml:space="preserve"> free) otherwise (or when n</w:t>
      </w:r>
      <w:r w:rsidRPr="00502C66">
        <w:rPr>
          <w:rFonts w:ascii="Cambria Math" w:hAnsi="Cambria Math" w:cs="Cambria Math"/>
          <w:color w:val="000000"/>
          <w:kern w:val="0"/>
          <w:position w:val="10"/>
          <w:sz w:val="22"/>
          <w:szCs w:val="22"/>
          <w:lang w:val="en-GB"/>
        </w:rPr>
        <w:t>∗</w:t>
      </w:r>
      <w:r w:rsidRPr="00502C66">
        <w:rPr>
          <w:rFonts w:asciiTheme="majorBidi" w:hAnsiTheme="majorBidi" w:cstheme="majorBidi"/>
          <w:i/>
          <w:iCs/>
          <w:color w:val="000000"/>
          <w:kern w:val="0"/>
          <w:sz w:val="22"/>
          <w:szCs w:val="22"/>
          <w:lang w:val="en-GB"/>
        </w:rPr>
        <w:t>&lt;</w:t>
      </w:r>
      <w:proofErr w:type="spellStart"/>
      <w:r w:rsidRPr="00502C66">
        <w:rPr>
          <w:rFonts w:asciiTheme="majorBidi" w:hAnsiTheme="majorBidi" w:cstheme="majorBidi"/>
          <w:i/>
          <w:iCs/>
          <w:color w:val="000000"/>
          <w:kern w:val="0"/>
          <w:sz w:val="22"/>
          <w:szCs w:val="22"/>
          <w:lang w:val="en-GB"/>
        </w:rPr>
        <w:t>lnN</w:t>
      </w:r>
      <w:proofErr w:type="spellEnd"/>
      <w:r w:rsidRPr="00502C66">
        <w:rPr>
          <w:rFonts w:asciiTheme="majorBidi" w:hAnsiTheme="majorBidi" w:cstheme="majorBidi"/>
          <w:i/>
          <w:iCs/>
          <w:color w:val="000000"/>
          <w:kern w:val="0"/>
          <w:sz w:val="22"/>
          <w:szCs w:val="22"/>
          <w:lang w:val="en-GB"/>
        </w:rPr>
        <w:t xml:space="preserve"> for the original network or any of its subnetworks)</w:t>
      </w:r>
    </w:p>
    <w:p w14:paraId="110B1934"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r w:rsidRPr="00502C66">
        <w:rPr>
          <w:rFonts w:asciiTheme="majorBidi" w:hAnsiTheme="majorBidi" w:cstheme="majorBidi"/>
          <w:i/>
          <w:iCs/>
          <w:color w:val="000000"/>
          <w:kern w:val="0"/>
          <w:sz w:val="22"/>
          <w:szCs w:val="22"/>
          <w:lang w:val="en-GB"/>
        </w:rPr>
        <w:t>On the other hand, infrastructure networks (i.e., road and flights network) are rarely scale free (with the notable exception of air traffic control systems), possibly because of the heavy cost of establishing a connection.</w:t>
      </w:r>
    </w:p>
    <w:p w14:paraId="71D29490"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p>
    <w:p w14:paraId="369A4CC1" w14:textId="77777777" w:rsidR="00502C66" w:rsidRPr="004053BF" w:rsidRDefault="00502C66" w:rsidP="00502C66">
      <w:pPr>
        <w:numPr>
          <w:ilvl w:val="0"/>
          <w:numId w:val="12"/>
        </w:numPr>
        <w:tabs>
          <w:tab w:val="left" w:pos="20"/>
          <w:tab w:val="left" w:pos="392"/>
        </w:tabs>
        <w:autoSpaceDE w:val="0"/>
        <w:autoSpaceDN w:val="0"/>
        <w:adjustRightInd w:val="0"/>
        <w:spacing w:after="0" w:line="240" w:lineRule="auto"/>
        <w:ind w:left="392" w:hanging="393"/>
        <w:jc w:val="both"/>
        <w:rPr>
          <w:rFonts w:asciiTheme="majorBidi" w:hAnsiTheme="majorBidi" w:cstheme="majorBidi"/>
          <w:color w:val="000000"/>
          <w:kern w:val="0"/>
          <w:sz w:val="22"/>
          <w:szCs w:val="22"/>
          <w:lang w:val="en-GB"/>
        </w:rPr>
      </w:pPr>
      <w:r w:rsidRPr="004053BF">
        <w:rPr>
          <w:rFonts w:asciiTheme="majorBidi" w:hAnsiTheme="majorBidi" w:cstheme="majorBidi"/>
          <w:color w:val="000000"/>
          <w:kern w:val="0"/>
          <w:sz w:val="22"/>
          <w:szCs w:val="22"/>
          <w:lang w:val="en-GB"/>
        </w:rPr>
        <w:t>Singh, R., Graham, D. J., Horcher, D., &amp; Anderson, R. J. (2020) Decomposing journey time variance on urban metro systems via semiparametric mixed methods, Transportation Research Part C: Emerging Technologies, 114, 140-163.</w:t>
      </w:r>
    </w:p>
    <w:p w14:paraId="587F45EE" w14:textId="77777777" w:rsidR="00502C66" w:rsidRPr="004053BF" w:rsidRDefault="00502C66" w:rsidP="00502C66">
      <w:pPr>
        <w:autoSpaceDE w:val="0"/>
        <w:autoSpaceDN w:val="0"/>
        <w:adjustRightInd w:val="0"/>
        <w:spacing w:after="0" w:line="240" w:lineRule="auto"/>
        <w:jc w:val="both"/>
        <w:rPr>
          <w:rFonts w:asciiTheme="majorBidi" w:hAnsiTheme="majorBidi" w:cstheme="majorBidi"/>
          <w:color w:val="000000"/>
          <w:kern w:val="0"/>
          <w:sz w:val="22"/>
          <w:szCs w:val="22"/>
          <w:lang w:val="en-GB"/>
        </w:rPr>
      </w:pPr>
    </w:p>
    <w:p w14:paraId="25AA8FAF" w14:textId="77777777" w:rsidR="00502C66" w:rsidRPr="004053BF"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r w:rsidRPr="004053BF">
        <w:rPr>
          <w:rFonts w:asciiTheme="majorBidi" w:hAnsiTheme="majorBidi" w:cstheme="majorBidi"/>
          <w:i/>
          <w:iCs/>
          <w:color w:val="000000"/>
          <w:kern w:val="0"/>
          <w:sz w:val="22"/>
          <w:szCs w:val="22"/>
          <w:lang w:val="en-GB"/>
        </w:rPr>
        <w:t xml:space="preserve">In contrast, semiparametric regression methods are able to model flexible relationships generated from individual data points, resulting in parameter estimates with a potentially higher degree of fidelity to the data compared to the conventional linear models. </w:t>
      </w:r>
    </w:p>
    <w:p w14:paraId="1B56E659" w14:textId="77777777" w:rsidR="00502C66" w:rsidRPr="004053BF"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r w:rsidRPr="004053BF">
        <w:rPr>
          <w:rFonts w:asciiTheme="majorBidi" w:hAnsiTheme="majorBidi" w:cstheme="majorBidi"/>
          <w:i/>
          <w:iCs/>
          <w:color w:val="000000"/>
          <w:kern w:val="0"/>
          <w:sz w:val="22"/>
          <w:szCs w:val="22"/>
          <w:lang w:val="en-GB"/>
        </w:rPr>
        <w:t>Multivariate regression methods are more widely applied to determine the causes of variance of total journey times.</w:t>
      </w:r>
    </w:p>
    <w:p w14:paraId="6FCF9987"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r w:rsidRPr="004053BF">
        <w:rPr>
          <w:rFonts w:asciiTheme="majorBidi" w:hAnsiTheme="majorBidi" w:cstheme="majorBidi"/>
          <w:i/>
          <w:iCs/>
          <w:color w:val="000000"/>
          <w:kern w:val="0"/>
          <w:sz w:val="22"/>
          <w:szCs w:val="22"/>
          <w:lang w:val="en-GB"/>
        </w:rPr>
        <w:t>The studies model static service supply factors</w:t>
      </w:r>
      <w:r w:rsidRPr="00502C66">
        <w:rPr>
          <w:rFonts w:asciiTheme="majorBidi" w:hAnsiTheme="majorBidi" w:cstheme="majorBidi"/>
          <w:i/>
          <w:iCs/>
          <w:color w:val="000000"/>
          <w:kern w:val="0"/>
          <w:sz w:val="22"/>
          <w:szCs w:val="22"/>
          <w:lang w:val="en-GB"/>
        </w:rPr>
        <w:t xml:space="preserve"> including those related to the route, such as route length and the number and spacing of crossings, and those related to the rolling stock factors, namely rolling stock type. The dynamic service supply factors reflect the time-varying operating conditions, and </w:t>
      </w:r>
      <w:proofErr w:type="gramStart"/>
      <w:r w:rsidRPr="00502C66">
        <w:rPr>
          <w:rFonts w:asciiTheme="majorBidi" w:hAnsiTheme="majorBidi" w:cstheme="majorBidi"/>
          <w:i/>
          <w:iCs/>
          <w:color w:val="000000"/>
          <w:kern w:val="0"/>
          <w:sz w:val="22"/>
          <w:szCs w:val="22"/>
          <w:lang w:val="en-GB"/>
        </w:rPr>
        <w:t>include:</w:t>
      </w:r>
      <w:proofErr w:type="gramEnd"/>
      <w:r w:rsidRPr="00502C66">
        <w:rPr>
          <w:rFonts w:asciiTheme="majorBidi" w:hAnsiTheme="majorBidi" w:cstheme="majorBidi"/>
          <w:i/>
          <w:iCs/>
          <w:color w:val="000000"/>
          <w:kern w:val="0"/>
          <w:sz w:val="22"/>
          <w:szCs w:val="22"/>
          <w:lang w:val="en-GB"/>
        </w:rPr>
        <w:t xml:space="preserve"> headway, speed, the delay at the start of the route run, and train movements including meets, passes, and overtakes. Early formulations specify dwell time as a function of the number of passengers boarding, alighting, and on-board trains. In subsequent empirical work, studies identify additional factors beyond passenger demand that influence dwell times. Rolling stock-specific characteristics including the rolling stock model type, the number of train doors, door width, the distance between train doors, …</w:t>
      </w:r>
    </w:p>
    <w:p w14:paraId="0A41CEE6"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r w:rsidRPr="00502C66">
        <w:rPr>
          <w:rFonts w:asciiTheme="majorBidi" w:hAnsiTheme="majorBidi" w:cstheme="majorBidi"/>
          <w:i/>
          <w:iCs/>
          <w:color w:val="000000"/>
          <w:kern w:val="0"/>
          <w:sz w:val="22"/>
          <w:szCs w:val="22"/>
          <w:lang w:val="en-GB"/>
        </w:rPr>
        <w:t xml:space="preserve">The coefficient of variation of headway (COV headway) is calculated over a 15 min period for each OD pair. This covariate is included to capture the variation in train frequencies which otherwise skew the model results, particularly at the beginning and end of service early and late in the day, and at the transition periods between peak and off-peak times. </w:t>
      </w:r>
    </w:p>
    <w:p w14:paraId="19AB14F7"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r w:rsidRPr="00502C66">
        <w:rPr>
          <w:rFonts w:asciiTheme="majorBidi" w:hAnsiTheme="majorBidi" w:cstheme="majorBidi"/>
          <w:i/>
          <w:iCs/>
          <w:color w:val="000000"/>
          <w:kern w:val="0"/>
          <w:sz w:val="22"/>
          <w:szCs w:val="22"/>
          <w:lang w:val="en-GB"/>
        </w:rPr>
        <w:t xml:space="preserve">The test result suggests that there is a degree of correlation between the egress times and headways, however, the value of the correlation coefficient is −0.05. The result shows that there </w:t>
      </w:r>
      <w:r w:rsidRPr="00502C66">
        <w:rPr>
          <w:rFonts w:asciiTheme="majorBidi" w:hAnsiTheme="majorBidi" w:cstheme="majorBidi"/>
          <w:i/>
          <w:iCs/>
          <w:color w:val="000000"/>
          <w:kern w:val="0"/>
          <w:sz w:val="22"/>
          <w:szCs w:val="22"/>
          <w:lang w:val="en-GB"/>
        </w:rPr>
        <w:lastRenderedPageBreak/>
        <w:t xml:space="preserve">is a very weak negative correlation, indicating that egress times tend to decrease as headways increase to a minimal degree. </w:t>
      </w:r>
    </w:p>
    <w:p w14:paraId="534FFF2D"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r w:rsidRPr="00502C66">
        <w:rPr>
          <w:rFonts w:asciiTheme="majorBidi" w:hAnsiTheme="majorBidi" w:cstheme="majorBidi"/>
          <w:i/>
          <w:iCs/>
          <w:color w:val="000000"/>
          <w:kern w:val="0"/>
          <w:sz w:val="22"/>
          <w:szCs w:val="22"/>
          <w:lang w:val="en-GB"/>
        </w:rPr>
        <w:t>A fixed effects structure is more appropriate if the variable has been drawn from a finite population, where inferences regarding the effect of the variable are confined to the categories of the variable included the model.</w:t>
      </w:r>
    </w:p>
    <w:p w14:paraId="3EFD4B12"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r w:rsidRPr="00502C66">
        <w:rPr>
          <w:rFonts w:asciiTheme="majorBidi" w:hAnsiTheme="majorBidi" w:cstheme="majorBidi"/>
          <w:i/>
          <w:iCs/>
          <w:color w:val="000000"/>
          <w:kern w:val="0"/>
          <w:sz w:val="22"/>
          <w:szCs w:val="22"/>
          <w:lang w:val="en-GB"/>
        </w:rPr>
        <w:t>Non-parametric models (model form 1) perform best across the criteria that represent the degree to which the models capture variation in the data.</w:t>
      </w:r>
    </w:p>
    <w:p w14:paraId="1635D6B2"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r w:rsidRPr="00502C66">
        <w:rPr>
          <w:rFonts w:asciiTheme="majorBidi" w:hAnsiTheme="majorBidi" w:cstheme="majorBidi"/>
          <w:i/>
          <w:iCs/>
          <w:color w:val="000000"/>
          <w:kern w:val="0"/>
          <w:sz w:val="22"/>
          <w:szCs w:val="22"/>
          <w:lang w:val="en-GB"/>
        </w:rPr>
        <w:t>For the on-train time model, the covariates capturing headway, headway variance, and all passenger demand related covariates are insignificant at the lowest significance bound of 90%. Train speed and static route characteristics are the primary determinants of variance in train running times between stations.</w:t>
      </w:r>
    </w:p>
    <w:p w14:paraId="2A7A2662" w14:textId="77777777" w:rsidR="00502C66" w:rsidRPr="00502C66" w:rsidRDefault="00502C66" w:rsidP="00502C66">
      <w:pPr>
        <w:autoSpaceDE w:val="0"/>
        <w:autoSpaceDN w:val="0"/>
        <w:adjustRightInd w:val="0"/>
        <w:spacing w:after="0" w:line="240" w:lineRule="auto"/>
        <w:jc w:val="both"/>
        <w:rPr>
          <w:rFonts w:asciiTheme="majorBidi" w:hAnsiTheme="majorBidi" w:cstheme="majorBidi"/>
          <w:color w:val="000000"/>
          <w:kern w:val="0"/>
          <w:sz w:val="22"/>
          <w:szCs w:val="22"/>
          <w:lang w:val="en-GB"/>
        </w:rPr>
      </w:pPr>
    </w:p>
    <w:p w14:paraId="2B1F4E87" w14:textId="77777777" w:rsidR="00502C66" w:rsidRPr="00502C66" w:rsidRDefault="00502C66" w:rsidP="00502C66">
      <w:pPr>
        <w:numPr>
          <w:ilvl w:val="0"/>
          <w:numId w:val="13"/>
        </w:numPr>
        <w:tabs>
          <w:tab w:val="left" w:pos="20"/>
          <w:tab w:val="left" w:pos="392"/>
        </w:tabs>
        <w:autoSpaceDE w:val="0"/>
        <w:autoSpaceDN w:val="0"/>
        <w:adjustRightInd w:val="0"/>
        <w:spacing w:after="0" w:line="240" w:lineRule="auto"/>
        <w:ind w:left="392" w:hanging="393"/>
        <w:jc w:val="both"/>
        <w:rPr>
          <w:rFonts w:asciiTheme="majorBidi" w:hAnsiTheme="majorBidi" w:cstheme="majorBidi"/>
          <w:strike/>
          <w:color w:val="000000"/>
          <w:kern w:val="0"/>
          <w:sz w:val="22"/>
          <w:szCs w:val="22"/>
          <w:lang w:val="en-GB"/>
        </w:rPr>
      </w:pPr>
      <w:r w:rsidRPr="00502C66">
        <w:rPr>
          <w:rFonts w:asciiTheme="majorBidi" w:hAnsiTheme="majorBidi" w:cstheme="majorBidi"/>
          <w:strike/>
          <w:color w:val="000000"/>
          <w:kern w:val="0"/>
          <w:sz w:val="22"/>
          <w:szCs w:val="22"/>
          <w:lang w:val="en-GB"/>
        </w:rPr>
        <w:t>Zhang N, Graham DJ, Carbo Martinez JM, Using smart card data to analyse the disruption impact on urban metro systems, Transportation Research Board 98th Annual Meeting</w:t>
      </w:r>
    </w:p>
    <w:p w14:paraId="6B144B1C" w14:textId="77777777" w:rsidR="00502C66" w:rsidRPr="00502C66" w:rsidRDefault="00502C66" w:rsidP="00502C66">
      <w:pPr>
        <w:autoSpaceDE w:val="0"/>
        <w:autoSpaceDN w:val="0"/>
        <w:adjustRightInd w:val="0"/>
        <w:spacing w:after="0" w:line="240" w:lineRule="auto"/>
        <w:jc w:val="both"/>
        <w:rPr>
          <w:rFonts w:asciiTheme="majorBidi" w:hAnsiTheme="majorBidi" w:cstheme="majorBidi"/>
          <w:strike/>
          <w:color w:val="000000"/>
          <w:kern w:val="0"/>
          <w:sz w:val="22"/>
          <w:szCs w:val="22"/>
          <w:lang w:val="en-GB"/>
        </w:rPr>
      </w:pPr>
    </w:p>
    <w:p w14:paraId="0492689D"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strike/>
          <w:color w:val="000000"/>
          <w:kern w:val="0"/>
          <w:sz w:val="22"/>
          <w:szCs w:val="22"/>
          <w:lang w:val="en-GB"/>
        </w:rPr>
      </w:pPr>
      <w:r w:rsidRPr="00502C66">
        <w:rPr>
          <w:rFonts w:asciiTheme="majorBidi" w:hAnsiTheme="majorBidi" w:cstheme="majorBidi"/>
          <w:i/>
          <w:iCs/>
          <w:strike/>
          <w:color w:val="000000"/>
          <w:kern w:val="0"/>
          <w:sz w:val="22"/>
          <w:szCs w:val="22"/>
          <w:lang w:val="en-GB"/>
        </w:rPr>
        <w:t xml:space="preserve">To address the biases caused by confounding factors due to non-random disruption occurrence, we use propensity </w:t>
      </w:r>
      <w:proofErr w:type="gramStart"/>
      <w:r w:rsidRPr="00502C66">
        <w:rPr>
          <w:rFonts w:asciiTheme="majorBidi" w:hAnsiTheme="majorBidi" w:cstheme="majorBidi"/>
          <w:i/>
          <w:iCs/>
          <w:strike/>
          <w:color w:val="000000"/>
          <w:kern w:val="0"/>
          <w:sz w:val="22"/>
          <w:szCs w:val="22"/>
          <w:lang w:val="en-GB"/>
        </w:rPr>
        <w:t>score based</w:t>
      </w:r>
      <w:proofErr w:type="gramEnd"/>
      <w:r w:rsidRPr="00502C66">
        <w:rPr>
          <w:rFonts w:asciiTheme="majorBidi" w:hAnsiTheme="majorBidi" w:cstheme="majorBidi"/>
          <w:i/>
          <w:iCs/>
          <w:strike/>
          <w:color w:val="000000"/>
          <w:kern w:val="0"/>
          <w:sz w:val="22"/>
          <w:szCs w:val="22"/>
          <w:lang w:val="en-GB"/>
        </w:rPr>
        <w:t xml:space="preserve"> estimators to measure the changes of average journey time.</w:t>
      </w:r>
    </w:p>
    <w:p w14:paraId="7FC3F0AD"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strike/>
          <w:color w:val="000000"/>
          <w:kern w:val="0"/>
          <w:sz w:val="22"/>
          <w:szCs w:val="22"/>
          <w:lang w:val="en-GB"/>
        </w:rPr>
      </w:pPr>
      <w:r w:rsidRPr="00502C66">
        <w:rPr>
          <w:rFonts w:asciiTheme="majorBidi" w:hAnsiTheme="majorBidi" w:cstheme="majorBidi"/>
          <w:i/>
          <w:iCs/>
          <w:strike/>
          <w:color w:val="000000"/>
          <w:kern w:val="0"/>
          <w:sz w:val="22"/>
          <w:szCs w:val="22"/>
          <w:lang w:val="en-GB"/>
        </w:rPr>
        <w:t>The dependent variable W</w:t>
      </w:r>
      <w:r w:rsidRPr="00502C66">
        <w:rPr>
          <w:rFonts w:asciiTheme="majorBidi" w:hAnsiTheme="majorBidi" w:cstheme="majorBidi"/>
          <w:i/>
          <w:iCs/>
          <w:strike/>
          <w:color w:val="000000"/>
          <w:kern w:val="0"/>
          <w:sz w:val="22"/>
          <w:szCs w:val="22"/>
          <w:vertAlign w:val="subscript"/>
          <w:lang w:val="en-GB"/>
        </w:rPr>
        <w:t>i</w:t>
      </w:r>
      <w:r w:rsidRPr="00502C66">
        <w:rPr>
          <w:rFonts w:asciiTheme="majorBidi" w:hAnsiTheme="majorBidi" w:cstheme="majorBidi"/>
          <w:i/>
          <w:iCs/>
          <w:strike/>
          <w:color w:val="000000"/>
          <w:kern w:val="0"/>
          <w:sz w:val="22"/>
          <w:szCs w:val="22"/>
          <w:lang w:val="en-GB"/>
        </w:rPr>
        <w:t xml:space="preserve"> is defined as the binary response of disruption occurrence. </w:t>
      </w:r>
    </w:p>
    <w:p w14:paraId="1AF50C0B"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strike/>
          <w:color w:val="000000"/>
          <w:kern w:val="0"/>
          <w:sz w:val="22"/>
          <w:szCs w:val="22"/>
          <w:lang w:val="en-GB"/>
        </w:rPr>
      </w:pPr>
      <w:r w:rsidRPr="00502C66">
        <w:rPr>
          <w:rFonts w:asciiTheme="majorBidi" w:hAnsiTheme="majorBidi" w:cstheme="majorBidi"/>
          <w:i/>
          <w:iCs/>
          <w:strike/>
          <w:color w:val="000000"/>
          <w:kern w:val="0"/>
          <w:sz w:val="22"/>
          <w:szCs w:val="22"/>
          <w:lang w:val="en-GB"/>
        </w:rPr>
        <w:t>The average treatment effect for the disrupted stations can be calculated using:</w:t>
      </w:r>
    </w:p>
    <w:p w14:paraId="45DBCAC0" w14:textId="77777777" w:rsidR="00502C66" w:rsidRPr="00502C66" w:rsidRDefault="00502C66" w:rsidP="00502C66">
      <w:pPr>
        <w:autoSpaceDE w:val="0"/>
        <w:autoSpaceDN w:val="0"/>
        <w:adjustRightInd w:val="0"/>
        <w:spacing w:after="0" w:line="240" w:lineRule="auto"/>
        <w:ind w:left="566"/>
        <w:jc w:val="center"/>
        <w:rPr>
          <w:rFonts w:asciiTheme="majorBidi" w:hAnsiTheme="majorBidi" w:cstheme="majorBidi"/>
          <w:i/>
          <w:iCs/>
          <w:strike/>
          <w:color w:val="000000"/>
          <w:kern w:val="0"/>
          <w:sz w:val="22"/>
          <w:szCs w:val="22"/>
          <w:lang w:val="en-GB"/>
        </w:rPr>
      </w:pPr>
      <w:r w:rsidRPr="00502C66">
        <w:rPr>
          <w:rFonts w:ascii="Cambria Math" w:hAnsi="Cambria Math" w:cs="Cambria Math"/>
          <w:strike/>
          <w:color w:val="000000"/>
          <w:kern w:val="0"/>
          <w:sz w:val="22"/>
          <w:szCs w:val="22"/>
          <w:lang w:val="en-GB"/>
        </w:rPr>
        <w:t>𝜏𝐴𝑇𝑇</w:t>
      </w:r>
      <w:r w:rsidRPr="00502C66">
        <w:rPr>
          <w:rFonts w:asciiTheme="majorBidi" w:hAnsiTheme="majorBidi" w:cstheme="majorBidi"/>
          <w:i/>
          <w:iCs/>
          <w:strike/>
          <w:color w:val="000000"/>
          <w:kern w:val="0"/>
          <w:sz w:val="22"/>
          <w:szCs w:val="22"/>
          <w:lang w:val="en-GB"/>
        </w:rPr>
        <w:t xml:space="preserve"> = </w:t>
      </w:r>
      <w:proofErr w:type="gramStart"/>
      <w:r w:rsidRPr="00502C66">
        <w:rPr>
          <w:rFonts w:ascii="Cambria Math" w:hAnsi="Cambria Math" w:cs="Cambria Math"/>
          <w:strike/>
          <w:color w:val="000000"/>
          <w:kern w:val="0"/>
          <w:sz w:val="22"/>
          <w:szCs w:val="22"/>
          <w:lang w:val="en-GB"/>
        </w:rPr>
        <w:t>𝐸</w:t>
      </w:r>
      <w:r w:rsidRPr="00502C66">
        <w:rPr>
          <w:rFonts w:asciiTheme="majorBidi" w:hAnsiTheme="majorBidi" w:cstheme="majorBidi"/>
          <w:i/>
          <w:iCs/>
          <w:strike/>
          <w:color w:val="000000"/>
          <w:kern w:val="0"/>
          <w:sz w:val="22"/>
          <w:szCs w:val="22"/>
          <w:lang w:val="en-GB"/>
        </w:rPr>
        <w:t>(</w:t>
      </w:r>
      <w:proofErr w:type="gramEnd"/>
      <w:r w:rsidRPr="00502C66">
        <w:rPr>
          <w:rFonts w:ascii="Cambria Math" w:hAnsi="Cambria Math" w:cs="Cambria Math"/>
          <w:strike/>
          <w:color w:val="000000"/>
          <w:kern w:val="0"/>
          <w:sz w:val="22"/>
          <w:szCs w:val="22"/>
          <w:lang w:val="en-GB"/>
        </w:rPr>
        <w:t>𝑌</w:t>
      </w:r>
      <w:r w:rsidRPr="00502C66">
        <w:rPr>
          <w:rFonts w:asciiTheme="majorBidi" w:hAnsiTheme="majorBidi" w:cstheme="majorBidi"/>
          <w:i/>
          <w:iCs/>
          <w:strike/>
          <w:color w:val="000000"/>
          <w:kern w:val="0"/>
          <w:sz w:val="22"/>
          <w:szCs w:val="22"/>
          <w:lang w:val="en-GB"/>
        </w:rPr>
        <w:t>|</w:t>
      </w:r>
      <w:r w:rsidRPr="00502C66">
        <w:rPr>
          <w:rFonts w:ascii="Cambria Math" w:hAnsi="Cambria Math" w:cs="Cambria Math"/>
          <w:strike/>
          <w:color w:val="000000"/>
          <w:kern w:val="0"/>
          <w:sz w:val="22"/>
          <w:szCs w:val="22"/>
          <w:lang w:val="en-GB"/>
        </w:rPr>
        <w:t>𝑊</w:t>
      </w:r>
      <w:r w:rsidRPr="00502C66">
        <w:rPr>
          <w:rFonts w:asciiTheme="majorBidi" w:hAnsiTheme="majorBidi" w:cstheme="majorBidi"/>
          <w:i/>
          <w:iCs/>
          <w:strike/>
          <w:color w:val="000000"/>
          <w:kern w:val="0"/>
          <w:sz w:val="22"/>
          <w:szCs w:val="22"/>
          <w:lang w:val="en-GB"/>
        </w:rPr>
        <w:t xml:space="preserve"> = 1, </w:t>
      </w:r>
      <w:r w:rsidRPr="00502C66">
        <w:rPr>
          <w:rFonts w:ascii="Cambria Math" w:hAnsi="Cambria Math" w:cs="Cambria Math"/>
          <w:strike/>
          <w:color w:val="000000"/>
          <w:kern w:val="0"/>
          <w:sz w:val="22"/>
          <w:szCs w:val="22"/>
          <w:lang w:val="en-GB"/>
        </w:rPr>
        <w:t>𝑒̂</w:t>
      </w:r>
      <w:r w:rsidRPr="00502C66">
        <w:rPr>
          <w:rFonts w:asciiTheme="majorBidi" w:hAnsiTheme="majorBidi" w:cstheme="majorBidi"/>
          <w:i/>
          <w:iCs/>
          <w:strike/>
          <w:color w:val="000000"/>
          <w:kern w:val="0"/>
          <w:sz w:val="22"/>
          <w:szCs w:val="22"/>
          <w:lang w:val="en-GB"/>
        </w:rPr>
        <w:t>(</w:t>
      </w:r>
      <w:r w:rsidRPr="00502C66">
        <w:rPr>
          <w:rFonts w:ascii="Cambria Math" w:hAnsi="Cambria Math" w:cs="Cambria Math"/>
          <w:strike/>
          <w:color w:val="000000"/>
          <w:kern w:val="0"/>
          <w:sz w:val="22"/>
          <w:szCs w:val="22"/>
          <w:lang w:val="en-GB"/>
        </w:rPr>
        <w:t>𝑋</w:t>
      </w:r>
      <w:r w:rsidRPr="00502C66">
        <w:rPr>
          <w:rFonts w:asciiTheme="majorBidi" w:hAnsiTheme="majorBidi" w:cstheme="majorBidi"/>
          <w:i/>
          <w:iCs/>
          <w:strike/>
          <w:color w:val="000000"/>
          <w:kern w:val="0"/>
          <w:sz w:val="22"/>
          <w:szCs w:val="22"/>
          <w:lang w:val="en-GB"/>
        </w:rPr>
        <w:t xml:space="preserve">)) − </w:t>
      </w:r>
      <w:r w:rsidRPr="00502C66">
        <w:rPr>
          <w:rFonts w:ascii="Cambria Math" w:hAnsi="Cambria Math" w:cs="Cambria Math"/>
          <w:strike/>
          <w:color w:val="000000"/>
          <w:kern w:val="0"/>
          <w:sz w:val="22"/>
          <w:szCs w:val="22"/>
          <w:lang w:val="en-GB"/>
        </w:rPr>
        <w:t>𝐸</w:t>
      </w:r>
      <w:r w:rsidRPr="00502C66">
        <w:rPr>
          <w:rFonts w:asciiTheme="majorBidi" w:hAnsiTheme="majorBidi" w:cstheme="majorBidi"/>
          <w:i/>
          <w:iCs/>
          <w:strike/>
          <w:color w:val="000000"/>
          <w:kern w:val="0"/>
          <w:sz w:val="22"/>
          <w:szCs w:val="22"/>
          <w:lang w:val="en-GB"/>
        </w:rPr>
        <w:t>(</w:t>
      </w:r>
      <w:r w:rsidRPr="00502C66">
        <w:rPr>
          <w:rFonts w:ascii="Cambria Math" w:hAnsi="Cambria Math" w:cs="Cambria Math"/>
          <w:strike/>
          <w:color w:val="000000"/>
          <w:kern w:val="0"/>
          <w:sz w:val="22"/>
          <w:szCs w:val="22"/>
          <w:lang w:val="en-GB"/>
        </w:rPr>
        <w:t>𝑌</w:t>
      </w:r>
      <w:r w:rsidRPr="00502C66">
        <w:rPr>
          <w:rFonts w:asciiTheme="majorBidi" w:hAnsiTheme="majorBidi" w:cstheme="majorBidi"/>
          <w:i/>
          <w:iCs/>
          <w:strike/>
          <w:color w:val="000000"/>
          <w:kern w:val="0"/>
          <w:sz w:val="22"/>
          <w:szCs w:val="22"/>
          <w:lang w:val="en-GB"/>
        </w:rPr>
        <w:t>|</w:t>
      </w:r>
      <w:r w:rsidRPr="00502C66">
        <w:rPr>
          <w:rFonts w:ascii="Cambria Math" w:hAnsi="Cambria Math" w:cs="Cambria Math"/>
          <w:strike/>
          <w:color w:val="000000"/>
          <w:kern w:val="0"/>
          <w:sz w:val="22"/>
          <w:szCs w:val="22"/>
          <w:lang w:val="en-GB"/>
        </w:rPr>
        <w:t>𝑊</w:t>
      </w:r>
      <w:r w:rsidRPr="00502C66">
        <w:rPr>
          <w:rFonts w:asciiTheme="majorBidi" w:hAnsiTheme="majorBidi" w:cstheme="majorBidi"/>
          <w:i/>
          <w:iCs/>
          <w:strike/>
          <w:color w:val="000000"/>
          <w:kern w:val="0"/>
          <w:sz w:val="22"/>
          <w:szCs w:val="22"/>
          <w:lang w:val="en-GB"/>
        </w:rPr>
        <w:t xml:space="preserve"> = 0, </w:t>
      </w:r>
      <w:r w:rsidRPr="00502C66">
        <w:rPr>
          <w:rFonts w:ascii="Cambria Math" w:hAnsi="Cambria Math" w:cs="Cambria Math"/>
          <w:strike/>
          <w:color w:val="000000"/>
          <w:kern w:val="0"/>
          <w:sz w:val="22"/>
          <w:szCs w:val="22"/>
          <w:lang w:val="en-GB"/>
        </w:rPr>
        <w:t>𝑒̂</w:t>
      </w:r>
      <w:r w:rsidRPr="00502C66">
        <w:rPr>
          <w:rFonts w:asciiTheme="majorBidi" w:hAnsiTheme="majorBidi" w:cstheme="majorBidi"/>
          <w:i/>
          <w:iCs/>
          <w:strike/>
          <w:color w:val="000000"/>
          <w:kern w:val="0"/>
          <w:sz w:val="22"/>
          <w:szCs w:val="22"/>
          <w:lang w:val="en-GB"/>
        </w:rPr>
        <w:t>(</w:t>
      </w:r>
      <w:r w:rsidRPr="00502C66">
        <w:rPr>
          <w:rFonts w:ascii="Cambria Math" w:hAnsi="Cambria Math" w:cs="Cambria Math"/>
          <w:strike/>
          <w:color w:val="000000"/>
          <w:kern w:val="0"/>
          <w:sz w:val="22"/>
          <w:szCs w:val="22"/>
          <w:lang w:val="en-GB"/>
        </w:rPr>
        <w:t>𝑋</w:t>
      </w:r>
      <w:r w:rsidRPr="00502C66">
        <w:rPr>
          <w:rFonts w:asciiTheme="majorBidi" w:hAnsiTheme="majorBidi" w:cstheme="majorBidi"/>
          <w:i/>
          <w:iCs/>
          <w:strike/>
          <w:color w:val="000000"/>
          <w:kern w:val="0"/>
          <w:sz w:val="22"/>
          <w:szCs w:val="22"/>
          <w:lang w:val="en-GB"/>
        </w:rPr>
        <w:t xml:space="preserve">)) </w:t>
      </w:r>
    </w:p>
    <w:p w14:paraId="1BFE0FE7"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strike/>
          <w:color w:val="000000"/>
          <w:kern w:val="0"/>
          <w:sz w:val="22"/>
          <w:szCs w:val="22"/>
          <w:lang w:val="en-GB"/>
        </w:rPr>
      </w:pPr>
      <w:r w:rsidRPr="00502C66">
        <w:rPr>
          <w:rFonts w:asciiTheme="majorBidi" w:hAnsiTheme="majorBidi" w:cstheme="majorBidi"/>
          <w:i/>
          <w:iCs/>
          <w:strike/>
          <w:color w:val="000000"/>
          <w:kern w:val="0"/>
          <w:sz w:val="22"/>
          <w:szCs w:val="22"/>
          <w:lang w:val="en-GB"/>
        </w:rPr>
        <w:t>Where W denotes the disruption status, ê(X) denotes the estimated propensity score with given covariates X. This formula represents the difference between average outcomes of matched treatment and control groups. The above results have been applied to predict the disruption probability map and identify vulnerable stations to disturbance.</w:t>
      </w:r>
    </w:p>
    <w:p w14:paraId="7CB4D6D3"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p>
    <w:p w14:paraId="40A2488D" w14:textId="77777777" w:rsidR="00502C66" w:rsidRPr="00502C66" w:rsidRDefault="00502C66" w:rsidP="00502C66">
      <w:pPr>
        <w:numPr>
          <w:ilvl w:val="0"/>
          <w:numId w:val="14"/>
        </w:numPr>
        <w:tabs>
          <w:tab w:val="left" w:pos="20"/>
          <w:tab w:val="left" w:pos="392"/>
        </w:tabs>
        <w:autoSpaceDE w:val="0"/>
        <w:autoSpaceDN w:val="0"/>
        <w:adjustRightInd w:val="0"/>
        <w:spacing w:after="0" w:line="240" w:lineRule="auto"/>
        <w:ind w:left="392" w:hanging="393"/>
        <w:jc w:val="both"/>
        <w:rPr>
          <w:rFonts w:asciiTheme="majorBidi" w:hAnsiTheme="majorBidi" w:cstheme="majorBidi"/>
          <w:strike/>
          <w:color w:val="000000"/>
          <w:kern w:val="0"/>
          <w:sz w:val="22"/>
          <w:szCs w:val="22"/>
          <w:lang w:val="en-GB"/>
        </w:rPr>
      </w:pPr>
      <w:r w:rsidRPr="00502C66">
        <w:rPr>
          <w:rFonts w:asciiTheme="majorBidi" w:hAnsiTheme="majorBidi" w:cstheme="majorBidi"/>
          <w:strike/>
          <w:color w:val="000000"/>
          <w:kern w:val="0"/>
          <w:sz w:val="22"/>
          <w:szCs w:val="22"/>
          <w:lang w:val="en-GB"/>
        </w:rPr>
        <w:t xml:space="preserve">Singh, R., Graham, D. J., &amp; Anderson, R. J. (2020) Quantifying the effects of passenger-level heterogeneity on transit journey times, Data-Centric Engineering, 1, 2632-6736. </w:t>
      </w:r>
    </w:p>
    <w:p w14:paraId="2CC61247" w14:textId="77777777" w:rsidR="00502C66" w:rsidRPr="00502C66" w:rsidRDefault="00502C66" w:rsidP="00502C66">
      <w:pPr>
        <w:autoSpaceDE w:val="0"/>
        <w:autoSpaceDN w:val="0"/>
        <w:adjustRightInd w:val="0"/>
        <w:spacing w:after="0" w:line="240" w:lineRule="auto"/>
        <w:jc w:val="both"/>
        <w:rPr>
          <w:rFonts w:asciiTheme="majorBidi" w:hAnsiTheme="majorBidi" w:cstheme="majorBidi"/>
          <w:strike/>
          <w:color w:val="000000"/>
          <w:kern w:val="0"/>
          <w:sz w:val="22"/>
          <w:szCs w:val="22"/>
          <w:lang w:val="en-GB"/>
        </w:rPr>
      </w:pPr>
    </w:p>
    <w:p w14:paraId="45B80B74"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strike/>
          <w:color w:val="000000"/>
          <w:kern w:val="0"/>
          <w:sz w:val="22"/>
          <w:szCs w:val="22"/>
          <w:lang w:val="en-GB"/>
        </w:rPr>
      </w:pPr>
      <w:r w:rsidRPr="00502C66">
        <w:rPr>
          <w:rFonts w:asciiTheme="majorBidi" w:hAnsiTheme="majorBidi" w:cstheme="majorBidi"/>
          <w:i/>
          <w:iCs/>
          <w:strike/>
          <w:color w:val="000000"/>
          <w:kern w:val="0"/>
          <w:sz w:val="22"/>
          <w:szCs w:val="22"/>
          <w:lang w:val="en-GB"/>
        </w:rPr>
        <w:t>(A bit of a copy of « Singh, R., Graham, D. J., Horcher, D., &amp; Anderson, R. J. (2020) Decomposing journey time variance on urban metro systems via semiparametric mixed methods, Transportation Research Part C: Emerging Technologies, 114, 140-163. »)</w:t>
      </w:r>
    </w:p>
    <w:p w14:paraId="409C3CEE"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p>
    <w:p w14:paraId="44DA3D7E" w14:textId="77777777" w:rsidR="00502C66" w:rsidRPr="00502C66" w:rsidRDefault="00502C66" w:rsidP="00502C66">
      <w:pPr>
        <w:numPr>
          <w:ilvl w:val="0"/>
          <w:numId w:val="15"/>
        </w:numPr>
        <w:tabs>
          <w:tab w:val="left" w:pos="20"/>
          <w:tab w:val="left" w:pos="392"/>
        </w:tabs>
        <w:autoSpaceDE w:val="0"/>
        <w:autoSpaceDN w:val="0"/>
        <w:adjustRightInd w:val="0"/>
        <w:spacing w:after="0" w:line="240" w:lineRule="auto"/>
        <w:ind w:left="392" w:hanging="393"/>
        <w:jc w:val="both"/>
        <w:rPr>
          <w:rFonts w:asciiTheme="majorBidi" w:hAnsiTheme="majorBidi" w:cstheme="majorBidi"/>
          <w:color w:val="000000"/>
          <w:kern w:val="0"/>
          <w:sz w:val="22"/>
          <w:szCs w:val="22"/>
          <w:lang w:val="en-GB"/>
        </w:rPr>
      </w:pPr>
      <w:r w:rsidRPr="00502C66">
        <w:rPr>
          <w:rFonts w:asciiTheme="majorBidi" w:hAnsiTheme="majorBidi" w:cstheme="majorBidi"/>
          <w:color w:val="000000"/>
          <w:kern w:val="0"/>
          <w:sz w:val="22"/>
          <w:szCs w:val="22"/>
          <w:lang w:val="en-GB"/>
        </w:rPr>
        <w:t>Zhang N, Graham DJ, Hörcher D, et al., 2021, A causal inference approach to measure the vulnerability of urban metro systems, Transportation, Vol:48, ISSN:0049-4488, Pages:3269-3300</w:t>
      </w:r>
    </w:p>
    <w:p w14:paraId="0375EC1C"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p>
    <w:p w14:paraId="5DEF9FC6"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r w:rsidRPr="00502C66">
        <w:rPr>
          <w:rFonts w:asciiTheme="majorBidi" w:hAnsiTheme="majorBidi" w:cstheme="majorBidi"/>
          <w:i/>
          <w:iCs/>
          <w:color w:val="000000"/>
          <w:kern w:val="0"/>
          <w:sz w:val="22"/>
          <w:szCs w:val="22"/>
          <w:lang w:val="en-GB"/>
        </w:rPr>
        <w:t>Unbiased estimates of disruption impact are obtained by adopting a propensity score matching method which adjusts for the confounding biases caused by non-random occurrence of disruptions.</w:t>
      </w:r>
    </w:p>
    <w:p w14:paraId="4CD15236"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r w:rsidRPr="00502C66">
        <w:rPr>
          <w:rFonts w:asciiTheme="majorBidi" w:hAnsiTheme="majorBidi" w:cstheme="majorBidi"/>
          <w:i/>
          <w:iCs/>
          <w:color w:val="000000"/>
          <w:kern w:val="0"/>
          <w:sz w:val="22"/>
          <w:szCs w:val="22"/>
          <w:lang w:val="en-GB"/>
        </w:rPr>
        <w:t xml:space="preserve">Incidents occur frequently in urban metro systems, mainly due to supply-side failures (e.g., signal failures), sudden increase in travel demand (e.g., public concert or football matches) </w:t>
      </w:r>
    </w:p>
    <w:p w14:paraId="154BAEF2"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r w:rsidRPr="00502C66">
        <w:rPr>
          <w:rFonts w:asciiTheme="majorBidi" w:hAnsiTheme="majorBidi" w:cstheme="majorBidi"/>
          <w:i/>
          <w:iCs/>
          <w:color w:val="000000"/>
          <w:kern w:val="0"/>
          <w:sz w:val="22"/>
          <w:szCs w:val="22"/>
          <w:lang w:val="en-GB"/>
        </w:rPr>
        <w:t xml:space="preserve">vulnerability a measure of susceptibility of the transport system to incidents. This paper proposes a novel alternative methodology to quantify vulnerability, by empirically estimating the causal impact of service disruptions on travel demand, average travel speed and passenger flow distribution at station-level. </w:t>
      </w:r>
    </w:p>
    <w:p w14:paraId="13833EC7"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r w:rsidRPr="00502C66">
        <w:rPr>
          <w:rFonts w:asciiTheme="majorBidi" w:hAnsiTheme="majorBidi" w:cstheme="majorBidi"/>
          <w:i/>
          <w:iCs/>
          <w:color w:val="000000"/>
          <w:kern w:val="0"/>
          <w:sz w:val="22"/>
          <w:szCs w:val="22"/>
          <w:lang w:val="en-GB"/>
        </w:rPr>
        <w:t>There are two traditional methods used to build vulnerability indicators of metro systems— topology-based and system-performance-based analysis. The topological methods rely on complex network theory to convert the metro network.</w:t>
      </w:r>
    </w:p>
    <w:p w14:paraId="2D0C08FF"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r w:rsidRPr="00502C66">
        <w:rPr>
          <w:rFonts w:asciiTheme="majorBidi" w:hAnsiTheme="majorBidi" w:cstheme="majorBidi"/>
          <w:i/>
          <w:iCs/>
          <w:color w:val="000000"/>
          <w:kern w:val="0"/>
          <w:sz w:val="22"/>
          <w:szCs w:val="22"/>
          <w:lang w:val="en-GB"/>
        </w:rPr>
        <w:t xml:space="preserve">From a methodological point of view, our empirical approach has three stages: first, we apply a causal inference method to estimate the impact of disruptions on station-level travel demand and travel </w:t>
      </w:r>
      <w:proofErr w:type="gramStart"/>
      <w:r w:rsidRPr="00502C66">
        <w:rPr>
          <w:rFonts w:asciiTheme="majorBidi" w:hAnsiTheme="majorBidi" w:cstheme="majorBidi"/>
          <w:i/>
          <w:iCs/>
          <w:color w:val="000000"/>
          <w:kern w:val="0"/>
          <w:sz w:val="22"/>
          <w:szCs w:val="22"/>
          <w:lang w:val="en-GB"/>
        </w:rPr>
        <w:t>speed .</w:t>
      </w:r>
      <w:proofErr w:type="gramEnd"/>
      <w:r w:rsidRPr="00502C66">
        <w:rPr>
          <w:rFonts w:asciiTheme="majorBidi" w:hAnsiTheme="majorBidi" w:cstheme="majorBidi"/>
          <w:i/>
          <w:iCs/>
          <w:color w:val="000000"/>
          <w:kern w:val="0"/>
          <w:sz w:val="22"/>
          <w:szCs w:val="22"/>
          <w:lang w:val="en-GB"/>
        </w:rPr>
        <w:t xml:space="preserve"> Then, we construct vulnerability metrics based on the disruption impact estimated in the first stage. Finally, the third stage imputes missing vulnerability metrics for non-disrupted stations using machine learning algorithms. </w:t>
      </w:r>
    </w:p>
    <w:p w14:paraId="41C1FB06"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r w:rsidRPr="00502C66">
        <w:rPr>
          <w:rFonts w:asciiTheme="majorBidi" w:hAnsiTheme="majorBidi" w:cstheme="majorBidi"/>
          <w:b/>
          <w:bCs/>
          <w:i/>
          <w:iCs/>
          <w:color w:val="000000"/>
          <w:kern w:val="0"/>
          <w:sz w:val="22"/>
          <w:szCs w:val="22"/>
          <w:lang w:val="en-GB"/>
        </w:rPr>
        <w:t>Propensity score matching (PSM) methods</w:t>
      </w:r>
      <w:r w:rsidRPr="00502C66">
        <w:rPr>
          <w:rFonts w:asciiTheme="majorBidi" w:hAnsiTheme="majorBidi" w:cstheme="majorBidi"/>
          <w:i/>
          <w:iCs/>
          <w:color w:val="000000"/>
          <w:kern w:val="0"/>
          <w:sz w:val="22"/>
          <w:szCs w:val="22"/>
          <w:lang w:val="en-GB"/>
        </w:rPr>
        <w:t xml:space="preserve"> </w:t>
      </w:r>
    </w:p>
    <w:p w14:paraId="49C7ED98"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r w:rsidRPr="00502C66">
        <w:rPr>
          <w:rFonts w:asciiTheme="majorBidi" w:hAnsiTheme="majorBidi" w:cstheme="majorBidi"/>
          <w:i/>
          <w:iCs/>
          <w:color w:val="000000"/>
          <w:kern w:val="0"/>
          <w:sz w:val="22"/>
          <w:szCs w:val="22"/>
          <w:lang w:val="en-GB"/>
        </w:rPr>
        <w:t xml:space="preserve">The system-level impact, which averages the impact of all disruptions occurred within the metro system, is too generic to represent network vulnerability. Thus, we focus instead on estimating </w:t>
      </w:r>
      <w:r w:rsidRPr="00502C66">
        <w:rPr>
          <w:rFonts w:asciiTheme="majorBidi" w:hAnsiTheme="majorBidi" w:cstheme="majorBidi"/>
          <w:i/>
          <w:iCs/>
          <w:color w:val="000000"/>
          <w:kern w:val="0"/>
          <w:sz w:val="22"/>
          <w:szCs w:val="22"/>
          <w:lang w:val="en-GB"/>
        </w:rPr>
        <w:lastRenderedPageBreak/>
        <w:t>station-level disruption impacts. To predict probability of encountering disruptions (Prop. Score) at a metro station (on the baseline confounding characteristics) we use the logistic regression model with a linear link function.</w:t>
      </w:r>
    </w:p>
    <w:p w14:paraId="15F2C6F3"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p>
    <w:p w14:paraId="1DC70CE1"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r w:rsidRPr="00502C66">
        <w:rPr>
          <w:rFonts w:asciiTheme="majorBidi" w:hAnsiTheme="majorBidi" w:cstheme="majorBidi"/>
          <w:i/>
          <w:iCs/>
          <w:color w:val="000000"/>
          <w:kern w:val="0"/>
          <w:sz w:val="22"/>
          <w:szCs w:val="22"/>
          <w:lang w:val="en-GB"/>
        </w:rPr>
        <w:t>In 2013, the London Underground (LU) had 270 stations and 11 lines, […] For connectivity among stations, LU has 56 stations connecting 2 lines, 16 stations connecting 3 lines and 8 stations connecting more than 4 lines. The role of propensity score models is to establish a comprehensive index to represent all confounding factors, rather than predicting treatment assignment.</w:t>
      </w:r>
    </w:p>
    <w:p w14:paraId="7845DAD8"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r w:rsidRPr="00502C66">
        <w:rPr>
          <w:rFonts w:asciiTheme="majorBidi" w:hAnsiTheme="majorBidi" w:cstheme="majorBidi"/>
          <w:i/>
          <w:iCs/>
          <w:color w:val="000000"/>
          <w:kern w:val="0"/>
          <w:sz w:val="22"/>
          <w:szCs w:val="22"/>
          <w:lang w:val="en-GB"/>
        </w:rPr>
        <w:t>The histograms display apparent overlap between the treatment and control groups, even for large propensity scores. There is no treated unit outside the range of common support, which means we do not need to discard any observations. We thus conclude that the overlap assumption is tenable in our empirical study.</w:t>
      </w:r>
    </w:p>
    <w:p w14:paraId="2AE978C5"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p>
    <w:p w14:paraId="59CAF169" w14:textId="77777777" w:rsidR="00502C66" w:rsidRPr="00502C66" w:rsidRDefault="00502C66" w:rsidP="00502C66">
      <w:pPr>
        <w:numPr>
          <w:ilvl w:val="0"/>
          <w:numId w:val="16"/>
        </w:numPr>
        <w:tabs>
          <w:tab w:val="left" w:pos="20"/>
          <w:tab w:val="left" w:pos="392"/>
        </w:tabs>
        <w:autoSpaceDE w:val="0"/>
        <w:autoSpaceDN w:val="0"/>
        <w:adjustRightInd w:val="0"/>
        <w:spacing w:after="0" w:line="240" w:lineRule="auto"/>
        <w:ind w:left="392" w:hanging="393"/>
        <w:jc w:val="both"/>
        <w:rPr>
          <w:rFonts w:asciiTheme="majorBidi" w:hAnsiTheme="majorBidi" w:cstheme="majorBidi"/>
          <w:strike/>
          <w:color w:val="000000"/>
          <w:kern w:val="0"/>
          <w:sz w:val="22"/>
          <w:szCs w:val="22"/>
          <w:lang w:val="en-GB"/>
        </w:rPr>
      </w:pPr>
      <w:r w:rsidRPr="00502C66">
        <w:rPr>
          <w:rFonts w:asciiTheme="majorBidi" w:hAnsiTheme="majorBidi" w:cstheme="majorBidi"/>
          <w:strike/>
          <w:color w:val="000000"/>
          <w:kern w:val="0"/>
          <w:sz w:val="22"/>
          <w:szCs w:val="22"/>
          <w:lang w:val="fr-FR"/>
        </w:rPr>
        <w:t xml:space="preserve">Carbo, J. M. et al. </w:t>
      </w:r>
      <w:r w:rsidRPr="00502C66">
        <w:rPr>
          <w:rFonts w:asciiTheme="majorBidi" w:hAnsiTheme="majorBidi" w:cstheme="majorBidi"/>
          <w:strike/>
          <w:color w:val="000000"/>
          <w:kern w:val="0"/>
          <w:sz w:val="22"/>
          <w:szCs w:val="22"/>
          <w:lang w:val="en-GB"/>
        </w:rPr>
        <w:t>(2019) ‘Evaluating the causal economic impacts of transport investments: evidence from the Madrid–Barcelona high speed rail corridor’, Journal of Applied Statistics, 46(9), pp. 1714–1723. doi: 10.1080/02664763.2018.1558188</w:t>
      </w:r>
    </w:p>
    <w:p w14:paraId="599C2CCC" w14:textId="77777777" w:rsidR="00502C66" w:rsidRPr="00502C66" w:rsidRDefault="00502C66" w:rsidP="00502C66">
      <w:pPr>
        <w:autoSpaceDE w:val="0"/>
        <w:autoSpaceDN w:val="0"/>
        <w:adjustRightInd w:val="0"/>
        <w:spacing w:after="0" w:line="240" w:lineRule="auto"/>
        <w:jc w:val="both"/>
        <w:rPr>
          <w:rFonts w:asciiTheme="majorBidi" w:hAnsiTheme="majorBidi" w:cstheme="majorBidi"/>
          <w:strike/>
          <w:color w:val="000000"/>
          <w:kern w:val="0"/>
          <w:sz w:val="22"/>
          <w:szCs w:val="22"/>
          <w:lang w:val="en-GB"/>
        </w:rPr>
      </w:pPr>
    </w:p>
    <w:p w14:paraId="576F7E47"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strike/>
          <w:color w:val="000000"/>
          <w:kern w:val="0"/>
          <w:sz w:val="22"/>
          <w:szCs w:val="22"/>
          <w:lang w:val="en-GB"/>
        </w:rPr>
      </w:pPr>
      <w:r w:rsidRPr="00502C66">
        <w:rPr>
          <w:rFonts w:asciiTheme="majorBidi" w:hAnsiTheme="majorBidi" w:cstheme="majorBidi"/>
          <w:i/>
          <w:iCs/>
          <w:strike/>
          <w:color w:val="000000"/>
          <w:kern w:val="0"/>
          <w:sz w:val="22"/>
          <w:szCs w:val="22"/>
          <w:lang w:val="en-GB"/>
        </w:rPr>
        <w:t>Good read about SCM and DID</w:t>
      </w:r>
    </w:p>
    <w:p w14:paraId="6B4C4068"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p>
    <w:p w14:paraId="674FD515" w14:textId="77777777" w:rsidR="00502C66" w:rsidRPr="00502C66" w:rsidRDefault="00502C66" w:rsidP="00502C66">
      <w:pPr>
        <w:numPr>
          <w:ilvl w:val="0"/>
          <w:numId w:val="17"/>
        </w:numPr>
        <w:tabs>
          <w:tab w:val="left" w:pos="20"/>
          <w:tab w:val="left" w:pos="392"/>
        </w:tabs>
        <w:autoSpaceDE w:val="0"/>
        <w:autoSpaceDN w:val="0"/>
        <w:adjustRightInd w:val="0"/>
        <w:spacing w:after="0" w:line="240" w:lineRule="auto"/>
        <w:ind w:left="392" w:hanging="393"/>
        <w:jc w:val="both"/>
        <w:rPr>
          <w:rFonts w:asciiTheme="majorBidi" w:hAnsiTheme="majorBidi" w:cstheme="majorBidi"/>
          <w:strike/>
          <w:color w:val="000000"/>
          <w:kern w:val="0"/>
          <w:sz w:val="22"/>
          <w:szCs w:val="22"/>
          <w:lang w:val="en-GB"/>
        </w:rPr>
      </w:pPr>
      <w:r w:rsidRPr="00502C66">
        <w:rPr>
          <w:rFonts w:asciiTheme="majorBidi" w:hAnsiTheme="majorBidi" w:cstheme="majorBidi"/>
          <w:strike/>
          <w:color w:val="000000"/>
          <w:kern w:val="0"/>
          <w:sz w:val="22"/>
          <w:szCs w:val="22"/>
          <w:lang w:val="en-GB"/>
        </w:rPr>
        <w:t xml:space="preserve">Daniel J. Graham. Emma J. McCoy. David A. Stephens. "Approximate Bayesian Inference for Doubly Robust Estimation." Bayesian Anal. 11 (1) 47 - 69, March 2016. </w:t>
      </w:r>
      <w:hyperlink r:id="rId15" w:history="1">
        <w:r w:rsidRPr="00502C66">
          <w:rPr>
            <w:rFonts w:asciiTheme="majorBidi" w:hAnsiTheme="majorBidi" w:cstheme="majorBidi"/>
            <w:strike/>
            <w:color w:val="0C61AB"/>
            <w:kern w:val="0"/>
            <w:sz w:val="22"/>
            <w:szCs w:val="22"/>
            <w:u w:val="single" w:color="0C61AB"/>
            <w:lang w:val="en-GB"/>
          </w:rPr>
          <w:t>https://doi.org/10.1214/14-BA928</w:t>
        </w:r>
      </w:hyperlink>
    </w:p>
    <w:p w14:paraId="7CAE77D8" w14:textId="77777777" w:rsidR="00502C66" w:rsidRPr="00502C66" w:rsidRDefault="00502C66" w:rsidP="00502C66">
      <w:pPr>
        <w:autoSpaceDE w:val="0"/>
        <w:autoSpaceDN w:val="0"/>
        <w:adjustRightInd w:val="0"/>
        <w:spacing w:after="0" w:line="240" w:lineRule="auto"/>
        <w:jc w:val="both"/>
        <w:rPr>
          <w:rFonts w:asciiTheme="majorBidi" w:hAnsiTheme="majorBidi" w:cstheme="majorBidi"/>
          <w:strike/>
          <w:color w:val="000000"/>
          <w:kern w:val="0"/>
          <w:sz w:val="22"/>
          <w:szCs w:val="22"/>
          <w:lang w:val="en-GB"/>
        </w:rPr>
      </w:pPr>
    </w:p>
    <w:p w14:paraId="4C3884EA"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strike/>
          <w:color w:val="000000"/>
          <w:kern w:val="0"/>
          <w:sz w:val="22"/>
          <w:szCs w:val="22"/>
          <w:lang w:val="en-GB"/>
        </w:rPr>
      </w:pPr>
      <w:r w:rsidRPr="00502C66">
        <w:rPr>
          <w:rFonts w:asciiTheme="majorBidi" w:hAnsiTheme="majorBidi" w:cstheme="majorBidi"/>
          <w:i/>
          <w:iCs/>
          <w:strike/>
          <w:color w:val="000000"/>
          <w:kern w:val="0"/>
          <w:sz w:val="22"/>
          <w:szCs w:val="22"/>
          <w:lang w:val="en-GB"/>
        </w:rPr>
        <w:t>Good read about DR</w:t>
      </w:r>
    </w:p>
    <w:p w14:paraId="2F4FF0FB"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strike/>
          <w:color w:val="000000"/>
          <w:kern w:val="0"/>
          <w:sz w:val="22"/>
          <w:szCs w:val="22"/>
          <w:lang w:val="en-GB"/>
        </w:rPr>
      </w:pPr>
      <w:r w:rsidRPr="00502C66">
        <w:rPr>
          <w:rFonts w:asciiTheme="majorBidi" w:hAnsiTheme="majorBidi" w:cstheme="majorBidi"/>
          <w:i/>
          <w:iCs/>
          <w:strike/>
          <w:color w:val="000000"/>
          <w:kern w:val="0"/>
          <w:sz w:val="22"/>
          <w:szCs w:val="22"/>
          <w:lang w:val="en-GB"/>
        </w:rPr>
        <w:t>OR model is correctly specified for E[Y</w:t>
      </w:r>
      <w:r w:rsidRPr="00502C66">
        <w:rPr>
          <w:rFonts w:asciiTheme="majorBidi" w:hAnsiTheme="majorBidi" w:cstheme="majorBidi"/>
          <w:i/>
          <w:iCs/>
          <w:strike/>
          <w:color w:val="000000"/>
          <w:kern w:val="0"/>
          <w:position w:val="-3"/>
          <w:sz w:val="22"/>
          <w:szCs w:val="22"/>
          <w:lang w:val="en-GB"/>
        </w:rPr>
        <w:t>i</w:t>
      </w:r>
      <w:r w:rsidRPr="00502C66">
        <w:rPr>
          <w:rFonts w:asciiTheme="majorBidi" w:hAnsiTheme="majorBidi" w:cstheme="majorBidi"/>
          <w:i/>
          <w:iCs/>
          <w:strike/>
          <w:color w:val="000000"/>
          <w:kern w:val="0"/>
          <w:sz w:val="22"/>
          <w:szCs w:val="22"/>
          <w:lang w:val="en-GB"/>
        </w:rPr>
        <w:t>|</w:t>
      </w:r>
      <w:proofErr w:type="gramStart"/>
      <w:r w:rsidRPr="00502C66">
        <w:rPr>
          <w:rFonts w:asciiTheme="majorBidi" w:hAnsiTheme="majorBidi" w:cstheme="majorBidi"/>
          <w:i/>
          <w:iCs/>
          <w:strike/>
          <w:color w:val="000000"/>
          <w:kern w:val="0"/>
          <w:sz w:val="22"/>
          <w:szCs w:val="22"/>
          <w:lang w:val="en-GB"/>
        </w:rPr>
        <w:t>X</w:t>
      </w:r>
      <w:r w:rsidRPr="00502C66">
        <w:rPr>
          <w:rFonts w:asciiTheme="majorBidi" w:hAnsiTheme="majorBidi" w:cstheme="majorBidi"/>
          <w:i/>
          <w:iCs/>
          <w:strike/>
          <w:color w:val="000000"/>
          <w:kern w:val="0"/>
          <w:position w:val="-3"/>
          <w:sz w:val="22"/>
          <w:szCs w:val="22"/>
          <w:lang w:val="en-GB"/>
        </w:rPr>
        <w:t>i</w:t>
      </w:r>
      <w:r w:rsidRPr="00502C66">
        <w:rPr>
          <w:rFonts w:asciiTheme="majorBidi" w:hAnsiTheme="majorBidi" w:cstheme="majorBidi"/>
          <w:i/>
          <w:iCs/>
          <w:strike/>
          <w:color w:val="000000"/>
          <w:kern w:val="0"/>
          <w:sz w:val="22"/>
          <w:szCs w:val="22"/>
          <w:lang w:val="en-GB"/>
        </w:rPr>
        <w:t>,D</w:t>
      </w:r>
      <w:r w:rsidRPr="00502C66">
        <w:rPr>
          <w:rFonts w:asciiTheme="majorBidi" w:hAnsiTheme="majorBidi" w:cstheme="majorBidi"/>
          <w:i/>
          <w:iCs/>
          <w:strike/>
          <w:color w:val="000000"/>
          <w:kern w:val="0"/>
          <w:position w:val="-3"/>
          <w:sz w:val="22"/>
          <w:szCs w:val="22"/>
          <w:lang w:val="en-GB"/>
        </w:rPr>
        <w:t>i</w:t>
      </w:r>
      <w:proofErr w:type="gramEnd"/>
      <w:r w:rsidRPr="00502C66">
        <w:rPr>
          <w:rFonts w:asciiTheme="majorBidi" w:hAnsiTheme="majorBidi" w:cstheme="majorBidi"/>
          <w:i/>
          <w:iCs/>
          <w:strike/>
          <w:color w:val="000000"/>
          <w:kern w:val="0"/>
          <w:sz w:val="22"/>
          <w:szCs w:val="22"/>
          <w:lang w:val="en-GB"/>
        </w:rPr>
        <w:t>]</w:t>
      </w:r>
    </w:p>
    <w:p w14:paraId="3287D3CB" w14:textId="77777777" w:rsidR="00502C66" w:rsidRPr="00502C66" w:rsidRDefault="00502C66" w:rsidP="00AF4609">
      <w:pPr>
        <w:autoSpaceDE w:val="0"/>
        <w:autoSpaceDN w:val="0"/>
        <w:adjustRightInd w:val="0"/>
        <w:spacing w:after="0" w:line="240" w:lineRule="auto"/>
        <w:jc w:val="both"/>
        <w:rPr>
          <w:rFonts w:asciiTheme="majorBidi" w:hAnsiTheme="majorBidi" w:cstheme="majorBidi"/>
          <w:i/>
          <w:iCs/>
          <w:color w:val="000000"/>
          <w:kern w:val="0"/>
          <w:sz w:val="22"/>
          <w:szCs w:val="22"/>
          <w:lang w:val="en-GB"/>
        </w:rPr>
      </w:pPr>
    </w:p>
    <w:p w14:paraId="1FD4EEE9" w14:textId="77777777" w:rsidR="00502C66" w:rsidRPr="00502C66" w:rsidRDefault="00502C66" w:rsidP="00502C66">
      <w:pPr>
        <w:numPr>
          <w:ilvl w:val="0"/>
          <w:numId w:val="18"/>
        </w:numPr>
        <w:tabs>
          <w:tab w:val="left" w:pos="20"/>
          <w:tab w:val="left" w:pos="392"/>
        </w:tabs>
        <w:autoSpaceDE w:val="0"/>
        <w:autoSpaceDN w:val="0"/>
        <w:adjustRightInd w:val="0"/>
        <w:spacing w:after="0" w:line="240" w:lineRule="auto"/>
        <w:ind w:left="392" w:hanging="393"/>
        <w:jc w:val="both"/>
        <w:rPr>
          <w:rFonts w:asciiTheme="majorBidi" w:hAnsiTheme="majorBidi" w:cstheme="majorBidi"/>
          <w:color w:val="000000"/>
          <w:kern w:val="0"/>
          <w:sz w:val="22"/>
          <w:szCs w:val="22"/>
          <w:lang w:val="en-GB"/>
        </w:rPr>
      </w:pPr>
      <w:r w:rsidRPr="00502C66">
        <w:rPr>
          <w:rFonts w:asciiTheme="majorBidi" w:hAnsiTheme="majorBidi" w:cstheme="majorBidi"/>
          <w:color w:val="000000"/>
          <w:kern w:val="0"/>
          <w:sz w:val="22"/>
          <w:szCs w:val="22"/>
          <w:lang w:val="en-GB"/>
        </w:rPr>
        <w:t xml:space="preserve">Yu Luo, Daniel J. Graham, Emma J. McCoy, Semiparametric Bayesian doubly robust causal estimation, Journal of Statistical Planning and Inference, Volume 225, 2023, Pages 171-187, ISSN 0378-3758, </w:t>
      </w:r>
      <w:hyperlink r:id="rId16" w:history="1">
        <w:r w:rsidRPr="00502C66">
          <w:rPr>
            <w:rFonts w:asciiTheme="majorBidi" w:hAnsiTheme="majorBidi" w:cstheme="majorBidi"/>
            <w:color w:val="0C61AB"/>
            <w:kern w:val="0"/>
            <w:sz w:val="22"/>
            <w:szCs w:val="22"/>
            <w:u w:val="single" w:color="0C61AB"/>
            <w:lang w:val="en-GB"/>
          </w:rPr>
          <w:t>https://doi.org/10.1016/j.jspi.2022.12.005</w:t>
        </w:r>
      </w:hyperlink>
    </w:p>
    <w:p w14:paraId="46DE2428" w14:textId="77777777" w:rsidR="00502C66" w:rsidRPr="00502C66" w:rsidRDefault="00502C66" w:rsidP="00502C66">
      <w:pPr>
        <w:autoSpaceDE w:val="0"/>
        <w:autoSpaceDN w:val="0"/>
        <w:adjustRightInd w:val="0"/>
        <w:spacing w:after="0" w:line="240" w:lineRule="auto"/>
        <w:jc w:val="both"/>
        <w:rPr>
          <w:rFonts w:asciiTheme="majorBidi" w:hAnsiTheme="majorBidi" w:cstheme="majorBidi"/>
          <w:color w:val="000000"/>
          <w:kern w:val="0"/>
          <w:sz w:val="22"/>
          <w:szCs w:val="22"/>
          <w:lang w:val="en-GB"/>
        </w:rPr>
      </w:pPr>
    </w:p>
    <w:p w14:paraId="531DDF42"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r w:rsidRPr="00502C66">
        <w:rPr>
          <w:rFonts w:asciiTheme="majorBidi" w:hAnsiTheme="majorBidi" w:cstheme="majorBidi"/>
          <w:i/>
          <w:iCs/>
          <w:color w:val="000000"/>
          <w:kern w:val="0"/>
          <w:sz w:val="22"/>
          <w:szCs w:val="22"/>
          <w:lang w:val="en-GB"/>
        </w:rPr>
        <w:t>Frequentist semiparametric theory has been used extensively to develop doubly robust (DR) causal estimation. DR estimation combines outcome regression (OR) and propensity score (PS) models in such a way that correct specification of just one of two models is enough to obtain consistent parameter estimation. An equivalent Bayesian solution, however, is not straightforward as there is no obvious distributional framework to the joint OR and PS model, and the DR approach involves a semiparametric estimating equation framework without a fully specified likelihood.</w:t>
      </w:r>
    </w:p>
    <w:p w14:paraId="3C0AC0D1"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r w:rsidRPr="00502C66">
        <w:rPr>
          <w:rFonts w:asciiTheme="majorBidi" w:hAnsiTheme="majorBidi" w:cstheme="majorBidi"/>
          <w:i/>
          <w:iCs/>
          <w:color w:val="000000"/>
          <w:kern w:val="0"/>
          <w:sz w:val="22"/>
          <w:szCs w:val="22"/>
          <w:lang w:val="en-GB"/>
        </w:rPr>
        <w:t>Bayesian approach offers natural solutions of quantifying uncertainty with multiple component models, predicting complex causal quantities in terms of probabilistic statements and incorporating prior information when expert knowledge becomes available. However, such approaches utilise flexible and non-parametric modelling to avoid the misspecification in the OR, which is not the primary focus of this paper.</w:t>
      </w:r>
    </w:p>
    <w:p w14:paraId="0393E39A"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p>
    <w:p w14:paraId="5B8F3DF8" w14:textId="77777777" w:rsidR="00502C66" w:rsidRPr="00502C66" w:rsidRDefault="00502C66" w:rsidP="00502C66">
      <w:pPr>
        <w:numPr>
          <w:ilvl w:val="0"/>
          <w:numId w:val="19"/>
        </w:numPr>
        <w:tabs>
          <w:tab w:val="left" w:pos="20"/>
          <w:tab w:val="left" w:pos="392"/>
        </w:tabs>
        <w:autoSpaceDE w:val="0"/>
        <w:autoSpaceDN w:val="0"/>
        <w:adjustRightInd w:val="0"/>
        <w:spacing w:after="0" w:line="240" w:lineRule="auto"/>
        <w:ind w:left="392" w:hanging="393"/>
        <w:jc w:val="both"/>
        <w:rPr>
          <w:rFonts w:asciiTheme="majorBidi" w:hAnsiTheme="majorBidi" w:cstheme="majorBidi"/>
          <w:color w:val="000000"/>
          <w:kern w:val="0"/>
          <w:sz w:val="22"/>
          <w:szCs w:val="22"/>
          <w:lang w:val="en-GB"/>
        </w:rPr>
      </w:pPr>
      <w:r w:rsidRPr="00502C66">
        <w:rPr>
          <w:rFonts w:asciiTheme="majorBidi" w:hAnsiTheme="majorBidi" w:cstheme="majorBidi"/>
          <w:color w:val="000000"/>
          <w:kern w:val="0"/>
          <w:sz w:val="22"/>
          <w:szCs w:val="22"/>
          <w:lang w:val="en-GB"/>
        </w:rPr>
        <w:t xml:space="preserve">K. Adjetey-Bahun, B. Birregah, E. Châtelet, J-L. Planchet, A model to quantify the resilience of mass railway transportation systems, Reliability Engineering &amp; System Safety, Volume 153, 2016, Pages 1-14, ISSN 0951-8320, </w:t>
      </w:r>
      <w:hyperlink r:id="rId17" w:history="1">
        <w:r w:rsidRPr="00502C66">
          <w:rPr>
            <w:rFonts w:asciiTheme="majorBidi" w:hAnsiTheme="majorBidi" w:cstheme="majorBidi"/>
            <w:color w:val="0C61AB"/>
            <w:kern w:val="0"/>
            <w:sz w:val="22"/>
            <w:szCs w:val="22"/>
            <w:u w:val="single" w:color="0C61AB"/>
            <w:lang w:val="en-GB"/>
          </w:rPr>
          <w:t>https://doi.org/10.1016/j.ress.2016.03.015</w:t>
        </w:r>
      </w:hyperlink>
    </w:p>
    <w:p w14:paraId="214947AF" w14:textId="77777777" w:rsidR="00502C66" w:rsidRPr="00502C66" w:rsidRDefault="00502C66" w:rsidP="00502C66">
      <w:pPr>
        <w:autoSpaceDE w:val="0"/>
        <w:autoSpaceDN w:val="0"/>
        <w:adjustRightInd w:val="0"/>
        <w:spacing w:after="0" w:line="240" w:lineRule="auto"/>
        <w:jc w:val="both"/>
        <w:rPr>
          <w:rFonts w:asciiTheme="majorBidi" w:hAnsiTheme="majorBidi" w:cstheme="majorBidi"/>
          <w:color w:val="000000"/>
          <w:kern w:val="0"/>
          <w:sz w:val="22"/>
          <w:szCs w:val="22"/>
          <w:lang w:val="en-GB"/>
        </w:rPr>
      </w:pPr>
    </w:p>
    <w:p w14:paraId="134FD054"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r w:rsidRPr="00502C66">
        <w:rPr>
          <w:rFonts w:asciiTheme="majorBidi" w:hAnsiTheme="majorBidi" w:cstheme="majorBidi"/>
          <w:i/>
          <w:iCs/>
          <w:color w:val="000000"/>
          <w:kern w:val="0"/>
          <w:sz w:val="22"/>
          <w:szCs w:val="22"/>
          <w:lang w:val="en-GB"/>
        </w:rPr>
        <w:t xml:space="preserve">The concept of resilience has been introduced to measure not only the system's ability to absorb perturbations, but also its ability to rapidly recover from perturbations. In this work, we propose a simulation-based model for quantifying resilience in mass railway transportation systems by quantifying passenger delay. </w:t>
      </w:r>
    </w:p>
    <w:p w14:paraId="77F7F27D"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r w:rsidRPr="00502C66">
        <w:rPr>
          <w:rFonts w:asciiTheme="majorBidi" w:hAnsiTheme="majorBidi" w:cstheme="majorBidi"/>
          <w:i/>
          <w:iCs/>
          <w:color w:val="000000"/>
          <w:kern w:val="0"/>
          <w:sz w:val="22"/>
          <w:szCs w:val="22"/>
          <w:lang w:val="en-GB"/>
        </w:rPr>
        <w:t xml:space="preserve">Bruneau et al. where the authors studied the resilience of hospitals in a region in the aftermath of an earthquake. They define resilience as the ability of a system to reduce (1) its failure </w:t>
      </w:r>
      <w:r w:rsidRPr="00502C66">
        <w:rPr>
          <w:rFonts w:asciiTheme="majorBidi" w:hAnsiTheme="majorBidi" w:cstheme="majorBidi"/>
          <w:i/>
          <w:iCs/>
          <w:color w:val="000000"/>
          <w:kern w:val="0"/>
          <w:sz w:val="22"/>
          <w:szCs w:val="22"/>
          <w:lang w:val="en-GB"/>
        </w:rPr>
        <w:lastRenderedPageBreak/>
        <w:t xml:space="preserve">probabilities; (2) the consequences from failures, in terms of casualties, damage, and negative economic and social consequences; (3) its recovery time. </w:t>
      </w:r>
    </w:p>
    <w:p w14:paraId="7E1EACA7"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r w:rsidRPr="00502C66">
        <w:rPr>
          <w:rFonts w:asciiTheme="majorBidi" w:hAnsiTheme="majorBidi" w:cstheme="majorBidi"/>
          <w:i/>
          <w:iCs/>
          <w:color w:val="000000"/>
          <w:kern w:val="0"/>
          <w:sz w:val="22"/>
          <w:szCs w:val="22"/>
          <w:lang w:val="en-GB"/>
        </w:rPr>
        <w:t>By using component importance measures, they classify a system's components according to the sensitivity of the system to their failures.</w:t>
      </w:r>
    </w:p>
    <w:p w14:paraId="79D27D9F"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r w:rsidRPr="00502C66">
        <w:rPr>
          <w:rFonts w:asciiTheme="majorBidi" w:hAnsiTheme="majorBidi" w:cstheme="majorBidi"/>
          <w:i/>
          <w:iCs/>
          <w:color w:val="000000"/>
          <w:kern w:val="0"/>
          <w:sz w:val="22"/>
          <w:szCs w:val="22"/>
          <w:lang w:val="en-GB"/>
        </w:rPr>
        <w:t xml:space="preserve">The lack of a system of systems approach to quantify the resilience of transportation system. The system of systems approach and components' interdependencies when studying the resilience of complex systems, are not </w:t>
      </w:r>
      <w:proofErr w:type="gramStart"/>
      <w:r w:rsidRPr="00502C66">
        <w:rPr>
          <w:rFonts w:asciiTheme="majorBidi" w:hAnsiTheme="majorBidi" w:cstheme="majorBidi"/>
          <w:i/>
          <w:iCs/>
          <w:color w:val="000000"/>
          <w:kern w:val="0"/>
          <w:sz w:val="22"/>
          <w:szCs w:val="22"/>
          <w:lang w:val="en-GB"/>
        </w:rPr>
        <w:t>taken into account</w:t>
      </w:r>
      <w:proofErr w:type="gramEnd"/>
      <w:r w:rsidRPr="00502C66">
        <w:rPr>
          <w:rFonts w:asciiTheme="majorBidi" w:hAnsiTheme="majorBidi" w:cstheme="majorBidi"/>
          <w:i/>
          <w:iCs/>
          <w:color w:val="000000"/>
          <w:kern w:val="0"/>
          <w:sz w:val="22"/>
          <w:szCs w:val="22"/>
          <w:lang w:val="en-GB"/>
        </w:rPr>
        <w:t xml:space="preserve"> sufficiently in the literature.</w:t>
      </w:r>
    </w:p>
    <w:p w14:paraId="1B2A3FD0" w14:textId="3E053B0B"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proofErr w:type="gramStart"/>
      <w:r w:rsidRPr="00502C66">
        <w:rPr>
          <w:rFonts w:asciiTheme="majorBidi" w:hAnsiTheme="majorBidi" w:cstheme="majorBidi"/>
          <w:i/>
          <w:iCs/>
          <w:color w:val="000000"/>
          <w:kern w:val="0"/>
          <w:sz w:val="22"/>
          <w:szCs w:val="22"/>
          <w:lang w:val="en-GB"/>
        </w:rPr>
        <w:t>Delay :</w:t>
      </w:r>
      <w:proofErr w:type="gramEnd"/>
      <w:r w:rsidRPr="00502C66">
        <w:rPr>
          <w:rFonts w:asciiTheme="majorBidi" w:hAnsiTheme="majorBidi" w:cstheme="majorBidi"/>
          <w:i/>
          <w:iCs/>
          <w:color w:val="000000"/>
          <w:kern w:val="0"/>
          <w:sz w:val="22"/>
          <w:szCs w:val="22"/>
          <w:lang w:val="en-GB"/>
        </w:rPr>
        <w:t xml:space="preserve"> </w:t>
      </w:r>
      <w:r w:rsidRPr="00502C66">
        <w:rPr>
          <w:rFonts w:asciiTheme="majorBidi" w:hAnsiTheme="majorBidi" w:cstheme="majorBidi"/>
          <w:i/>
          <w:iCs/>
          <w:noProof/>
          <w:color w:val="000000"/>
          <w:kern w:val="0"/>
          <w:position w:val="-22"/>
          <w:sz w:val="22"/>
          <w:szCs w:val="22"/>
          <w:lang w:val="en-GB"/>
        </w:rPr>
        <w:drawing>
          <wp:inline distT="0" distB="0" distL="0" distR="0" wp14:anchorId="1A2B5A2F" wp14:editId="4D0E70AB">
            <wp:extent cx="738505" cy="327025"/>
            <wp:effectExtent l="0" t="0" r="0" b="3175"/>
            <wp:docPr id="287718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38505" cy="327025"/>
                    </a:xfrm>
                    <a:prstGeom prst="rect">
                      <a:avLst/>
                    </a:prstGeom>
                    <a:noFill/>
                    <a:ln>
                      <a:noFill/>
                    </a:ln>
                  </pic:spPr>
                </pic:pic>
              </a:graphicData>
            </a:graphic>
          </wp:inline>
        </w:drawing>
      </w:r>
    </w:p>
    <w:p w14:paraId="3EDEDC90"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p>
    <w:p w14:paraId="06C05D87" w14:textId="77777777" w:rsidR="00502C66" w:rsidRPr="00502C66" w:rsidRDefault="00502C66" w:rsidP="00502C66">
      <w:pPr>
        <w:numPr>
          <w:ilvl w:val="0"/>
          <w:numId w:val="20"/>
        </w:numPr>
        <w:tabs>
          <w:tab w:val="left" w:pos="20"/>
          <w:tab w:val="left" w:pos="392"/>
        </w:tabs>
        <w:autoSpaceDE w:val="0"/>
        <w:autoSpaceDN w:val="0"/>
        <w:adjustRightInd w:val="0"/>
        <w:spacing w:after="0" w:line="240" w:lineRule="auto"/>
        <w:ind w:left="392" w:hanging="393"/>
        <w:jc w:val="both"/>
        <w:rPr>
          <w:rFonts w:asciiTheme="majorBidi" w:hAnsiTheme="majorBidi" w:cstheme="majorBidi"/>
          <w:color w:val="000000"/>
          <w:kern w:val="0"/>
          <w:sz w:val="22"/>
          <w:szCs w:val="22"/>
          <w:lang w:val="en-GB"/>
        </w:rPr>
      </w:pPr>
      <w:r w:rsidRPr="00502C66">
        <w:rPr>
          <w:rFonts w:asciiTheme="majorBidi" w:hAnsiTheme="majorBidi" w:cstheme="majorBidi"/>
          <w:color w:val="000000"/>
          <w:kern w:val="0"/>
          <w:sz w:val="22"/>
          <w:szCs w:val="22"/>
          <w:lang w:val="en-GB"/>
        </w:rPr>
        <w:t>Daniel J. Graham, Causal inference for data centric engineering</w:t>
      </w:r>
    </w:p>
    <w:p w14:paraId="1CD0B606" w14:textId="77777777" w:rsidR="00502C66" w:rsidRPr="00502C66" w:rsidRDefault="00502C66" w:rsidP="00502C66">
      <w:pPr>
        <w:autoSpaceDE w:val="0"/>
        <w:autoSpaceDN w:val="0"/>
        <w:adjustRightInd w:val="0"/>
        <w:spacing w:after="0" w:line="240" w:lineRule="auto"/>
        <w:jc w:val="both"/>
        <w:rPr>
          <w:rFonts w:asciiTheme="majorBidi" w:hAnsiTheme="majorBidi" w:cstheme="majorBidi"/>
          <w:color w:val="000000"/>
          <w:kern w:val="0"/>
          <w:sz w:val="22"/>
          <w:szCs w:val="22"/>
          <w:lang w:val="en-GB"/>
        </w:rPr>
      </w:pPr>
    </w:p>
    <w:p w14:paraId="0DE3BD94"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r w:rsidRPr="00502C66">
        <w:rPr>
          <w:rFonts w:asciiTheme="majorBidi" w:hAnsiTheme="majorBidi" w:cstheme="majorBidi"/>
          <w:i/>
          <w:iCs/>
          <w:color w:val="000000"/>
          <w:kern w:val="0"/>
          <w:sz w:val="22"/>
          <w:szCs w:val="22"/>
          <w:lang w:val="en-GB"/>
        </w:rPr>
        <w:t>Causal inference aims to quantify effects that occur due to explicit intervention (or ‘treatment’) in non- experimental settings, typically for non-randomly assigned treatments</w:t>
      </w:r>
    </w:p>
    <w:p w14:paraId="74EC8F7C" w14:textId="77777777" w:rsidR="00502C66" w:rsidRPr="00502C66" w:rsidRDefault="00502C66" w:rsidP="00502C66">
      <w:pPr>
        <w:autoSpaceDE w:val="0"/>
        <w:autoSpaceDN w:val="0"/>
        <w:adjustRightInd w:val="0"/>
        <w:spacing w:after="0" w:line="240" w:lineRule="auto"/>
        <w:ind w:left="566"/>
        <w:jc w:val="both"/>
        <w:rPr>
          <w:rFonts w:asciiTheme="majorBidi" w:hAnsiTheme="majorBidi" w:cstheme="majorBidi"/>
          <w:i/>
          <w:iCs/>
          <w:color w:val="000000"/>
          <w:kern w:val="0"/>
          <w:sz w:val="22"/>
          <w:szCs w:val="22"/>
          <w:lang w:val="en-GB"/>
        </w:rPr>
      </w:pPr>
      <w:r w:rsidRPr="00502C66">
        <w:rPr>
          <w:rFonts w:asciiTheme="majorBidi" w:hAnsiTheme="majorBidi" w:cstheme="majorBidi"/>
          <w:i/>
          <w:iCs/>
          <w:color w:val="000000"/>
          <w:kern w:val="0"/>
          <w:sz w:val="22"/>
          <w:szCs w:val="22"/>
          <w:lang w:val="en-GB"/>
        </w:rPr>
        <w:t>In contrast to exiting reviews, emphasis is placed on models and methods for multivalued and continuous treatments, since engineering interventions often tend to be non-binary.</w:t>
      </w:r>
    </w:p>
    <w:p w14:paraId="220879E9" w14:textId="6A9DF7B5" w:rsidR="00502C66" w:rsidRDefault="00502C66" w:rsidP="00502C66">
      <w:pPr>
        <w:rPr>
          <w:rFonts w:asciiTheme="majorBidi" w:hAnsiTheme="majorBidi" w:cstheme="majorBidi"/>
          <w:i/>
          <w:iCs/>
          <w:color w:val="000000"/>
          <w:kern w:val="0"/>
          <w:sz w:val="22"/>
          <w:szCs w:val="22"/>
          <w:lang w:val="en-GB"/>
        </w:rPr>
      </w:pPr>
      <w:r w:rsidRPr="00502C66">
        <w:rPr>
          <w:rFonts w:asciiTheme="majorBidi" w:hAnsiTheme="majorBidi" w:cstheme="majorBidi"/>
          <w:i/>
          <w:iCs/>
          <w:color w:val="000000"/>
          <w:kern w:val="0"/>
          <w:sz w:val="22"/>
          <w:szCs w:val="22"/>
          <w:lang w:val="en-GB"/>
        </w:rPr>
        <w:t>We provide in-depth coverage of models and methods for multivalued and continuous treatments because engineering interventions often tend to be non-binary, being characterised by length, volume, number, capacity and the like.</w:t>
      </w:r>
    </w:p>
    <w:p w14:paraId="4934CB4C" w14:textId="77777777" w:rsidR="00502C66" w:rsidRDefault="00502C66">
      <w:pPr>
        <w:rPr>
          <w:rFonts w:asciiTheme="majorBidi" w:hAnsiTheme="majorBidi" w:cstheme="majorBidi"/>
          <w:i/>
          <w:iCs/>
          <w:color w:val="000000"/>
          <w:kern w:val="0"/>
          <w:sz w:val="22"/>
          <w:szCs w:val="22"/>
          <w:lang w:val="en-GB"/>
        </w:rPr>
      </w:pPr>
      <w:r>
        <w:rPr>
          <w:rFonts w:asciiTheme="majorBidi" w:hAnsiTheme="majorBidi" w:cstheme="majorBidi"/>
          <w:i/>
          <w:iCs/>
          <w:color w:val="000000"/>
          <w:kern w:val="0"/>
          <w:sz w:val="22"/>
          <w:szCs w:val="22"/>
          <w:lang w:val="en-GB"/>
        </w:rPr>
        <w:br w:type="page"/>
      </w:r>
    </w:p>
    <w:p w14:paraId="3E47FC11" w14:textId="7DFD6C20" w:rsidR="00502C66" w:rsidRDefault="00502C66" w:rsidP="00502C66">
      <w:pPr>
        <w:rPr>
          <w:rFonts w:asciiTheme="majorBidi" w:hAnsiTheme="majorBidi" w:cstheme="majorBidi"/>
          <w:sz w:val="22"/>
          <w:szCs w:val="22"/>
        </w:rPr>
      </w:pPr>
      <w:r w:rsidRPr="00502C66">
        <w:rPr>
          <w:rFonts w:asciiTheme="majorBidi" w:hAnsiTheme="majorBidi" w:cstheme="majorBidi"/>
          <w:noProof/>
          <w:sz w:val="22"/>
          <w:szCs w:val="22"/>
        </w:rPr>
        <w:lastRenderedPageBreak/>
        <w:drawing>
          <wp:inline distT="0" distB="0" distL="0" distR="0" wp14:anchorId="7E2A09D9" wp14:editId="543242F2">
            <wp:extent cx="5731510" cy="2240280"/>
            <wp:effectExtent l="0" t="0" r="0" b="0"/>
            <wp:docPr id="428922240" name="Picture 1" descr="A graph of a graph with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22240" name="Picture 1" descr="A graph of a graph with blue dots&#10;&#10;Description automatically generated with medium confidence"/>
                    <pic:cNvPicPr/>
                  </pic:nvPicPr>
                  <pic:blipFill>
                    <a:blip r:embed="rId19"/>
                    <a:stretch>
                      <a:fillRect/>
                    </a:stretch>
                  </pic:blipFill>
                  <pic:spPr>
                    <a:xfrm>
                      <a:off x="0" y="0"/>
                      <a:ext cx="5731510" cy="2240280"/>
                    </a:xfrm>
                    <a:prstGeom prst="rect">
                      <a:avLst/>
                    </a:prstGeom>
                  </pic:spPr>
                </pic:pic>
              </a:graphicData>
            </a:graphic>
          </wp:inline>
        </w:drawing>
      </w:r>
    </w:p>
    <w:p w14:paraId="0DF16182" w14:textId="3D871835" w:rsidR="00502C66" w:rsidRDefault="00502C66" w:rsidP="00502C66">
      <w:pPr>
        <w:rPr>
          <w:rFonts w:asciiTheme="majorBidi" w:hAnsiTheme="majorBidi" w:cstheme="majorBidi"/>
          <w:sz w:val="22"/>
          <w:szCs w:val="22"/>
        </w:rPr>
      </w:pPr>
      <w:r w:rsidRPr="00502C66">
        <w:rPr>
          <w:rFonts w:asciiTheme="majorBidi" w:hAnsiTheme="majorBidi" w:cstheme="majorBidi"/>
          <w:noProof/>
          <w:sz w:val="22"/>
          <w:szCs w:val="22"/>
        </w:rPr>
        <w:drawing>
          <wp:inline distT="0" distB="0" distL="0" distR="0" wp14:anchorId="02B88B57" wp14:editId="5AA5B2B1">
            <wp:extent cx="2933700" cy="2387600"/>
            <wp:effectExtent l="0" t="0" r="0" b="0"/>
            <wp:docPr id="1624161595" name="Picture 1" descr="Arrows pointing arrow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61595" name="Picture 1" descr="Arrows pointing arrows on a black background&#10;&#10;Description automatically generated"/>
                    <pic:cNvPicPr/>
                  </pic:nvPicPr>
                  <pic:blipFill>
                    <a:blip r:embed="rId20"/>
                    <a:stretch>
                      <a:fillRect/>
                    </a:stretch>
                  </pic:blipFill>
                  <pic:spPr>
                    <a:xfrm>
                      <a:off x="0" y="0"/>
                      <a:ext cx="2933700" cy="2387600"/>
                    </a:xfrm>
                    <a:prstGeom prst="rect">
                      <a:avLst/>
                    </a:prstGeom>
                  </pic:spPr>
                </pic:pic>
              </a:graphicData>
            </a:graphic>
          </wp:inline>
        </w:drawing>
      </w:r>
    </w:p>
    <w:p w14:paraId="3CDABDA1" w14:textId="12C73F4A" w:rsidR="00502C66" w:rsidRDefault="00502C66" w:rsidP="00502C66">
      <w:pPr>
        <w:rPr>
          <w:rFonts w:asciiTheme="majorBidi" w:hAnsiTheme="majorBidi" w:cstheme="majorBidi"/>
          <w:sz w:val="22"/>
          <w:szCs w:val="22"/>
        </w:rPr>
      </w:pPr>
      <w:r w:rsidRPr="00502C66">
        <w:rPr>
          <w:rFonts w:asciiTheme="majorBidi" w:hAnsiTheme="majorBidi" w:cstheme="majorBidi"/>
          <w:noProof/>
          <w:sz w:val="22"/>
          <w:szCs w:val="22"/>
        </w:rPr>
        <w:lastRenderedPageBreak/>
        <w:drawing>
          <wp:inline distT="0" distB="0" distL="0" distR="0" wp14:anchorId="00D3B9E0" wp14:editId="67F5F1D2">
            <wp:extent cx="5731510" cy="4821555"/>
            <wp:effectExtent l="0" t="0" r="0" b="4445"/>
            <wp:docPr id="736781154" name="Picture 1" descr="A diagram of a process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81154" name="Picture 1" descr="A diagram of a process flow&#10;&#10;Description automatically generated"/>
                    <pic:cNvPicPr/>
                  </pic:nvPicPr>
                  <pic:blipFill>
                    <a:blip r:embed="rId21"/>
                    <a:stretch>
                      <a:fillRect/>
                    </a:stretch>
                  </pic:blipFill>
                  <pic:spPr>
                    <a:xfrm>
                      <a:off x="0" y="0"/>
                      <a:ext cx="5731510" cy="4821555"/>
                    </a:xfrm>
                    <a:prstGeom prst="rect">
                      <a:avLst/>
                    </a:prstGeom>
                  </pic:spPr>
                </pic:pic>
              </a:graphicData>
            </a:graphic>
          </wp:inline>
        </w:drawing>
      </w:r>
    </w:p>
    <w:p w14:paraId="15274F92" w14:textId="77777777" w:rsidR="00502C66" w:rsidRDefault="00502C66" w:rsidP="00502C66">
      <w:pPr>
        <w:rPr>
          <w:rFonts w:asciiTheme="majorBidi" w:hAnsiTheme="majorBidi" w:cstheme="majorBidi"/>
          <w:sz w:val="22"/>
          <w:szCs w:val="22"/>
        </w:rPr>
      </w:pPr>
    </w:p>
    <w:p w14:paraId="2C25D5A0" w14:textId="77777777" w:rsidR="00502C66" w:rsidRDefault="00502C66" w:rsidP="00502C66">
      <w:pPr>
        <w:rPr>
          <w:rFonts w:asciiTheme="majorBidi" w:hAnsiTheme="majorBidi" w:cstheme="majorBidi"/>
          <w:sz w:val="22"/>
          <w:szCs w:val="22"/>
        </w:rPr>
      </w:pPr>
    </w:p>
    <w:p w14:paraId="6F2218B2" w14:textId="77777777" w:rsidR="00502C66" w:rsidRDefault="00502C66" w:rsidP="00502C66">
      <w:pPr>
        <w:rPr>
          <w:rFonts w:asciiTheme="majorBidi" w:hAnsiTheme="majorBidi" w:cstheme="majorBidi"/>
          <w:sz w:val="22"/>
          <w:szCs w:val="22"/>
        </w:rPr>
      </w:pPr>
    </w:p>
    <w:p w14:paraId="31856B6E" w14:textId="77777777" w:rsidR="00502C66" w:rsidRDefault="00502C66" w:rsidP="00502C66">
      <w:pPr>
        <w:rPr>
          <w:rFonts w:asciiTheme="majorBidi" w:hAnsiTheme="majorBidi" w:cstheme="majorBidi"/>
          <w:sz w:val="22"/>
          <w:szCs w:val="22"/>
        </w:rPr>
      </w:pPr>
    </w:p>
    <w:p w14:paraId="065C8C35" w14:textId="77777777" w:rsidR="00502C66" w:rsidRDefault="00502C66" w:rsidP="00502C66">
      <w:pPr>
        <w:rPr>
          <w:rFonts w:asciiTheme="majorBidi" w:hAnsiTheme="majorBidi" w:cstheme="majorBidi"/>
          <w:sz w:val="22"/>
          <w:szCs w:val="22"/>
        </w:rPr>
      </w:pPr>
    </w:p>
    <w:p w14:paraId="4A311EA5" w14:textId="6723DFA3" w:rsidR="00502C66" w:rsidRPr="00502C66" w:rsidRDefault="00502C66" w:rsidP="00502C66">
      <w:pPr>
        <w:rPr>
          <w:rFonts w:asciiTheme="majorBidi" w:hAnsiTheme="majorBidi" w:cstheme="majorBidi"/>
          <w:sz w:val="22"/>
          <w:szCs w:val="22"/>
        </w:rPr>
      </w:pPr>
      <w:r w:rsidRPr="00502C66">
        <w:rPr>
          <w:rFonts w:asciiTheme="majorBidi" w:hAnsiTheme="majorBidi" w:cstheme="majorBidi"/>
          <w:noProof/>
          <w:sz w:val="22"/>
          <w:szCs w:val="22"/>
        </w:rPr>
        <w:lastRenderedPageBreak/>
        <w:drawing>
          <wp:inline distT="0" distB="0" distL="0" distR="0" wp14:anchorId="664762DA" wp14:editId="677A4DFF">
            <wp:extent cx="5731510" cy="4055110"/>
            <wp:effectExtent l="0" t="0" r="0" b="0"/>
            <wp:docPr id="1706672015"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72015" name="Picture 1" descr="A math equations on a white background&#10;&#10;Description automatically generated"/>
                    <pic:cNvPicPr/>
                  </pic:nvPicPr>
                  <pic:blipFill>
                    <a:blip r:embed="rId22"/>
                    <a:stretch>
                      <a:fillRect/>
                    </a:stretch>
                  </pic:blipFill>
                  <pic:spPr>
                    <a:xfrm>
                      <a:off x="0" y="0"/>
                      <a:ext cx="5731510" cy="4055110"/>
                    </a:xfrm>
                    <a:prstGeom prst="rect">
                      <a:avLst/>
                    </a:prstGeom>
                  </pic:spPr>
                </pic:pic>
              </a:graphicData>
            </a:graphic>
          </wp:inline>
        </w:drawing>
      </w:r>
      <w:r w:rsidRPr="00502C66">
        <w:rPr>
          <w:rFonts w:asciiTheme="majorBidi" w:hAnsiTheme="majorBidi" w:cstheme="majorBidi"/>
          <w:noProof/>
          <w:sz w:val="22"/>
          <w:szCs w:val="22"/>
        </w:rPr>
        <w:drawing>
          <wp:inline distT="0" distB="0" distL="0" distR="0" wp14:anchorId="733AB2B8" wp14:editId="190BFBB0">
            <wp:extent cx="5731510" cy="2748280"/>
            <wp:effectExtent l="0" t="0" r="0" b="0"/>
            <wp:docPr id="187607773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77737" name="Picture 1" descr="A diagram of a flowchart&#10;&#10;Description automatically generated"/>
                    <pic:cNvPicPr/>
                  </pic:nvPicPr>
                  <pic:blipFill>
                    <a:blip r:embed="rId23"/>
                    <a:stretch>
                      <a:fillRect/>
                    </a:stretch>
                  </pic:blipFill>
                  <pic:spPr>
                    <a:xfrm>
                      <a:off x="0" y="0"/>
                      <a:ext cx="5731510" cy="2748280"/>
                    </a:xfrm>
                    <a:prstGeom prst="rect">
                      <a:avLst/>
                    </a:prstGeom>
                  </pic:spPr>
                </pic:pic>
              </a:graphicData>
            </a:graphic>
          </wp:inline>
        </w:drawing>
      </w:r>
    </w:p>
    <w:sectPr w:rsidR="00502C66" w:rsidRPr="00502C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0000012E">
      <w:start w:val="1"/>
      <w:numFmt w:val="bullet"/>
      <w:lvlText w:val="•"/>
      <w:lvlJc w:val="left"/>
      <w:pPr>
        <w:ind w:left="1440" w:hanging="360"/>
      </w:pPr>
    </w:lvl>
    <w:lvl w:ilvl="2" w:tplc="0000012F">
      <w:start w:val="1"/>
      <w:numFmt w:val="bullet"/>
      <w:lvlText w:val="•"/>
      <w:lvlJc w:val="left"/>
      <w:pPr>
        <w:ind w:left="2160" w:hanging="360"/>
      </w:pPr>
    </w:lvl>
    <w:lvl w:ilvl="3" w:tplc="00000130">
      <w:start w:val="1"/>
      <w:numFmt w:val="bullet"/>
      <w:lvlText w:val="•"/>
      <w:lvlJc w:val="left"/>
      <w:pPr>
        <w:ind w:left="2880" w:hanging="360"/>
      </w:pPr>
    </w:lvl>
    <w:lvl w:ilvl="4" w:tplc="00000131">
      <w:start w:val="1"/>
      <w:numFmt w:val="bullet"/>
      <w:lvlText w:val="•"/>
      <w:lvlJc w:val="left"/>
      <w:pPr>
        <w:ind w:left="3600" w:hanging="360"/>
      </w:pPr>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FFFFFFFF"/>
    <w:lvl w:ilvl="0" w:tplc="000002BD">
      <w:start w:val="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9"/>
    <w:multiLevelType w:val="hybridMultilevel"/>
    <w:tmpl w:val="FFFFFFFF"/>
    <w:lvl w:ilvl="0" w:tplc="00000321">
      <w:start w:val="6"/>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A"/>
    <w:multiLevelType w:val="hybridMultilevel"/>
    <w:tmpl w:val="FFFFFFFF"/>
    <w:lvl w:ilvl="0" w:tplc="00000385">
      <w:start w:val="7"/>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000B"/>
    <w:multiLevelType w:val="hybridMultilevel"/>
    <w:tmpl w:val="FFFFFFFF"/>
    <w:lvl w:ilvl="0" w:tplc="000003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0C"/>
    <w:multiLevelType w:val="hybridMultilevel"/>
    <w:tmpl w:val="FFFFFFFF"/>
    <w:lvl w:ilvl="0" w:tplc="0000044D">
      <w:start w:val="9"/>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000D"/>
    <w:multiLevelType w:val="hybridMultilevel"/>
    <w:tmpl w:val="FFFFFFFF"/>
    <w:lvl w:ilvl="0" w:tplc="000004B1">
      <w:start w:val="10"/>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000E"/>
    <w:multiLevelType w:val="hybridMultilevel"/>
    <w:tmpl w:val="FFFFFFFF"/>
    <w:lvl w:ilvl="0" w:tplc="00000515">
      <w:start w:val="1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000000F"/>
    <w:multiLevelType w:val="hybridMultilevel"/>
    <w:tmpl w:val="FFFFFFFF"/>
    <w:lvl w:ilvl="0" w:tplc="00000579">
      <w:start w:val="1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0000010"/>
    <w:multiLevelType w:val="hybridMultilevel"/>
    <w:tmpl w:val="FFFFFFFF"/>
    <w:lvl w:ilvl="0" w:tplc="000005DD">
      <w:start w:val="13"/>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00000011"/>
    <w:multiLevelType w:val="hybridMultilevel"/>
    <w:tmpl w:val="FFFFFFFF"/>
    <w:lvl w:ilvl="0" w:tplc="00000641">
      <w:start w:val="14"/>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00000012"/>
    <w:multiLevelType w:val="hybridMultilevel"/>
    <w:tmpl w:val="FFFFFFFF"/>
    <w:lvl w:ilvl="0" w:tplc="000006A5">
      <w:start w:val="15"/>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00000013"/>
    <w:multiLevelType w:val="hybridMultilevel"/>
    <w:tmpl w:val="FFFFFFFF"/>
    <w:lvl w:ilvl="0" w:tplc="00000709">
      <w:start w:val="16"/>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00000014"/>
    <w:multiLevelType w:val="hybridMultilevel"/>
    <w:tmpl w:val="FFFFFFFF"/>
    <w:lvl w:ilvl="0" w:tplc="0000076D">
      <w:start w:val="17"/>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708721242">
    <w:abstractNumId w:val="0"/>
  </w:num>
  <w:num w:numId="2" w16cid:durableId="1634671579">
    <w:abstractNumId w:val="1"/>
  </w:num>
  <w:num w:numId="3" w16cid:durableId="1686831735">
    <w:abstractNumId w:val="2"/>
  </w:num>
  <w:num w:numId="4" w16cid:durableId="1080758136">
    <w:abstractNumId w:val="3"/>
  </w:num>
  <w:num w:numId="5" w16cid:durableId="604656851">
    <w:abstractNumId w:val="4"/>
  </w:num>
  <w:num w:numId="6" w16cid:durableId="1660379584">
    <w:abstractNumId w:val="5"/>
  </w:num>
  <w:num w:numId="7" w16cid:durableId="1063218909">
    <w:abstractNumId w:val="6"/>
  </w:num>
  <w:num w:numId="8" w16cid:durableId="1554122349">
    <w:abstractNumId w:val="7"/>
  </w:num>
  <w:num w:numId="9" w16cid:durableId="709262961">
    <w:abstractNumId w:val="8"/>
  </w:num>
  <w:num w:numId="10" w16cid:durableId="2024621873">
    <w:abstractNumId w:val="9"/>
  </w:num>
  <w:num w:numId="11" w16cid:durableId="1878540605">
    <w:abstractNumId w:val="10"/>
  </w:num>
  <w:num w:numId="12" w16cid:durableId="200170572">
    <w:abstractNumId w:val="11"/>
  </w:num>
  <w:num w:numId="13" w16cid:durableId="629092648">
    <w:abstractNumId w:val="12"/>
  </w:num>
  <w:num w:numId="14" w16cid:durableId="132212660">
    <w:abstractNumId w:val="13"/>
  </w:num>
  <w:num w:numId="15" w16cid:durableId="655189018">
    <w:abstractNumId w:val="14"/>
  </w:num>
  <w:num w:numId="16" w16cid:durableId="2106729567">
    <w:abstractNumId w:val="15"/>
  </w:num>
  <w:num w:numId="17" w16cid:durableId="91515135">
    <w:abstractNumId w:val="16"/>
  </w:num>
  <w:num w:numId="18" w16cid:durableId="1080834278">
    <w:abstractNumId w:val="17"/>
  </w:num>
  <w:num w:numId="19" w16cid:durableId="153379909">
    <w:abstractNumId w:val="18"/>
  </w:num>
  <w:num w:numId="20" w16cid:durableId="188830035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2C66"/>
    <w:rsid w:val="000A4BB2"/>
    <w:rsid w:val="001972A5"/>
    <w:rsid w:val="004053BF"/>
    <w:rsid w:val="00502C66"/>
    <w:rsid w:val="0064540A"/>
    <w:rsid w:val="007113B4"/>
    <w:rsid w:val="00752EE3"/>
    <w:rsid w:val="00837121"/>
    <w:rsid w:val="00AF4609"/>
    <w:rsid w:val="00B2272A"/>
    <w:rsid w:val="00BE4B86"/>
    <w:rsid w:val="00D43883"/>
  </w:rsids>
  <m:mathPr>
    <m:mathFont m:val="Cambria Math"/>
    <m:brkBin m:val="before"/>
    <m:brkBinSub m:val="--"/>
    <m:smallFrac m:val="0"/>
    <m:dispDef/>
    <m:lMargin m:val="0"/>
    <m:rMargin m:val="0"/>
    <m:defJc m:val="centerGroup"/>
    <m:wrapIndent m:val="1440"/>
    <m:intLim m:val="subSup"/>
    <m:naryLim m:val="undOvr"/>
  </m:mathPr>
  <w:themeFontLang w:val="en-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0514E4"/>
  <w15:chartTrackingRefBased/>
  <w15:docId w15:val="{6BB25664-F6AD-7647-A03C-D0A365F97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2C6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02C6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02C6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02C6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02C6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02C6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02C6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02C6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02C6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2C6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02C6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02C6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02C6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02C6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02C6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02C6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02C6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02C66"/>
    <w:rPr>
      <w:rFonts w:eastAsiaTheme="majorEastAsia" w:cstheme="majorBidi"/>
      <w:color w:val="272727" w:themeColor="text1" w:themeTint="D8"/>
    </w:rPr>
  </w:style>
  <w:style w:type="paragraph" w:styleId="Title">
    <w:name w:val="Title"/>
    <w:basedOn w:val="Normal"/>
    <w:next w:val="Normal"/>
    <w:link w:val="TitleChar"/>
    <w:uiPriority w:val="10"/>
    <w:qFormat/>
    <w:rsid w:val="00502C6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02C6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02C6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02C6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02C66"/>
    <w:pPr>
      <w:spacing w:before="160"/>
      <w:jc w:val="center"/>
    </w:pPr>
    <w:rPr>
      <w:i/>
      <w:iCs/>
      <w:color w:val="404040" w:themeColor="text1" w:themeTint="BF"/>
    </w:rPr>
  </w:style>
  <w:style w:type="character" w:customStyle="1" w:styleId="QuoteChar">
    <w:name w:val="Quote Char"/>
    <w:basedOn w:val="DefaultParagraphFont"/>
    <w:link w:val="Quote"/>
    <w:uiPriority w:val="29"/>
    <w:rsid w:val="00502C66"/>
    <w:rPr>
      <w:i/>
      <w:iCs/>
      <w:color w:val="404040" w:themeColor="text1" w:themeTint="BF"/>
    </w:rPr>
  </w:style>
  <w:style w:type="paragraph" w:styleId="ListParagraph">
    <w:name w:val="List Paragraph"/>
    <w:basedOn w:val="Normal"/>
    <w:uiPriority w:val="34"/>
    <w:qFormat/>
    <w:rsid w:val="00502C66"/>
    <w:pPr>
      <w:ind w:left="720"/>
      <w:contextualSpacing/>
    </w:pPr>
  </w:style>
  <w:style w:type="character" w:styleId="IntenseEmphasis">
    <w:name w:val="Intense Emphasis"/>
    <w:basedOn w:val="DefaultParagraphFont"/>
    <w:uiPriority w:val="21"/>
    <w:qFormat/>
    <w:rsid w:val="00502C66"/>
    <w:rPr>
      <w:i/>
      <w:iCs/>
      <w:color w:val="0F4761" w:themeColor="accent1" w:themeShade="BF"/>
    </w:rPr>
  </w:style>
  <w:style w:type="paragraph" w:styleId="IntenseQuote">
    <w:name w:val="Intense Quote"/>
    <w:basedOn w:val="Normal"/>
    <w:next w:val="Normal"/>
    <w:link w:val="IntenseQuoteChar"/>
    <w:uiPriority w:val="30"/>
    <w:qFormat/>
    <w:rsid w:val="00502C6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02C66"/>
    <w:rPr>
      <w:i/>
      <w:iCs/>
      <w:color w:val="0F4761" w:themeColor="accent1" w:themeShade="BF"/>
    </w:rPr>
  </w:style>
  <w:style w:type="character" w:styleId="IntenseReference">
    <w:name w:val="Intense Reference"/>
    <w:basedOn w:val="DefaultParagraphFont"/>
    <w:uiPriority w:val="32"/>
    <w:qFormat/>
    <w:rsid w:val="00502C6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111/rssa.12804" TargetMode="External"/><Relationship Id="rId13" Type="http://schemas.openxmlformats.org/officeDocument/2006/relationships/hyperlink" Target="https://doi.org/10.1016/j.comnet.2016.08.010" TargetMode="External"/><Relationship Id="rId18" Type="http://schemas.openxmlformats.org/officeDocument/2006/relationships/image" Target="media/image6.emf"/><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doi.org/10.1093/imaman/dpab021" TargetMode="External"/><Relationship Id="rId12" Type="http://schemas.openxmlformats.org/officeDocument/2006/relationships/image" Target="media/image5.emf"/><Relationship Id="rId17" Type="http://schemas.openxmlformats.org/officeDocument/2006/relationships/hyperlink" Target="https://doi.org/10.1016/j.ress.2016.03.015"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i.org/10.1016/j.jspi.2022.12.005" TargetMode="Externa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4.emf"/><Relationship Id="rId24"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hyperlink" Target="https://doi.org/10.1214/14-BA928" TargetMode="External"/><Relationship Id="rId23" Type="http://schemas.openxmlformats.org/officeDocument/2006/relationships/image" Target="media/image11.png"/><Relationship Id="rId10" Type="http://schemas.openxmlformats.org/officeDocument/2006/relationships/image" Target="media/image3.emf"/><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doi.org/10.3182/20091006-3-US-4006.00013" TargetMode="External"/><Relationship Id="rId14" Type="http://schemas.openxmlformats.org/officeDocument/2006/relationships/hyperlink" Target="https://doi.org/10.1073/pnas.2013825118" TargetMode="Externa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213</TotalTime>
  <Pages>13</Pages>
  <Words>4160</Words>
  <Characters>23713</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Amann, Guillaume J</dc:creator>
  <cp:keywords/>
  <dc:description/>
  <cp:lastModifiedBy>Amann, Guillaume J</cp:lastModifiedBy>
  <cp:revision>5</cp:revision>
  <dcterms:created xsi:type="dcterms:W3CDTF">2024-06-24T16:17:00Z</dcterms:created>
  <dcterms:modified xsi:type="dcterms:W3CDTF">2024-08-05T21:58:00Z</dcterms:modified>
</cp:coreProperties>
</file>