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384" w:rsidRDefault="008D2A8C" w:rsidP="008D2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rFonts w:ascii="Calibri" w:hAnsi="Calibri"/>
          <w:b/>
          <w:sz w:val="18"/>
          <w:szCs w:val="18"/>
        </w:rPr>
      </w:pPr>
      <w:r w:rsidRPr="008D2A8C">
        <w:rPr>
          <w:rFonts w:ascii="Calibri" w:hAnsi="Calibri"/>
          <w:b/>
          <w:sz w:val="18"/>
          <w:szCs w:val="18"/>
        </w:rPr>
        <w:t xml:space="preserve">Présentation des </w:t>
      </w:r>
      <w:r>
        <w:rPr>
          <w:rFonts w:ascii="Calibri" w:hAnsi="Calibri"/>
          <w:b/>
          <w:sz w:val="18"/>
          <w:szCs w:val="18"/>
        </w:rPr>
        <w:t xml:space="preserve">principaux </w:t>
      </w:r>
      <w:r w:rsidR="005D4384">
        <w:rPr>
          <w:rFonts w:ascii="Calibri" w:hAnsi="Calibri"/>
          <w:b/>
          <w:sz w:val="18"/>
          <w:szCs w:val="18"/>
        </w:rPr>
        <w:t>indicateurs de la collectivité</w:t>
      </w:r>
      <w:r>
        <w:rPr>
          <w:rFonts w:ascii="Calibri" w:hAnsi="Calibri"/>
          <w:b/>
          <w:sz w:val="18"/>
          <w:szCs w:val="18"/>
        </w:rPr>
        <w:t xml:space="preserve"> et de son intercommunalité de rattachement </w:t>
      </w:r>
    </w:p>
    <w:p w:rsidR="005D4384" w:rsidRDefault="005D4384" w:rsidP="008D2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rFonts w:ascii="Calibri" w:hAnsi="Calibri"/>
          <w:b/>
          <w:sz w:val="18"/>
          <w:szCs w:val="18"/>
        </w:rPr>
      </w:pPr>
    </w:p>
    <w:p w:rsidR="005D4384" w:rsidRDefault="00946360" w:rsidP="008D2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rFonts w:ascii="Calibri" w:hAnsi="Calibri"/>
          <w:b/>
          <w:sz w:val="18"/>
          <w:szCs w:val="18"/>
        </w:rPr>
      </w:pPr>
      <w:r>
        <w:rPr>
          <w:rFonts w:ascii="Calibri" w:hAnsi="Calibri"/>
          <w:b/>
          <w:sz w:val="18"/>
          <w:szCs w:val="18"/>
        </w:rPr>
        <w:t>L’objectif est</w:t>
      </w:r>
      <w:r w:rsidR="005D4384">
        <w:rPr>
          <w:rFonts w:ascii="Calibri" w:hAnsi="Calibri"/>
          <w:b/>
          <w:sz w:val="18"/>
          <w:szCs w:val="18"/>
        </w:rPr>
        <w:t> :</w:t>
      </w:r>
    </w:p>
    <w:p w:rsidR="00946360" w:rsidRPr="005D4384" w:rsidRDefault="005D4384" w:rsidP="005D4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rFonts w:ascii="Calibri" w:hAnsi="Calibri"/>
          <w:b/>
          <w:sz w:val="18"/>
          <w:szCs w:val="18"/>
        </w:rPr>
      </w:pPr>
      <w:r w:rsidRPr="005D4384">
        <w:rPr>
          <w:rFonts w:ascii="Calibri" w:hAnsi="Calibri"/>
          <w:b/>
          <w:sz w:val="18"/>
          <w:szCs w:val="18"/>
        </w:rPr>
        <w:t>-</w:t>
      </w:r>
      <w:r>
        <w:rPr>
          <w:rFonts w:ascii="Calibri" w:hAnsi="Calibri"/>
          <w:b/>
          <w:sz w:val="18"/>
          <w:szCs w:val="18"/>
        </w:rPr>
        <w:t xml:space="preserve"> </w:t>
      </w:r>
      <w:r w:rsidR="00946360" w:rsidRPr="005D4384">
        <w:rPr>
          <w:rFonts w:ascii="Calibri" w:hAnsi="Calibri"/>
          <w:b/>
          <w:sz w:val="18"/>
          <w:szCs w:val="18"/>
        </w:rPr>
        <w:t xml:space="preserve"> de générer automatiquement le tableau avec toutes les données</w:t>
      </w:r>
      <w:r>
        <w:rPr>
          <w:rFonts w:ascii="Calibri" w:hAnsi="Calibri"/>
          <w:b/>
          <w:sz w:val="18"/>
          <w:szCs w:val="18"/>
        </w:rPr>
        <w:t xml:space="preserve"> pour tout</w:t>
      </w:r>
      <w:r w:rsidR="000E4FC6">
        <w:rPr>
          <w:rFonts w:ascii="Calibri" w:hAnsi="Calibri"/>
          <w:b/>
          <w:sz w:val="18"/>
          <w:szCs w:val="18"/>
        </w:rPr>
        <w:t xml:space="preserve">es les collectivités de France </w:t>
      </w:r>
      <w:r w:rsidR="00D74EFC">
        <w:rPr>
          <w:rFonts w:ascii="Calibri" w:hAnsi="Calibri"/>
          <w:b/>
          <w:sz w:val="18"/>
          <w:szCs w:val="18"/>
        </w:rPr>
        <w:t>(liste disponible sur le site de l’INSEE)</w:t>
      </w:r>
      <w:bookmarkStart w:id="0" w:name="_GoBack"/>
      <w:bookmarkEnd w:id="0"/>
    </w:p>
    <w:p w:rsidR="008D2A8C" w:rsidRDefault="008D2A8C" w:rsidP="008D2A8C">
      <w:pPr>
        <w:shd w:val="clear" w:color="auto" w:fill="FFFFFF"/>
        <w:spacing w:before="192" w:after="288" w:line="312" w:lineRule="atLeast"/>
      </w:pPr>
    </w:p>
    <w:p w:rsidR="008D2A8C" w:rsidRPr="008D2A8C" w:rsidRDefault="008D2A8C" w:rsidP="008D2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rFonts w:ascii="Calibri" w:hAnsi="Calibri"/>
          <w:b/>
          <w:sz w:val="18"/>
          <w:szCs w:val="18"/>
        </w:rPr>
      </w:pPr>
      <w:r w:rsidRPr="008D2A8C">
        <w:rPr>
          <w:rFonts w:ascii="Calibri" w:hAnsi="Calibri"/>
          <w:b/>
          <w:sz w:val="18"/>
          <w:szCs w:val="18"/>
        </w:rPr>
        <w:t>Données DATA.GOUV.FR</w:t>
      </w:r>
    </w:p>
    <w:p w:rsidR="008D2A8C" w:rsidRDefault="00605A76" w:rsidP="008D2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rFonts w:ascii="Calibri" w:hAnsi="Calibri"/>
          <w:b/>
          <w:color w:val="FF0000"/>
          <w:sz w:val="18"/>
          <w:szCs w:val="18"/>
        </w:rPr>
      </w:pPr>
      <w:hyperlink r:id="rId9" w:anchor="/resources" w:history="1">
        <w:r w:rsidR="008D2A8C" w:rsidRPr="00847638">
          <w:rPr>
            <w:rStyle w:val="Lienhypertexte"/>
            <w:rFonts w:ascii="Calibri" w:hAnsi="Calibri"/>
            <w:b/>
            <w:sz w:val="18"/>
            <w:szCs w:val="18"/>
          </w:rPr>
          <w:t>https://www.data.gouv.fr/fr/datasets/comptes-des-communes-2016-2023/#/resources</w:t>
        </w:r>
      </w:hyperlink>
    </w:p>
    <w:p w:rsidR="008D2A8C" w:rsidRDefault="00605A76" w:rsidP="008D2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rFonts w:ascii="Calibri" w:hAnsi="Calibri"/>
          <w:b/>
          <w:color w:val="FF0000"/>
          <w:sz w:val="18"/>
          <w:szCs w:val="18"/>
        </w:rPr>
      </w:pPr>
      <w:hyperlink r:id="rId10" w:history="1">
        <w:r w:rsidR="008D2A8C" w:rsidRPr="00847638">
          <w:rPr>
            <w:rStyle w:val="Lienhypertexte"/>
            <w:rFonts w:ascii="Calibri" w:hAnsi="Calibri"/>
            <w:b/>
            <w:sz w:val="18"/>
            <w:szCs w:val="18"/>
          </w:rPr>
          <w:t>https://www.data.gouv.fr/fr/datasets/comptes-des-groupements-a-fiscalite-propre-2014-2021/</w:t>
        </w:r>
      </w:hyperlink>
    </w:p>
    <w:p w:rsidR="00BB3179" w:rsidRDefault="007A3AA5" w:rsidP="00190CF9">
      <w:pPr>
        <w:shd w:val="clear" w:color="auto" w:fill="FFFFFF"/>
        <w:spacing w:before="192" w:after="288" w:line="312" w:lineRule="atLeast"/>
        <w:jc w:val="center"/>
      </w:pPr>
      <w:r>
        <w:rPr>
          <w:noProof/>
        </w:rPr>
        <w:drawing>
          <wp:inline distT="0" distB="0" distL="0" distR="0">
            <wp:extent cx="1218250" cy="1221740"/>
            <wp:effectExtent l="0" t="0" r="127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80FCB1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198" cy="123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878">
        <w:tab/>
      </w:r>
      <w:r w:rsidR="002F6878">
        <w:tab/>
      </w:r>
      <w:r w:rsidR="002F6878">
        <w:rPr>
          <w:noProof/>
        </w:rPr>
        <w:drawing>
          <wp:inline distT="0" distB="0" distL="0" distR="0">
            <wp:extent cx="1073473" cy="125984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80E10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834" cy="12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06"/>
        <w:gridCol w:w="2573"/>
        <w:gridCol w:w="1288"/>
      </w:tblGrid>
      <w:tr w:rsidR="007A3AA5" w:rsidRPr="00A86BF9" w:rsidTr="007A3AA5">
        <w:trPr>
          <w:trHeight w:val="491"/>
          <w:jc w:val="center"/>
        </w:trPr>
        <w:tc>
          <w:tcPr>
            <w:tcW w:w="5206" w:type="dxa"/>
            <w:shd w:val="clear" w:color="auto" w:fill="00ADB1"/>
            <w:noWrap/>
            <w:vAlign w:val="center"/>
          </w:tcPr>
          <w:p w:rsidR="007A3AA5" w:rsidRPr="00B138C6" w:rsidRDefault="007A3AA5" w:rsidP="009E6479">
            <w:pPr>
              <w:ind w:left="-23" w:firstLine="23"/>
              <w:jc w:val="center"/>
              <w:rPr>
                <w:rFonts w:ascii="Tahoma" w:hAnsi="Tahoma" w:cs="Tahoma"/>
                <w:b/>
                <w:bCs/>
                <w:color w:val="FCFCFE"/>
                <w:sz w:val="16"/>
                <w:szCs w:val="18"/>
                <w:lang w:eastAsia="en-US"/>
              </w:rPr>
            </w:pPr>
            <w:r w:rsidRPr="00B138C6">
              <w:rPr>
                <w:rFonts w:ascii="Tahoma" w:hAnsi="Tahoma" w:cs="Tahoma"/>
                <w:b/>
                <w:bCs/>
                <w:color w:val="FCFCFE"/>
                <w:sz w:val="16"/>
                <w:szCs w:val="18"/>
                <w:lang w:eastAsia="en-US"/>
              </w:rPr>
              <w:t xml:space="preserve">Vision récapitulative </w:t>
            </w:r>
          </w:p>
        </w:tc>
        <w:tc>
          <w:tcPr>
            <w:tcW w:w="2573" w:type="dxa"/>
            <w:shd w:val="clear" w:color="auto" w:fill="00ADB1"/>
            <w:noWrap/>
            <w:vAlign w:val="center"/>
          </w:tcPr>
          <w:p w:rsidR="007A3AA5" w:rsidRPr="00B138C6" w:rsidRDefault="001B2137" w:rsidP="007A3AA5">
            <w:pPr>
              <w:ind w:left="-23" w:firstLine="23"/>
              <w:jc w:val="center"/>
              <w:rPr>
                <w:rFonts w:ascii="Tahoma" w:hAnsi="Tahoma" w:cs="Tahoma"/>
                <w:b/>
                <w:bCs/>
                <w:color w:val="FCFCFE"/>
                <w:sz w:val="16"/>
                <w:szCs w:val="18"/>
                <w:lang w:eastAsia="en-US"/>
              </w:rPr>
            </w:pPr>
            <w:r>
              <w:rPr>
                <w:rFonts w:ascii="Tahoma" w:hAnsi="Tahoma" w:cs="Tahoma"/>
                <w:b/>
                <w:bCs/>
                <w:color w:val="FCFCFE"/>
                <w:sz w:val="16"/>
                <w:szCs w:val="18"/>
                <w:lang w:eastAsia="en-US"/>
              </w:rPr>
              <w:t>Client</w:t>
            </w:r>
          </w:p>
        </w:tc>
        <w:tc>
          <w:tcPr>
            <w:tcW w:w="1288" w:type="dxa"/>
            <w:shd w:val="clear" w:color="auto" w:fill="00ADB1"/>
            <w:vAlign w:val="center"/>
          </w:tcPr>
          <w:p w:rsidR="007A3AA5" w:rsidRPr="00B138C6" w:rsidRDefault="007A3AA5" w:rsidP="007A3AA5">
            <w:pPr>
              <w:ind w:left="-23" w:firstLine="23"/>
              <w:jc w:val="center"/>
              <w:rPr>
                <w:rFonts w:ascii="Tahoma" w:hAnsi="Tahoma" w:cs="Tahoma"/>
                <w:b/>
                <w:bCs/>
                <w:color w:val="FCFCFE"/>
                <w:sz w:val="16"/>
                <w:szCs w:val="18"/>
                <w:lang w:eastAsia="en-US"/>
              </w:rPr>
            </w:pPr>
            <w:r w:rsidRPr="00B138C6">
              <w:rPr>
                <w:rFonts w:ascii="Tahoma" w:hAnsi="Tahoma" w:cs="Tahoma"/>
                <w:b/>
                <w:bCs/>
                <w:color w:val="FCFCFE"/>
                <w:sz w:val="16"/>
                <w:szCs w:val="18"/>
                <w:lang w:eastAsia="en-US"/>
              </w:rPr>
              <w:t>Moyenne nationale</w:t>
            </w:r>
          </w:p>
        </w:tc>
      </w:tr>
      <w:tr w:rsidR="007A3AA5" w:rsidRPr="00A86BF9" w:rsidTr="007A3AA5">
        <w:trPr>
          <w:trHeight w:val="816"/>
          <w:jc w:val="center"/>
        </w:trPr>
        <w:tc>
          <w:tcPr>
            <w:tcW w:w="5206" w:type="dxa"/>
            <w:shd w:val="clear" w:color="auto" w:fill="auto"/>
            <w:noWrap/>
            <w:vAlign w:val="center"/>
          </w:tcPr>
          <w:p w:rsidR="007A3AA5" w:rsidRDefault="007A3AA5" w:rsidP="007A3AA5">
            <w:pPr>
              <w:ind w:left="-23" w:firstLine="23"/>
              <w:jc w:val="left"/>
              <w:rPr>
                <w:rFonts w:ascii="Tahoma" w:hAnsi="Tahoma" w:cs="Tahoma"/>
                <w:b/>
                <w:bCs/>
                <w:sz w:val="18"/>
                <w:szCs w:val="18"/>
                <w:lang w:eastAsia="en-US"/>
              </w:rPr>
            </w:pPr>
            <w:r w:rsidRPr="00A86BF9">
              <w:rPr>
                <w:rFonts w:ascii="Tahoma" w:hAnsi="Tahoma" w:cs="Tahoma"/>
                <w:sz w:val="18"/>
                <w:szCs w:val="18"/>
                <w:lang w:eastAsia="en-US"/>
              </w:rPr>
              <w:t>Encours total</w:t>
            </w:r>
            <w:r>
              <w:rPr>
                <w:rFonts w:ascii="Tahoma" w:hAnsi="Tahoma" w:cs="Tahoma"/>
                <w:sz w:val="18"/>
                <w:szCs w:val="18"/>
                <w:lang w:eastAsia="en-US"/>
              </w:rPr>
              <w:t xml:space="preserve"> budget principal Ville </w:t>
            </w:r>
            <w:r w:rsidRPr="00A86BF9">
              <w:rPr>
                <w:rFonts w:ascii="Tahoma" w:hAnsi="Tahoma" w:cs="Tahoma"/>
                <w:sz w:val="18"/>
                <w:szCs w:val="18"/>
                <w:lang w:eastAsia="en-US"/>
              </w:rPr>
              <w:t xml:space="preserve">au </w:t>
            </w:r>
            <w:r w:rsidRPr="004B451B">
              <w:rPr>
                <w:rFonts w:ascii="Tahoma" w:hAnsi="Tahoma" w:cs="Tahoma"/>
                <w:b/>
                <w:bCs/>
                <w:sz w:val="18"/>
                <w:szCs w:val="18"/>
                <w:lang w:eastAsia="en-US"/>
              </w:rPr>
              <w:t>31/12/20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lang w:eastAsia="en-US"/>
              </w:rPr>
              <w:t>23</w:t>
            </w:r>
          </w:p>
          <w:p w:rsidR="00946360" w:rsidRPr="00A86BF9" w:rsidRDefault="00946360" w:rsidP="007A3AA5">
            <w:pPr>
              <w:ind w:left="-23" w:firstLine="23"/>
              <w:jc w:val="left"/>
              <w:rPr>
                <w:rFonts w:ascii="Tahoma" w:hAnsi="Tahoma" w:cs="Tahoma"/>
                <w:sz w:val="18"/>
                <w:szCs w:val="18"/>
                <w:lang w:eastAsia="en-US"/>
              </w:rPr>
            </w:pPr>
            <w:r w:rsidRPr="00946360">
              <w:rPr>
                <w:rFonts w:ascii="Tahoma" w:hAnsi="Tahoma" w:cs="Tahoma"/>
                <w:b/>
                <w:bCs/>
                <w:sz w:val="18"/>
                <w:szCs w:val="18"/>
                <w:highlight w:val="green"/>
                <w:lang w:eastAsia="en-US"/>
              </w:rPr>
              <w:t>Source Données Data.gouv.fr</w:t>
            </w:r>
          </w:p>
        </w:tc>
        <w:tc>
          <w:tcPr>
            <w:tcW w:w="2573" w:type="dxa"/>
            <w:shd w:val="clear" w:color="auto" w:fill="auto"/>
            <w:noWrap/>
            <w:vAlign w:val="center"/>
          </w:tcPr>
          <w:p w:rsidR="007A3AA5" w:rsidRDefault="005C770C" w:rsidP="007A3AA5">
            <w:pPr>
              <w:ind w:left="-23" w:firstLine="23"/>
              <w:jc w:val="center"/>
              <w:rPr>
                <w:rFonts w:ascii="Tahoma" w:hAnsi="Tahoma" w:cs="Tahoma"/>
                <w:b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eastAsia="en-US"/>
              </w:rPr>
              <w:t>110</w:t>
            </w:r>
            <w:r w:rsidR="007A3AA5">
              <w:rPr>
                <w:rFonts w:ascii="Tahoma" w:hAnsi="Tahoma" w:cs="Tahoma"/>
                <w:b/>
                <w:sz w:val="18"/>
                <w:szCs w:val="18"/>
                <w:lang w:eastAsia="en-US"/>
              </w:rPr>
              <w:t xml:space="preserve"> M€</w:t>
            </w:r>
          </w:p>
          <w:p w:rsidR="007A3AA5" w:rsidRDefault="007A3AA5" w:rsidP="007A3AA5">
            <w:pPr>
              <w:ind w:left="-23" w:firstLine="23"/>
              <w:jc w:val="center"/>
              <w:rPr>
                <w:rFonts w:ascii="Tahoma" w:hAnsi="Tahoma" w:cs="Tahoma"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sz w:val="18"/>
                <w:szCs w:val="18"/>
                <w:lang w:eastAsia="en-US"/>
              </w:rPr>
              <w:t>soit</w:t>
            </w:r>
          </w:p>
          <w:p w:rsidR="007A3AA5" w:rsidRPr="00BF585D" w:rsidRDefault="00BA550D" w:rsidP="007A3AA5">
            <w:pPr>
              <w:ind w:left="-23" w:firstLine="23"/>
              <w:jc w:val="center"/>
              <w:rPr>
                <w:rFonts w:ascii="Tahoma" w:hAnsi="Tahoma" w:cs="Tahoma"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sz w:val="18"/>
                <w:szCs w:val="18"/>
                <w:lang w:eastAsia="en-US"/>
              </w:rPr>
              <w:t>679</w:t>
            </w:r>
            <w:r w:rsidR="007A3AA5">
              <w:rPr>
                <w:rFonts w:ascii="Tahoma" w:hAnsi="Tahoma" w:cs="Tahoma"/>
                <w:sz w:val="18"/>
                <w:szCs w:val="18"/>
                <w:lang w:eastAsia="en-US"/>
              </w:rPr>
              <w:t xml:space="preserve"> </w:t>
            </w:r>
            <w:r w:rsidR="007A3AA5" w:rsidRPr="00D0687C">
              <w:rPr>
                <w:rFonts w:ascii="Tahoma" w:hAnsi="Tahoma" w:cs="Tahoma"/>
                <w:sz w:val="18"/>
                <w:szCs w:val="18"/>
                <w:lang w:eastAsia="en-US"/>
              </w:rPr>
              <w:t>€/hab</w:t>
            </w:r>
          </w:p>
        </w:tc>
        <w:tc>
          <w:tcPr>
            <w:tcW w:w="1288" w:type="dxa"/>
            <w:vAlign w:val="center"/>
          </w:tcPr>
          <w:p w:rsidR="007A3AA5" w:rsidRPr="00A86BF9" w:rsidRDefault="00BA550D" w:rsidP="007A3AA5">
            <w:pPr>
              <w:ind w:left="-23" w:firstLine="23"/>
              <w:jc w:val="center"/>
              <w:rPr>
                <w:rFonts w:ascii="Tahoma" w:hAnsi="Tahoma" w:cs="Tahoma"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sz w:val="18"/>
                <w:szCs w:val="18"/>
                <w:lang w:eastAsia="en-US"/>
              </w:rPr>
              <w:t>1 100</w:t>
            </w:r>
            <w:r w:rsidR="007A3AA5">
              <w:rPr>
                <w:rFonts w:ascii="Tahoma" w:hAnsi="Tahoma" w:cs="Tahoma"/>
                <w:sz w:val="18"/>
                <w:szCs w:val="18"/>
                <w:lang w:eastAsia="en-US"/>
              </w:rPr>
              <w:t xml:space="preserve"> €/ hab</w:t>
            </w:r>
          </w:p>
        </w:tc>
      </w:tr>
      <w:tr w:rsidR="007A3AA5" w:rsidRPr="00A86BF9" w:rsidTr="007A3AA5">
        <w:trPr>
          <w:trHeight w:val="549"/>
          <w:jc w:val="center"/>
        </w:trPr>
        <w:tc>
          <w:tcPr>
            <w:tcW w:w="5206" w:type="dxa"/>
            <w:shd w:val="clear" w:color="auto" w:fill="auto"/>
            <w:noWrap/>
            <w:vAlign w:val="center"/>
          </w:tcPr>
          <w:p w:rsidR="007A3AA5" w:rsidRDefault="007A3AA5" w:rsidP="007A3AA5">
            <w:pPr>
              <w:ind w:left="-23" w:firstLine="23"/>
              <w:jc w:val="left"/>
              <w:rPr>
                <w:rFonts w:ascii="Tahoma" w:hAnsi="Tahoma" w:cs="Tahoma"/>
                <w:b/>
                <w:bCs/>
                <w:sz w:val="18"/>
                <w:szCs w:val="18"/>
                <w:lang w:eastAsia="en-US"/>
              </w:rPr>
            </w:pPr>
            <w:r w:rsidRPr="00591B85">
              <w:rPr>
                <w:rFonts w:ascii="Tahoma" w:hAnsi="Tahoma" w:cs="Tahoma"/>
                <w:sz w:val="18"/>
                <w:szCs w:val="18"/>
                <w:lang w:eastAsia="en-US"/>
              </w:rPr>
              <w:t>Capacité de désendettement (</w:t>
            </w:r>
            <w:r w:rsidRPr="00591B85">
              <w:rPr>
                <w:rFonts w:ascii="Tahoma" w:hAnsi="Tahoma" w:cs="Tahoma"/>
                <w:b/>
                <w:bCs/>
                <w:sz w:val="18"/>
                <w:szCs w:val="18"/>
                <w:lang w:eastAsia="en-US"/>
              </w:rPr>
              <w:t>20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lang w:eastAsia="en-US"/>
              </w:rPr>
              <w:t>23</w:t>
            </w:r>
            <w:r w:rsidRPr="00591B85">
              <w:rPr>
                <w:rFonts w:ascii="Tahoma" w:hAnsi="Tahoma" w:cs="Tahoma"/>
                <w:sz w:val="18"/>
                <w:szCs w:val="18"/>
                <w:lang w:eastAsia="en-US"/>
              </w:rPr>
              <w:t>)</w:t>
            </w:r>
          </w:p>
          <w:p w:rsidR="00946360" w:rsidRPr="00591B85" w:rsidRDefault="00946360" w:rsidP="00946360">
            <w:pPr>
              <w:ind w:left="-23" w:firstLine="23"/>
              <w:jc w:val="left"/>
              <w:rPr>
                <w:rFonts w:ascii="Tahoma" w:hAnsi="Tahoma" w:cs="Tahoma"/>
                <w:sz w:val="18"/>
                <w:szCs w:val="18"/>
                <w:lang w:eastAsia="en-US"/>
              </w:rPr>
            </w:pPr>
            <w:r w:rsidRPr="00946360">
              <w:rPr>
                <w:rFonts w:ascii="Tahoma" w:hAnsi="Tahoma" w:cs="Tahoma"/>
                <w:b/>
                <w:bCs/>
                <w:sz w:val="18"/>
                <w:szCs w:val="18"/>
                <w:highlight w:val="green"/>
                <w:lang w:eastAsia="en-US"/>
              </w:rPr>
              <w:t>Source Données Data.gouv.fr</w:t>
            </w:r>
            <w:r w:rsidR="004E5F3B" w:rsidRPr="00665BEC">
              <w:rPr>
                <w:rFonts w:ascii="Tahoma" w:hAnsi="Tahoma" w:cs="Tahoma"/>
                <w:b/>
                <w:bCs/>
                <w:sz w:val="18"/>
                <w:szCs w:val="18"/>
                <w:highlight w:val="green"/>
                <w:lang w:eastAsia="en-US"/>
              </w:rPr>
              <w:t> : ratio de la dette</w:t>
            </w:r>
            <w:r w:rsidR="00665BEC" w:rsidRPr="00665BEC">
              <w:rPr>
                <w:rFonts w:ascii="Tahoma" w:hAnsi="Tahoma" w:cs="Tahoma"/>
                <w:b/>
                <w:bCs/>
                <w:sz w:val="18"/>
                <w:szCs w:val="18"/>
                <w:highlight w:val="green"/>
                <w:lang w:eastAsia="en-US"/>
              </w:rPr>
              <w:t xml:space="preserve"> (cf. Encours total de la collecivité)</w:t>
            </w:r>
            <w:r w:rsidR="004E5F3B" w:rsidRPr="00665BEC">
              <w:rPr>
                <w:rFonts w:ascii="Tahoma" w:hAnsi="Tahoma" w:cs="Tahoma"/>
                <w:b/>
                <w:bCs/>
                <w:sz w:val="18"/>
                <w:szCs w:val="18"/>
                <w:highlight w:val="green"/>
                <w:lang w:eastAsia="en-US"/>
              </w:rPr>
              <w:t xml:space="preserve"> sur l'épargne brute</w:t>
            </w:r>
          </w:p>
        </w:tc>
        <w:tc>
          <w:tcPr>
            <w:tcW w:w="2573" w:type="dxa"/>
            <w:shd w:val="clear" w:color="auto" w:fill="auto"/>
            <w:noWrap/>
            <w:vAlign w:val="center"/>
          </w:tcPr>
          <w:p w:rsidR="007A3AA5" w:rsidRPr="004B10B6" w:rsidRDefault="00BA550D" w:rsidP="007A3AA5">
            <w:pPr>
              <w:ind w:left="-23" w:firstLine="23"/>
              <w:jc w:val="center"/>
              <w:rPr>
                <w:rFonts w:ascii="Tahoma" w:hAnsi="Tahoma" w:cs="Tahoma"/>
                <w:b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eastAsia="en-US"/>
              </w:rPr>
              <w:t xml:space="preserve">3,4 </w:t>
            </w:r>
            <w:r w:rsidR="007A3AA5" w:rsidRPr="004B10B6">
              <w:rPr>
                <w:rFonts w:ascii="Tahoma" w:hAnsi="Tahoma" w:cs="Tahoma"/>
                <w:b/>
                <w:sz w:val="18"/>
                <w:szCs w:val="18"/>
                <w:lang w:eastAsia="en-US"/>
              </w:rPr>
              <w:t>ans</w:t>
            </w:r>
          </w:p>
        </w:tc>
        <w:tc>
          <w:tcPr>
            <w:tcW w:w="1288" w:type="dxa"/>
            <w:vAlign w:val="center"/>
          </w:tcPr>
          <w:p w:rsidR="007A3AA5" w:rsidRPr="004B10B6" w:rsidRDefault="00BA550D" w:rsidP="007A3AA5">
            <w:pPr>
              <w:ind w:left="-23" w:firstLine="23"/>
              <w:jc w:val="center"/>
              <w:rPr>
                <w:rFonts w:ascii="Tahoma" w:hAnsi="Tahoma" w:cs="Tahoma"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sz w:val="18"/>
                <w:szCs w:val="18"/>
                <w:lang w:eastAsia="en-US"/>
              </w:rPr>
              <w:t>5,7</w:t>
            </w:r>
            <w:r w:rsidR="007A3AA5">
              <w:rPr>
                <w:rFonts w:ascii="Tahoma" w:hAnsi="Tahoma" w:cs="Tahoma"/>
                <w:sz w:val="18"/>
                <w:szCs w:val="18"/>
                <w:lang w:eastAsia="en-US"/>
              </w:rPr>
              <w:t xml:space="preserve"> </w:t>
            </w:r>
            <w:r w:rsidR="007A3AA5" w:rsidRPr="004B10B6">
              <w:rPr>
                <w:rFonts w:ascii="Tahoma" w:hAnsi="Tahoma" w:cs="Tahoma"/>
                <w:sz w:val="18"/>
                <w:szCs w:val="18"/>
                <w:lang w:eastAsia="en-US"/>
              </w:rPr>
              <w:t>ans</w:t>
            </w:r>
          </w:p>
        </w:tc>
      </w:tr>
      <w:tr w:rsidR="007A3AA5" w:rsidRPr="00A86BF9" w:rsidTr="007A3AA5">
        <w:trPr>
          <w:trHeight w:val="556"/>
          <w:jc w:val="center"/>
        </w:trPr>
        <w:tc>
          <w:tcPr>
            <w:tcW w:w="5206" w:type="dxa"/>
            <w:shd w:val="clear" w:color="auto" w:fill="auto"/>
            <w:noWrap/>
            <w:vAlign w:val="center"/>
          </w:tcPr>
          <w:p w:rsidR="007A3AA5" w:rsidRDefault="007A3AA5" w:rsidP="007A3AA5">
            <w:pPr>
              <w:ind w:left="-23" w:firstLine="23"/>
              <w:jc w:val="left"/>
              <w:rPr>
                <w:rFonts w:ascii="Tahoma" w:hAnsi="Tahoma" w:cs="Tahoma"/>
                <w:sz w:val="18"/>
                <w:szCs w:val="18"/>
                <w:lang w:eastAsia="en-US"/>
              </w:rPr>
            </w:pPr>
            <w:r w:rsidRPr="00591B85">
              <w:rPr>
                <w:rFonts w:ascii="Tahoma" w:hAnsi="Tahoma" w:cs="Tahoma"/>
                <w:sz w:val="18"/>
                <w:szCs w:val="18"/>
                <w:lang w:eastAsia="en-US"/>
              </w:rPr>
              <w:t>Taux d’endettement (</w:t>
            </w:r>
            <w:r w:rsidRPr="00591B85">
              <w:rPr>
                <w:rFonts w:ascii="Tahoma" w:hAnsi="Tahoma" w:cs="Tahoma"/>
                <w:b/>
                <w:bCs/>
                <w:sz w:val="18"/>
                <w:szCs w:val="18"/>
                <w:lang w:eastAsia="en-US"/>
              </w:rPr>
              <w:t>20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lang w:eastAsia="en-US"/>
              </w:rPr>
              <w:t>23</w:t>
            </w:r>
            <w:r w:rsidRPr="00591B85">
              <w:rPr>
                <w:rFonts w:ascii="Tahoma" w:hAnsi="Tahoma" w:cs="Tahoma"/>
                <w:sz w:val="18"/>
                <w:szCs w:val="18"/>
                <w:lang w:eastAsia="en-US"/>
              </w:rPr>
              <w:t>)</w:t>
            </w:r>
          </w:p>
          <w:p w:rsidR="00946360" w:rsidRPr="00591B85" w:rsidRDefault="00946360" w:rsidP="007A3AA5">
            <w:pPr>
              <w:ind w:left="-23" w:firstLine="23"/>
              <w:jc w:val="left"/>
              <w:rPr>
                <w:rFonts w:ascii="Tahoma" w:hAnsi="Tahoma" w:cs="Tahoma"/>
                <w:sz w:val="18"/>
                <w:szCs w:val="18"/>
                <w:lang w:eastAsia="en-US"/>
              </w:rPr>
            </w:pPr>
            <w:r w:rsidRPr="00946360">
              <w:rPr>
                <w:rFonts w:ascii="Tahoma" w:hAnsi="Tahoma" w:cs="Tahoma"/>
                <w:b/>
                <w:bCs/>
                <w:sz w:val="18"/>
                <w:szCs w:val="18"/>
                <w:highlight w:val="green"/>
                <w:lang w:eastAsia="en-US"/>
              </w:rPr>
              <w:t>Source Données Data.gouv.fr</w:t>
            </w:r>
            <w:r w:rsidR="004E5F3B">
              <w:rPr>
                <w:rFonts w:ascii="Tahoma" w:hAnsi="Tahoma" w:cs="Tahoma"/>
                <w:b/>
                <w:bCs/>
                <w:sz w:val="18"/>
                <w:szCs w:val="18"/>
                <w:lang w:eastAsia="en-US"/>
              </w:rPr>
              <w:t> </w:t>
            </w:r>
            <w:r w:rsidR="004E5F3B" w:rsidRPr="004E5F3B">
              <w:rPr>
                <w:rFonts w:ascii="Tahoma" w:hAnsi="Tahoma" w:cs="Tahoma"/>
                <w:b/>
                <w:bCs/>
                <w:sz w:val="18"/>
                <w:szCs w:val="18"/>
                <w:highlight w:val="green"/>
                <w:lang w:eastAsia="en-US"/>
              </w:rPr>
              <w:t xml:space="preserve">: stock de dette </w:t>
            </w:r>
            <w:r w:rsidR="004E5F3B">
              <w:rPr>
                <w:rFonts w:ascii="Tahoma" w:hAnsi="Tahoma" w:cs="Tahoma"/>
                <w:b/>
                <w:bCs/>
                <w:sz w:val="18"/>
                <w:szCs w:val="18"/>
                <w:highlight w:val="green"/>
                <w:lang w:eastAsia="en-US"/>
              </w:rPr>
              <w:t xml:space="preserve">(cf. Encours total de la collectivité) </w:t>
            </w:r>
            <w:r w:rsidR="004E5F3B" w:rsidRPr="004E5F3B">
              <w:rPr>
                <w:rFonts w:ascii="Tahoma" w:hAnsi="Tahoma" w:cs="Tahoma"/>
                <w:b/>
                <w:bCs/>
                <w:sz w:val="18"/>
                <w:szCs w:val="18"/>
                <w:highlight w:val="green"/>
                <w:lang w:eastAsia="en-US"/>
              </w:rPr>
              <w:t>rapporté aux recettes de fonctionnement</w:t>
            </w:r>
          </w:p>
        </w:tc>
        <w:tc>
          <w:tcPr>
            <w:tcW w:w="2573" w:type="dxa"/>
            <w:shd w:val="clear" w:color="auto" w:fill="auto"/>
            <w:noWrap/>
            <w:vAlign w:val="center"/>
          </w:tcPr>
          <w:p w:rsidR="007A3AA5" w:rsidRPr="004B10B6" w:rsidRDefault="00BA550D" w:rsidP="007A3AA5">
            <w:pPr>
              <w:ind w:left="-23" w:firstLine="23"/>
              <w:jc w:val="center"/>
              <w:rPr>
                <w:rFonts w:ascii="Tahoma" w:hAnsi="Tahoma" w:cs="Tahoma"/>
                <w:b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eastAsia="en-US"/>
              </w:rPr>
              <w:t>51</w:t>
            </w:r>
            <w:r w:rsidR="007A3AA5" w:rsidRPr="004B10B6">
              <w:rPr>
                <w:rFonts w:ascii="Tahoma" w:hAnsi="Tahoma" w:cs="Tahoma"/>
                <w:b/>
                <w:sz w:val="18"/>
                <w:szCs w:val="18"/>
                <w:lang w:eastAsia="en-US"/>
              </w:rPr>
              <w:t xml:space="preserve"> %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7A3AA5" w:rsidRPr="004B10B6" w:rsidRDefault="00BA550D" w:rsidP="007A3AA5">
            <w:pPr>
              <w:ind w:left="-23" w:firstLine="23"/>
              <w:jc w:val="center"/>
              <w:rPr>
                <w:rFonts w:ascii="Tahoma" w:hAnsi="Tahoma" w:cs="Tahoma"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sz w:val="18"/>
                <w:szCs w:val="18"/>
                <w:lang w:eastAsia="en-US"/>
              </w:rPr>
              <w:t>74</w:t>
            </w:r>
            <w:r w:rsidR="007A3AA5" w:rsidRPr="004B10B6">
              <w:rPr>
                <w:rFonts w:ascii="Tahoma" w:hAnsi="Tahoma" w:cs="Tahoma"/>
                <w:sz w:val="18"/>
                <w:szCs w:val="18"/>
                <w:lang w:eastAsia="en-US"/>
              </w:rPr>
              <w:t xml:space="preserve"> %</w:t>
            </w:r>
          </w:p>
        </w:tc>
      </w:tr>
      <w:tr w:rsidR="007A3AA5" w:rsidRPr="00A86BF9" w:rsidTr="007A3AA5">
        <w:trPr>
          <w:trHeight w:val="556"/>
          <w:jc w:val="center"/>
        </w:trPr>
        <w:tc>
          <w:tcPr>
            <w:tcW w:w="5206" w:type="dxa"/>
            <w:shd w:val="clear" w:color="auto" w:fill="auto"/>
            <w:noWrap/>
            <w:vAlign w:val="center"/>
          </w:tcPr>
          <w:p w:rsidR="007A3AA5" w:rsidRDefault="007A3AA5" w:rsidP="007A3AA5">
            <w:pPr>
              <w:ind w:left="-23" w:firstLine="23"/>
              <w:jc w:val="left"/>
              <w:rPr>
                <w:rFonts w:ascii="Tahoma" w:hAnsi="Tahoma" w:cs="Tahoma"/>
                <w:b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sz w:val="18"/>
                <w:szCs w:val="18"/>
                <w:lang w:eastAsia="en-US"/>
              </w:rPr>
              <w:t>Durée apparente de la dette (</w:t>
            </w:r>
            <w:r>
              <w:rPr>
                <w:rFonts w:ascii="Tahoma" w:hAnsi="Tahoma" w:cs="Tahoma"/>
                <w:b/>
                <w:sz w:val="18"/>
                <w:szCs w:val="18"/>
                <w:lang w:eastAsia="en-US"/>
              </w:rPr>
              <w:t>2023</w:t>
            </w:r>
            <w:r w:rsidRPr="00FA2C1F">
              <w:rPr>
                <w:rFonts w:ascii="Tahoma" w:hAnsi="Tahoma" w:cs="Tahoma"/>
                <w:b/>
                <w:sz w:val="18"/>
                <w:szCs w:val="18"/>
                <w:lang w:eastAsia="en-US"/>
              </w:rPr>
              <w:t>)</w:t>
            </w:r>
          </w:p>
          <w:p w:rsidR="00946360" w:rsidRPr="00591B85" w:rsidRDefault="00946360" w:rsidP="00665BEC">
            <w:pPr>
              <w:ind w:left="-23" w:firstLine="23"/>
              <w:jc w:val="left"/>
              <w:rPr>
                <w:rFonts w:ascii="Tahoma" w:hAnsi="Tahoma" w:cs="Tahoma"/>
                <w:sz w:val="18"/>
                <w:szCs w:val="18"/>
                <w:lang w:eastAsia="en-US"/>
              </w:rPr>
            </w:pPr>
            <w:r w:rsidRPr="00946360">
              <w:rPr>
                <w:rFonts w:ascii="Tahoma" w:hAnsi="Tahoma" w:cs="Tahoma"/>
                <w:b/>
                <w:bCs/>
                <w:sz w:val="18"/>
                <w:szCs w:val="18"/>
                <w:highlight w:val="green"/>
                <w:lang w:eastAsia="en-US"/>
              </w:rPr>
              <w:t>Source Données Data.</w:t>
            </w:r>
            <w:r w:rsidRPr="00665BEC">
              <w:rPr>
                <w:rFonts w:ascii="Tahoma" w:hAnsi="Tahoma" w:cs="Tahoma"/>
                <w:b/>
                <w:bCs/>
                <w:sz w:val="18"/>
                <w:szCs w:val="18"/>
                <w:highlight w:val="green"/>
                <w:lang w:eastAsia="en-US"/>
              </w:rPr>
              <w:t>gouv.fr</w:t>
            </w:r>
            <w:r w:rsidR="00665BEC" w:rsidRPr="00665BEC">
              <w:rPr>
                <w:rFonts w:ascii="Tahoma" w:hAnsi="Tahoma" w:cs="Tahoma"/>
                <w:b/>
                <w:bCs/>
                <w:sz w:val="18"/>
                <w:szCs w:val="18"/>
                <w:highlight w:val="green"/>
                <w:lang w:eastAsia="en-US"/>
              </w:rPr>
              <w:t> : ratio entre le total de l'encours de la dette (cf. Encours total de la collectivité)  et la capacité d'autofinancement</w:t>
            </w:r>
          </w:p>
        </w:tc>
        <w:tc>
          <w:tcPr>
            <w:tcW w:w="2573" w:type="dxa"/>
            <w:shd w:val="clear" w:color="auto" w:fill="auto"/>
            <w:noWrap/>
            <w:vAlign w:val="center"/>
          </w:tcPr>
          <w:p w:rsidR="007A3AA5" w:rsidRDefault="00BA550D" w:rsidP="007A3AA5">
            <w:pPr>
              <w:ind w:left="-23" w:firstLine="23"/>
              <w:jc w:val="center"/>
              <w:rPr>
                <w:rFonts w:ascii="Tahoma" w:hAnsi="Tahoma" w:cs="Tahoma"/>
                <w:b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eastAsia="en-US"/>
              </w:rPr>
              <w:t>10,1</w:t>
            </w:r>
            <w:r w:rsidR="007A3AA5">
              <w:rPr>
                <w:rFonts w:ascii="Tahoma" w:hAnsi="Tahoma" w:cs="Tahoma"/>
                <w:b/>
                <w:sz w:val="18"/>
                <w:szCs w:val="18"/>
                <w:lang w:eastAsia="en-US"/>
              </w:rPr>
              <w:t xml:space="preserve"> ans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7A3AA5" w:rsidRDefault="00BA550D" w:rsidP="007A3AA5">
            <w:pPr>
              <w:ind w:left="-23" w:firstLine="23"/>
              <w:jc w:val="center"/>
              <w:rPr>
                <w:rFonts w:ascii="Tahoma" w:hAnsi="Tahoma" w:cs="Tahoma"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sz w:val="18"/>
                <w:szCs w:val="18"/>
                <w:lang w:eastAsia="en-US"/>
              </w:rPr>
              <w:t>10,3</w:t>
            </w:r>
            <w:r w:rsidR="007A3AA5">
              <w:rPr>
                <w:rFonts w:ascii="Tahoma" w:hAnsi="Tahoma" w:cs="Tahoma"/>
                <w:sz w:val="18"/>
                <w:szCs w:val="18"/>
                <w:lang w:eastAsia="en-US"/>
              </w:rPr>
              <w:t xml:space="preserve"> ans </w:t>
            </w:r>
          </w:p>
        </w:tc>
      </w:tr>
    </w:tbl>
    <w:p w:rsidR="009950BA" w:rsidRDefault="009950BA">
      <w:pPr>
        <w:jc w:val="left"/>
      </w:pPr>
    </w:p>
    <w:p w:rsidR="00EE03BA" w:rsidRDefault="00EE03BA">
      <w:pPr>
        <w:jc w:val="left"/>
      </w:pPr>
    </w:p>
    <w:p w:rsidR="007C5F8D" w:rsidRDefault="007C5F8D">
      <w:pPr>
        <w:jc w:val="left"/>
        <w:rPr>
          <w:noProof/>
        </w:rPr>
      </w:pPr>
      <w:r>
        <w:rPr>
          <w:noProof/>
        </w:rPr>
        <w:br w:type="page"/>
      </w:r>
    </w:p>
    <w:p w:rsidR="00783115" w:rsidRPr="00BF585D" w:rsidRDefault="00783115" w:rsidP="00EE03BA">
      <w:pPr>
        <w:shd w:val="clear" w:color="auto" w:fill="FFFFFF"/>
        <w:spacing w:before="192" w:after="288" w:line="312" w:lineRule="atLeast"/>
        <w:ind w:left="1418" w:hanging="851"/>
        <w:jc w:val="center"/>
      </w:pPr>
    </w:p>
    <w:p w:rsidR="007C5F8D" w:rsidRDefault="007C5F8D" w:rsidP="001D1AAC">
      <w:pPr>
        <w:pStyle w:val="Paragraphedeliste"/>
        <w:ind w:left="284" w:hanging="284"/>
        <w:contextualSpacing w:val="0"/>
        <w:rPr>
          <w:rFonts w:ascii="Calibri" w:hAnsi="Calibri"/>
          <w:b/>
          <w:color w:val="152C8D"/>
          <w:sz w:val="32"/>
          <w:szCs w:val="22"/>
        </w:rPr>
      </w:pPr>
      <w:r w:rsidRPr="007C5F8D">
        <w:rPr>
          <w:rFonts w:ascii="Calibri" w:hAnsi="Calibri"/>
          <w:b/>
          <w:color w:val="152C8D"/>
          <w:sz w:val="32"/>
          <w:szCs w:val="22"/>
        </w:rPr>
        <w:t>DIJON METROPOLE</w:t>
      </w:r>
    </w:p>
    <w:p w:rsidR="007814D7" w:rsidRDefault="007814D7" w:rsidP="001D1AAC">
      <w:pPr>
        <w:pStyle w:val="Paragraphedeliste"/>
        <w:ind w:left="284" w:hanging="284"/>
        <w:contextualSpacing w:val="0"/>
        <w:rPr>
          <w:rFonts w:ascii="Calibri" w:hAnsi="Calibri"/>
          <w:b/>
          <w:color w:val="152C8D"/>
          <w:sz w:val="32"/>
          <w:szCs w:val="22"/>
        </w:rPr>
      </w:pP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06"/>
        <w:gridCol w:w="2573"/>
        <w:gridCol w:w="1288"/>
      </w:tblGrid>
      <w:tr w:rsidR="007814D7" w:rsidRPr="00A86BF9" w:rsidTr="0029056E">
        <w:trPr>
          <w:trHeight w:val="491"/>
          <w:jc w:val="center"/>
        </w:trPr>
        <w:tc>
          <w:tcPr>
            <w:tcW w:w="5206" w:type="dxa"/>
            <w:shd w:val="clear" w:color="auto" w:fill="00ADB1"/>
            <w:noWrap/>
            <w:vAlign w:val="center"/>
          </w:tcPr>
          <w:p w:rsidR="007814D7" w:rsidRPr="00B138C6" w:rsidRDefault="007814D7" w:rsidP="007814D7">
            <w:pPr>
              <w:ind w:left="-23" w:firstLine="23"/>
              <w:jc w:val="center"/>
              <w:rPr>
                <w:rFonts w:ascii="Tahoma" w:hAnsi="Tahoma" w:cs="Tahoma"/>
                <w:b/>
                <w:bCs/>
                <w:color w:val="FCFCFE"/>
                <w:sz w:val="16"/>
                <w:szCs w:val="18"/>
                <w:lang w:eastAsia="en-US"/>
              </w:rPr>
            </w:pPr>
            <w:r w:rsidRPr="00B138C6">
              <w:rPr>
                <w:rFonts w:ascii="Tahoma" w:hAnsi="Tahoma" w:cs="Tahoma"/>
                <w:b/>
                <w:bCs/>
                <w:color w:val="FCFCFE"/>
                <w:sz w:val="16"/>
                <w:szCs w:val="18"/>
                <w:lang w:eastAsia="en-US"/>
              </w:rPr>
              <w:t>V</w:t>
            </w:r>
            <w:r>
              <w:rPr>
                <w:rFonts w:ascii="Tahoma" w:hAnsi="Tahoma" w:cs="Tahoma"/>
                <w:b/>
                <w:bCs/>
                <w:color w:val="FCFCFE"/>
                <w:sz w:val="16"/>
                <w:szCs w:val="18"/>
                <w:lang w:eastAsia="en-US"/>
              </w:rPr>
              <w:t>ision récapitulative</w:t>
            </w:r>
          </w:p>
        </w:tc>
        <w:tc>
          <w:tcPr>
            <w:tcW w:w="2573" w:type="dxa"/>
            <w:shd w:val="clear" w:color="auto" w:fill="00ADB1"/>
            <w:noWrap/>
            <w:vAlign w:val="center"/>
          </w:tcPr>
          <w:p w:rsidR="007814D7" w:rsidRPr="00B138C6" w:rsidRDefault="007814D7" w:rsidP="0029056E">
            <w:pPr>
              <w:ind w:left="-23" w:firstLine="23"/>
              <w:jc w:val="center"/>
              <w:rPr>
                <w:rFonts w:ascii="Tahoma" w:hAnsi="Tahoma" w:cs="Tahoma"/>
                <w:b/>
                <w:bCs/>
                <w:color w:val="FCFCFE"/>
                <w:sz w:val="16"/>
                <w:szCs w:val="18"/>
                <w:lang w:eastAsia="en-US"/>
              </w:rPr>
            </w:pPr>
            <w:r>
              <w:rPr>
                <w:rFonts w:ascii="Tahoma" w:hAnsi="Tahoma" w:cs="Tahoma"/>
                <w:b/>
                <w:bCs/>
                <w:color w:val="FCFCFE"/>
                <w:sz w:val="16"/>
                <w:szCs w:val="18"/>
                <w:lang w:eastAsia="en-US"/>
              </w:rPr>
              <w:t>Client</w:t>
            </w:r>
          </w:p>
        </w:tc>
        <w:tc>
          <w:tcPr>
            <w:tcW w:w="1288" w:type="dxa"/>
            <w:shd w:val="clear" w:color="auto" w:fill="00ADB1"/>
            <w:vAlign w:val="center"/>
          </w:tcPr>
          <w:p w:rsidR="007814D7" w:rsidRPr="00B138C6" w:rsidRDefault="007814D7" w:rsidP="007814D7">
            <w:pPr>
              <w:ind w:left="-23" w:firstLine="23"/>
              <w:jc w:val="center"/>
              <w:rPr>
                <w:rFonts w:ascii="Tahoma" w:hAnsi="Tahoma" w:cs="Tahoma"/>
                <w:b/>
                <w:bCs/>
                <w:color w:val="FCFCFE"/>
                <w:sz w:val="16"/>
                <w:szCs w:val="18"/>
                <w:lang w:eastAsia="en-US"/>
              </w:rPr>
            </w:pPr>
            <w:r w:rsidRPr="00B138C6">
              <w:rPr>
                <w:rFonts w:ascii="Tahoma" w:hAnsi="Tahoma" w:cs="Tahoma"/>
                <w:b/>
                <w:bCs/>
                <w:color w:val="FCFCFE"/>
                <w:sz w:val="16"/>
                <w:szCs w:val="18"/>
                <w:lang w:eastAsia="en-US"/>
              </w:rPr>
              <w:t>Moyenne nationale</w:t>
            </w:r>
            <w:r>
              <w:rPr>
                <w:rFonts w:ascii="Tahoma" w:hAnsi="Tahoma" w:cs="Tahoma"/>
                <w:b/>
                <w:bCs/>
                <w:color w:val="FCFCFE"/>
                <w:sz w:val="16"/>
                <w:szCs w:val="18"/>
                <w:lang w:eastAsia="en-US"/>
              </w:rPr>
              <w:t xml:space="preserve"> </w:t>
            </w:r>
          </w:p>
        </w:tc>
      </w:tr>
      <w:tr w:rsidR="007814D7" w:rsidRPr="00A86BF9" w:rsidTr="0029056E">
        <w:trPr>
          <w:trHeight w:val="816"/>
          <w:jc w:val="center"/>
        </w:trPr>
        <w:tc>
          <w:tcPr>
            <w:tcW w:w="5206" w:type="dxa"/>
            <w:shd w:val="clear" w:color="auto" w:fill="auto"/>
            <w:noWrap/>
            <w:vAlign w:val="center"/>
          </w:tcPr>
          <w:p w:rsidR="007814D7" w:rsidRPr="00A86BF9" w:rsidRDefault="007814D7" w:rsidP="0029056E">
            <w:pPr>
              <w:ind w:left="-23" w:firstLine="23"/>
              <w:jc w:val="left"/>
              <w:rPr>
                <w:rFonts w:ascii="Tahoma" w:hAnsi="Tahoma" w:cs="Tahoma"/>
                <w:sz w:val="18"/>
                <w:szCs w:val="18"/>
                <w:lang w:eastAsia="en-US"/>
              </w:rPr>
            </w:pPr>
            <w:r w:rsidRPr="00A86BF9">
              <w:rPr>
                <w:rFonts w:ascii="Tahoma" w:hAnsi="Tahoma" w:cs="Tahoma"/>
                <w:sz w:val="18"/>
                <w:szCs w:val="18"/>
                <w:lang w:eastAsia="en-US"/>
              </w:rPr>
              <w:t>Encours total</w:t>
            </w:r>
            <w:r>
              <w:rPr>
                <w:rFonts w:ascii="Tahoma" w:hAnsi="Tahoma" w:cs="Tahoma"/>
                <w:sz w:val="18"/>
                <w:szCs w:val="18"/>
                <w:lang w:eastAsia="en-US"/>
              </w:rPr>
              <w:t xml:space="preserve"> budget principal Ville </w:t>
            </w:r>
            <w:r w:rsidRPr="00A86BF9">
              <w:rPr>
                <w:rFonts w:ascii="Tahoma" w:hAnsi="Tahoma" w:cs="Tahoma"/>
                <w:sz w:val="18"/>
                <w:szCs w:val="18"/>
                <w:lang w:eastAsia="en-US"/>
              </w:rPr>
              <w:t xml:space="preserve">au </w:t>
            </w:r>
            <w:r w:rsidRPr="004B451B">
              <w:rPr>
                <w:rFonts w:ascii="Tahoma" w:hAnsi="Tahoma" w:cs="Tahoma"/>
                <w:b/>
                <w:bCs/>
                <w:sz w:val="18"/>
                <w:szCs w:val="18"/>
                <w:lang w:eastAsia="en-US"/>
              </w:rPr>
              <w:t>31/12/20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lang w:eastAsia="en-US"/>
              </w:rPr>
              <w:t>23</w:t>
            </w:r>
          </w:p>
        </w:tc>
        <w:tc>
          <w:tcPr>
            <w:tcW w:w="2573" w:type="dxa"/>
            <w:shd w:val="clear" w:color="auto" w:fill="auto"/>
            <w:noWrap/>
            <w:vAlign w:val="center"/>
          </w:tcPr>
          <w:p w:rsidR="007814D7" w:rsidRDefault="007814D7" w:rsidP="0029056E">
            <w:pPr>
              <w:ind w:left="-23" w:firstLine="23"/>
              <w:jc w:val="center"/>
              <w:rPr>
                <w:rFonts w:ascii="Tahoma" w:hAnsi="Tahoma" w:cs="Tahoma"/>
                <w:b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eastAsia="en-US"/>
              </w:rPr>
              <w:t>257 M€</w:t>
            </w:r>
          </w:p>
          <w:p w:rsidR="007814D7" w:rsidRDefault="007814D7" w:rsidP="0029056E">
            <w:pPr>
              <w:ind w:left="-23" w:firstLine="23"/>
              <w:jc w:val="center"/>
              <w:rPr>
                <w:rFonts w:ascii="Tahoma" w:hAnsi="Tahoma" w:cs="Tahoma"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sz w:val="18"/>
                <w:szCs w:val="18"/>
                <w:lang w:eastAsia="en-US"/>
              </w:rPr>
              <w:t>soit</w:t>
            </w:r>
          </w:p>
          <w:p w:rsidR="007814D7" w:rsidRPr="00BF585D" w:rsidRDefault="007814D7" w:rsidP="0029056E">
            <w:pPr>
              <w:ind w:left="-23" w:firstLine="23"/>
              <w:jc w:val="center"/>
              <w:rPr>
                <w:rFonts w:ascii="Tahoma" w:hAnsi="Tahoma" w:cs="Tahoma"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sz w:val="18"/>
                <w:szCs w:val="18"/>
                <w:lang w:eastAsia="en-US"/>
              </w:rPr>
              <w:t xml:space="preserve">968 </w:t>
            </w:r>
            <w:r w:rsidRPr="00D0687C">
              <w:rPr>
                <w:rFonts w:ascii="Tahoma" w:hAnsi="Tahoma" w:cs="Tahoma"/>
                <w:sz w:val="18"/>
                <w:szCs w:val="18"/>
                <w:lang w:eastAsia="en-US"/>
              </w:rPr>
              <w:t>€/hab</w:t>
            </w:r>
          </w:p>
        </w:tc>
        <w:tc>
          <w:tcPr>
            <w:tcW w:w="1288" w:type="dxa"/>
            <w:vAlign w:val="center"/>
          </w:tcPr>
          <w:p w:rsidR="007814D7" w:rsidRPr="00A86BF9" w:rsidRDefault="007814D7" w:rsidP="0029056E">
            <w:pPr>
              <w:ind w:left="-23" w:firstLine="23"/>
              <w:jc w:val="center"/>
              <w:rPr>
                <w:rFonts w:ascii="Tahoma" w:hAnsi="Tahoma" w:cs="Tahoma"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sz w:val="18"/>
                <w:szCs w:val="18"/>
                <w:lang w:eastAsia="en-US"/>
              </w:rPr>
              <w:t>ND</w:t>
            </w:r>
          </w:p>
        </w:tc>
      </w:tr>
      <w:tr w:rsidR="007814D7" w:rsidRPr="00A86BF9" w:rsidTr="0029056E">
        <w:trPr>
          <w:trHeight w:val="549"/>
          <w:jc w:val="center"/>
        </w:trPr>
        <w:tc>
          <w:tcPr>
            <w:tcW w:w="5206" w:type="dxa"/>
            <w:shd w:val="clear" w:color="auto" w:fill="auto"/>
            <w:noWrap/>
            <w:vAlign w:val="center"/>
          </w:tcPr>
          <w:p w:rsidR="007814D7" w:rsidRPr="00591B85" w:rsidRDefault="007814D7" w:rsidP="0029056E">
            <w:pPr>
              <w:ind w:left="-23" w:firstLine="23"/>
              <w:jc w:val="left"/>
              <w:rPr>
                <w:rFonts w:ascii="Tahoma" w:hAnsi="Tahoma" w:cs="Tahoma"/>
                <w:sz w:val="18"/>
                <w:szCs w:val="18"/>
                <w:lang w:eastAsia="en-US"/>
              </w:rPr>
            </w:pPr>
            <w:r w:rsidRPr="00591B85">
              <w:rPr>
                <w:rFonts w:ascii="Tahoma" w:hAnsi="Tahoma" w:cs="Tahoma"/>
                <w:sz w:val="18"/>
                <w:szCs w:val="18"/>
                <w:lang w:eastAsia="en-US"/>
              </w:rPr>
              <w:t>Capacité de désendettement (</w:t>
            </w:r>
            <w:r w:rsidRPr="00591B85">
              <w:rPr>
                <w:rFonts w:ascii="Tahoma" w:hAnsi="Tahoma" w:cs="Tahoma"/>
                <w:b/>
                <w:bCs/>
                <w:sz w:val="18"/>
                <w:szCs w:val="18"/>
                <w:lang w:eastAsia="en-US"/>
              </w:rPr>
              <w:t>20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lang w:eastAsia="en-US"/>
              </w:rPr>
              <w:t>23</w:t>
            </w:r>
            <w:r w:rsidRPr="00591B85">
              <w:rPr>
                <w:rFonts w:ascii="Tahoma" w:hAnsi="Tahoma" w:cs="Tahoma"/>
                <w:sz w:val="18"/>
                <w:szCs w:val="18"/>
                <w:lang w:eastAsia="en-US"/>
              </w:rPr>
              <w:t>)</w:t>
            </w:r>
            <w:r w:rsidRPr="00591B85">
              <w:rPr>
                <w:rFonts w:ascii="Tahoma" w:hAnsi="Tahoma" w:cs="Tahoma"/>
                <w:b/>
                <w:bCs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2573" w:type="dxa"/>
            <w:shd w:val="clear" w:color="auto" w:fill="auto"/>
            <w:noWrap/>
            <w:vAlign w:val="center"/>
          </w:tcPr>
          <w:p w:rsidR="007814D7" w:rsidRPr="004B10B6" w:rsidRDefault="007814D7" w:rsidP="0029056E">
            <w:pPr>
              <w:ind w:left="-23" w:firstLine="23"/>
              <w:jc w:val="center"/>
              <w:rPr>
                <w:rFonts w:ascii="Tahoma" w:hAnsi="Tahoma" w:cs="Tahoma"/>
                <w:b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eastAsia="en-US"/>
              </w:rPr>
              <w:t>2,7</w:t>
            </w:r>
            <w:r w:rsidRPr="004B10B6">
              <w:rPr>
                <w:rFonts w:ascii="Tahoma" w:hAnsi="Tahoma" w:cs="Tahoma"/>
                <w:b/>
                <w:sz w:val="18"/>
                <w:szCs w:val="18"/>
                <w:lang w:eastAsia="en-US"/>
              </w:rPr>
              <w:t xml:space="preserve"> ans</w:t>
            </w:r>
          </w:p>
        </w:tc>
        <w:tc>
          <w:tcPr>
            <w:tcW w:w="1288" w:type="dxa"/>
            <w:vAlign w:val="center"/>
          </w:tcPr>
          <w:p w:rsidR="007814D7" w:rsidRPr="004B10B6" w:rsidRDefault="007814D7" w:rsidP="0029056E">
            <w:pPr>
              <w:ind w:left="-23" w:firstLine="23"/>
              <w:jc w:val="center"/>
              <w:rPr>
                <w:rFonts w:ascii="Tahoma" w:hAnsi="Tahoma" w:cs="Tahoma"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sz w:val="18"/>
                <w:szCs w:val="18"/>
                <w:lang w:eastAsia="en-US"/>
              </w:rPr>
              <w:t>ND</w:t>
            </w:r>
          </w:p>
        </w:tc>
      </w:tr>
      <w:tr w:rsidR="007814D7" w:rsidRPr="00A86BF9" w:rsidTr="0029056E">
        <w:trPr>
          <w:trHeight w:val="556"/>
          <w:jc w:val="center"/>
        </w:trPr>
        <w:tc>
          <w:tcPr>
            <w:tcW w:w="5206" w:type="dxa"/>
            <w:shd w:val="clear" w:color="auto" w:fill="auto"/>
            <w:noWrap/>
            <w:vAlign w:val="center"/>
          </w:tcPr>
          <w:p w:rsidR="007814D7" w:rsidRPr="00591B85" w:rsidRDefault="007814D7" w:rsidP="0029056E">
            <w:pPr>
              <w:ind w:left="-23" w:firstLine="23"/>
              <w:jc w:val="left"/>
              <w:rPr>
                <w:rFonts w:ascii="Tahoma" w:hAnsi="Tahoma" w:cs="Tahoma"/>
                <w:sz w:val="18"/>
                <w:szCs w:val="18"/>
                <w:lang w:eastAsia="en-US"/>
              </w:rPr>
            </w:pPr>
            <w:r w:rsidRPr="00591B85">
              <w:rPr>
                <w:rFonts w:ascii="Tahoma" w:hAnsi="Tahoma" w:cs="Tahoma"/>
                <w:sz w:val="18"/>
                <w:szCs w:val="18"/>
                <w:lang w:eastAsia="en-US"/>
              </w:rPr>
              <w:t>Taux d’endettement (</w:t>
            </w:r>
            <w:r w:rsidRPr="00591B85">
              <w:rPr>
                <w:rFonts w:ascii="Tahoma" w:hAnsi="Tahoma" w:cs="Tahoma"/>
                <w:b/>
                <w:bCs/>
                <w:sz w:val="18"/>
                <w:szCs w:val="18"/>
                <w:lang w:eastAsia="en-US"/>
              </w:rPr>
              <w:t>20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lang w:eastAsia="en-US"/>
              </w:rPr>
              <w:t>23</w:t>
            </w:r>
            <w:r w:rsidRPr="00591B85">
              <w:rPr>
                <w:rFonts w:ascii="Tahoma" w:hAnsi="Tahoma" w:cs="Tahoma"/>
                <w:sz w:val="18"/>
                <w:szCs w:val="18"/>
                <w:lang w:eastAsia="en-US"/>
              </w:rPr>
              <w:t>)</w:t>
            </w:r>
          </w:p>
        </w:tc>
        <w:tc>
          <w:tcPr>
            <w:tcW w:w="2573" w:type="dxa"/>
            <w:shd w:val="clear" w:color="auto" w:fill="auto"/>
            <w:noWrap/>
            <w:vAlign w:val="center"/>
          </w:tcPr>
          <w:p w:rsidR="007814D7" w:rsidRPr="004B10B6" w:rsidRDefault="007814D7" w:rsidP="0029056E">
            <w:pPr>
              <w:ind w:left="-23" w:firstLine="23"/>
              <w:jc w:val="center"/>
              <w:rPr>
                <w:rFonts w:ascii="Tahoma" w:hAnsi="Tahoma" w:cs="Tahoma"/>
                <w:b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eastAsia="en-US"/>
              </w:rPr>
              <w:t>71</w:t>
            </w:r>
            <w:r w:rsidRPr="004B10B6">
              <w:rPr>
                <w:rFonts w:ascii="Tahoma" w:hAnsi="Tahoma" w:cs="Tahoma"/>
                <w:b/>
                <w:sz w:val="18"/>
                <w:szCs w:val="18"/>
                <w:lang w:eastAsia="en-US"/>
              </w:rPr>
              <w:t xml:space="preserve"> %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7814D7" w:rsidRPr="004B10B6" w:rsidRDefault="007814D7" w:rsidP="0029056E">
            <w:pPr>
              <w:ind w:left="-23" w:firstLine="23"/>
              <w:jc w:val="center"/>
              <w:rPr>
                <w:rFonts w:ascii="Tahoma" w:hAnsi="Tahoma" w:cs="Tahoma"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sz w:val="18"/>
                <w:szCs w:val="18"/>
                <w:lang w:eastAsia="en-US"/>
              </w:rPr>
              <w:t>ND</w:t>
            </w:r>
          </w:p>
        </w:tc>
      </w:tr>
      <w:tr w:rsidR="007814D7" w:rsidRPr="00A86BF9" w:rsidTr="0029056E">
        <w:trPr>
          <w:trHeight w:val="556"/>
          <w:jc w:val="center"/>
        </w:trPr>
        <w:tc>
          <w:tcPr>
            <w:tcW w:w="5206" w:type="dxa"/>
            <w:shd w:val="clear" w:color="auto" w:fill="auto"/>
            <w:noWrap/>
            <w:vAlign w:val="center"/>
          </w:tcPr>
          <w:p w:rsidR="007814D7" w:rsidRPr="00591B85" w:rsidRDefault="007814D7" w:rsidP="0029056E">
            <w:pPr>
              <w:ind w:left="-23" w:firstLine="23"/>
              <w:jc w:val="left"/>
              <w:rPr>
                <w:rFonts w:ascii="Tahoma" w:hAnsi="Tahoma" w:cs="Tahoma"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sz w:val="18"/>
                <w:szCs w:val="18"/>
                <w:lang w:eastAsia="en-US"/>
              </w:rPr>
              <w:t>Durée apparente de la dette (</w:t>
            </w:r>
            <w:r>
              <w:rPr>
                <w:rFonts w:ascii="Tahoma" w:hAnsi="Tahoma" w:cs="Tahoma"/>
                <w:b/>
                <w:sz w:val="18"/>
                <w:szCs w:val="18"/>
                <w:lang w:eastAsia="en-US"/>
              </w:rPr>
              <w:t>2023</w:t>
            </w:r>
            <w:r w:rsidRPr="00FA2C1F">
              <w:rPr>
                <w:rFonts w:ascii="Tahoma" w:hAnsi="Tahoma" w:cs="Tahoma"/>
                <w:b/>
                <w:sz w:val="18"/>
                <w:szCs w:val="18"/>
                <w:lang w:eastAsia="en-US"/>
              </w:rPr>
              <w:t>)</w:t>
            </w:r>
          </w:p>
        </w:tc>
        <w:tc>
          <w:tcPr>
            <w:tcW w:w="2573" w:type="dxa"/>
            <w:shd w:val="clear" w:color="auto" w:fill="auto"/>
            <w:noWrap/>
            <w:vAlign w:val="center"/>
          </w:tcPr>
          <w:p w:rsidR="007814D7" w:rsidRDefault="007814D7" w:rsidP="0029056E">
            <w:pPr>
              <w:ind w:left="-23" w:firstLine="23"/>
              <w:jc w:val="center"/>
              <w:rPr>
                <w:rFonts w:ascii="Tahoma" w:hAnsi="Tahoma" w:cs="Tahoma"/>
                <w:b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eastAsia="en-US"/>
              </w:rPr>
              <w:t>8,7 ans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7814D7" w:rsidRDefault="007814D7" w:rsidP="0029056E">
            <w:pPr>
              <w:ind w:left="-23" w:firstLine="23"/>
              <w:jc w:val="center"/>
              <w:rPr>
                <w:rFonts w:ascii="Tahoma" w:hAnsi="Tahoma" w:cs="Tahoma"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sz w:val="18"/>
                <w:szCs w:val="18"/>
                <w:lang w:eastAsia="en-US"/>
              </w:rPr>
              <w:t xml:space="preserve">ND </w:t>
            </w:r>
          </w:p>
        </w:tc>
      </w:tr>
    </w:tbl>
    <w:p w:rsidR="007814D7" w:rsidRPr="007C5F8D" w:rsidRDefault="007814D7" w:rsidP="001D1AAC">
      <w:pPr>
        <w:pStyle w:val="Paragraphedeliste"/>
        <w:ind w:left="284" w:hanging="284"/>
        <w:contextualSpacing w:val="0"/>
        <w:rPr>
          <w:rFonts w:ascii="Calibri" w:hAnsi="Calibri"/>
          <w:b/>
          <w:color w:val="152C8D"/>
          <w:sz w:val="32"/>
          <w:szCs w:val="22"/>
        </w:rPr>
      </w:pPr>
    </w:p>
    <w:p w:rsidR="007C5F8D" w:rsidRDefault="007C5F8D" w:rsidP="001D1AAC">
      <w:pPr>
        <w:pStyle w:val="Paragraphedeliste"/>
        <w:ind w:left="284" w:hanging="284"/>
        <w:contextualSpacing w:val="0"/>
        <w:rPr>
          <w:rFonts w:ascii="Calibri" w:hAnsi="Calibri"/>
          <w:b/>
          <w:color w:val="152C8D"/>
          <w:sz w:val="22"/>
          <w:szCs w:val="22"/>
        </w:rPr>
      </w:pPr>
    </w:p>
    <w:p w:rsidR="008C634B" w:rsidRPr="001D1AAC" w:rsidRDefault="008232D1" w:rsidP="001D1AAC">
      <w:pPr>
        <w:pStyle w:val="Paragraphedeliste"/>
        <w:ind w:left="284" w:hanging="284"/>
        <w:contextualSpacing w:val="0"/>
        <w:rPr>
          <w:rFonts w:ascii="Calibri" w:hAnsi="Calibri"/>
          <w:b/>
          <w:color w:val="152C8D"/>
          <w:sz w:val="22"/>
          <w:szCs w:val="22"/>
          <w:u w:val="single"/>
        </w:rPr>
      </w:pPr>
      <w:r w:rsidRPr="001D1AAC">
        <w:rPr>
          <w:rFonts w:ascii="Calibri" w:hAnsi="Calibri"/>
          <w:b/>
          <w:color w:val="152C8D"/>
          <w:sz w:val="22"/>
          <w:szCs w:val="22"/>
        </w:rPr>
        <w:t>1</w:t>
      </w:r>
      <w:r w:rsidR="00897079" w:rsidRPr="001D1AAC">
        <w:rPr>
          <w:rFonts w:ascii="Calibri" w:hAnsi="Calibri"/>
          <w:b/>
          <w:color w:val="152C8D"/>
          <w:sz w:val="22"/>
          <w:szCs w:val="22"/>
        </w:rPr>
        <w:t>.</w:t>
      </w:r>
      <w:r w:rsidR="00897079" w:rsidRPr="001D1AAC">
        <w:rPr>
          <w:rFonts w:ascii="Calibri" w:hAnsi="Calibri"/>
          <w:b/>
          <w:color w:val="152C8D"/>
          <w:sz w:val="22"/>
          <w:szCs w:val="22"/>
        </w:rPr>
        <w:tab/>
      </w:r>
      <w:r w:rsidR="008C634B" w:rsidRPr="001D1AAC">
        <w:rPr>
          <w:rFonts w:ascii="Calibri" w:hAnsi="Calibri"/>
          <w:b/>
          <w:color w:val="152C8D"/>
          <w:sz w:val="22"/>
          <w:szCs w:val="22"/>
          <w:u w:val="single"/>
        </w:rPr>
        <w:t xml:space="preserve">Présentation </w:t>
      </w:r>
      <w:r w:rsidR="001D1AAC">
        <w:rPr>
          <w:rFonts w:ascii="Calibri" w:hAnsi="Calibri"/>
          <w:b/>
          <w:color w:val="152C8D"/>
          <w:sz w:val="22"/>
          <w:szCs w:val="22"/>
          <w:u w:val="single"/>
        </w:rPr>
        <w:t>générale</w:t>
      </w:r>
    </w:p>
    <w:p w:rsidR="00592025" w:rsidRDefault="00592025" w:rsidP="0065542C">
      <w:pPr>
        <w:ind w:left="284" w:right="-142"/>
        <w:rPr>
          <w:rFonts w:ascii="Calibri" w:hAnsi="Calibri"/>
          <w:color w:val="FF0000"/>
          <w:sz w:val="22"/>
          <w:szCs w:val="22"/>
        </w:rPr>
      </w:pPr>
    </w:p>
    <w:p w:rsidR="008D2A8C" w:rsidRDefault="008D2A8C" w:rsidP="008D2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rFonts w:ascii="Calibri" w:hAnsi="Calibri"/>
          <w:b/>
          <w:sz w:val="18"/>
          <w:szCs w:val="18"/>
        </w:rPr>
      </w:pPr>
      <w:r>
        <w:rPr>
          <w:rFonts w:ascii="Calibri" w:hAnsi="Calibri"/>
          <w:b/>
          <w:sz w:val="18"/>
          <w:szCs w:val="18"/>
        </w:rPr>
        <w:t>Histoire de la collectivité (impact des réorganisations territoriales)</w:t>
      </w:r>
    </w:p>
    <w:p w:rsidR="008D2A8C" w:rsidRDefault="008D2A8C" w:rsidP="008D2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b/>
          <w:sz w:val="18"/>
          <w:szCs w:val="18"/>
        </w:rPr>
        <w:t>Caractéristiques clés de la collectivité</w:t>
      </w:r>
    </w:p>
    <w:p w:rsidR="008D2A8C" w:rsidRDefault="008D2A8C" w:rsidP="0065542C">
      <w:pPr>
        <w:ind w:left="284" w:right="-142"/>
        <w:rPr>
          <w:rFonts w:ascii="Calibri" w:hAnsi="Calibri"/>
          <w:color w:val="FF0000"/>
          <w:sz w:val="22"/>
          <w:szCs w:val="22"/>
        </w:rPr>
      </w:pPr>
    </w:p>
    <w:p w:rsidR="00371677" w:rsidRPr="008D2A8C" w:rsidRDefault="00371677" w:rsidP="00371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rFonts w:ascii="Calibri" w:hAnsi="Calibri"/>
          <w:b/>
          <w:sz w:val="18"/>
          <w:szCs w:val="18"/>
        </w:rPr>
      </w:pPr>
      <w:r w:rsidRPr="008D2A8C">
        <w:rPr>
          <w:rFonts w:ascii="Calibri" w:hAnsi="Calibri"/>
          <w:b/>
          <w:sz w:val="18"/>
          <w:szCs w:val="18"/>
        </w:rPr>
        <w:t xml:space="preserve">Internet </w:t>
      </w:r>
      <w:r w:rsidR="0001354E">
        <w:rPr>
          <w:rFonts w:ascii="Calibri" w:hAnsi="Calibri"/>
          <w:b/>
          <w:sz w:val="18"/>
          <w:szCs w:val="18"/>
        </w:rPr>
        <w:t xml:space="preserve">(site de la ville par exemple) </w:t>
      </w:r>
      <w:r w:rsidRPr="008D2A8C">
        <w:rPr>
          <w:rFonts w:ascii="Calibri" w:hAnsi="Calibri"/>
          <w:b/>
          <w:sz w:val="18"/>
          <w:szCs w:val="18"/>
        </w:rPr>
        <w:t>et Wikipédia</w:t>
      </w:r>
    </w:p>
    <w:p w:rsidR="00371677" w:rsidRPr="00592025" w:rsidRDefault="00371677" w:rsidP="0065542C">
      <w:pPr>
        <w:ind w:left="284" w:right="-142"/>
        <w:rPr>
          <w:rFonts w:ascii="Calibri" w:hAnsi="Calibri"/>
          <w:color w:val="FF0000"/>
          <w:sz w:val="22"/>
          <w:szCs w:val="22"/>
        </w:rPr>
      </w:pPr>
    </w:p>
    <w:p w:rsidR="001D1AAC" w:rsidRPr="008A7C9A" w:rsidRDefault="001D1AAC" w:rsidP="001D1AAC">
      <w:pPr>
        <w:ind w:left="709" w:hanging="425"/>
        <w:rPr>
          <w:rFonts w:ascii="Calibri" w:hAnsi="Calibri"/>
          <w:b/>
          <w:color w:val="152C8D"/>
          <w:sz w:val="22"/>
          <w:szCs w:val="22"/>
        </w:rPr>
      </w:pPr>
      <w:r w:rsidRPr="008A7C9A">
        <w:rPr>
          <w:rFonts w:ascii="Calibri" w:hAnsi="Calibri"/>
          <w:b/>
          <w:color w:val="152C8D"/>
          <w:sz w:val="22"/>
          <w:szCs w:val="22"/>
        </w:rPr>
        <w:t>1.1</w:t>
      </w:r>
      <w:r w:rsidRPr="008A7C9A">
        <w:rPr>
          <w:rFonts w:ascii="Calibri" w:hAnsi="Calibri"/>
          <w:b/>
          <w:color w:val="152C8D"/>
          <w:sz w:val="22"/>
          <w:szCs w:val="22"/>
        </w:rPr>
        <w:tab/>
      </w:r>
      <w:r>
        <w:rPr>
          <w:rFonts w:ascii="Calibri" w:hAnsi="Calibri"/>
          <w:b/>
          <w:color w:val="152C8D"/>
          <w:sz w:val="22"/>
          <w:szCs w:val="22"/>
          <w:u w:val="single"/>
        </w:rPr>
        <w:t>Dijon</w:t>
      </w:r>
    </w:p>
    <w:p w:rsidR="001D1AAC" w:rsidRPr="00C976AC" w:rsidRDefault="001D1AAC" w:rsidP="001D1AAC">
      <w:pPr>
        <w:ind w:left="284"/>
        <w:rPr>
          <w:rFonts w:ascii="Calibri" w:hAnsi="Calibri"/>
          <w:sz w:val="22"/>
          <w:szCs w:val="22"/>
        </w:rPr>
      </w:pPr>
    </w:p>
    <w:p w:rsidR="00835950" w:rsidRPr="00835950" w:rsidRDefault="001D1AAC" w:rsidP="0065542C">
      <w:pPr>
        <w:ind w:left="284" w:right="-14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159</w:t>
      </w:r>
      <w:r w:rsidR="00835950" w:rsidRPr="00835950">
        <w:rPr>
          <w:rFonts w:ascii="Calibri" w:hAnsi="Calibri"/>
          <w:sz w:val="22"/>
          <w:szCs w:val="22"/>
        </w:rPr>
        <w:t> </w:t>
      </w:r>
      <w:r>
        <w:rPr>
          <w:rFonts w:ascii="Calibri" w:hAnsi="Calibri"/>
          <w:sz w:val="22"/>
          <w:szCs w:val="22"/>
        </w:rPr>
        <w:t>346</w:t>
      </w:r>
      <w:r w:rsidR="00835950" w:rsidRPr="00835950">
        <w:rPr>
          <w:rFonts w:ascii="Calibri" w:hAnsi="Calibri"/>
          <w:sz w:val="22"/>
          <w:szCs w:val="22"/>
        </w:rPr>
        <w:t> </w:t>
      </w:r>
      <w:r>
        <w:rPr>
          <w:rFonts w:ascii="Calibri" w:hAnsi="Calibri"/>
          <w:sz w:val="22"/>
          <w:szCs w:val="22"/>
        </w:rPr>
        <w:t>Dijonnais·es</w:t>
      </w:r>
      <w:r w:rsidR="005F4CF0">
        <w:rPr>
          <w:rFonts w:ascii="Calibri" w:hAnsi="Calibri"/>
          <w:sz w:val="22"/>
          <w:szCs w:val="22"/>
        </w:rPr>
        <w:t xml:space="preserve"> </w:t>
      </w:r>
      <w:r w:rsidR="00835950" w:rsidRPr="00835950">
        <w:rPr>
          <w:rFonts w:ascii="Calibri" w:hAnsi="Calibri"/>
          <w:sz w:val="22"/>
          <w:szCs w:val="22"/>
        </w:rPr>
        <w:t>(20</w:t>
      </w:r>
      <w:r>
        <w:rPr>
          <w:rFonts w:ascii="Calibri" w:hAnsi="Calibri"/>
          <w:sz w:val="22"/>
          <w:szCs w:val="22"/>
        </w:rPr>
        <w:t>2</w:t>
      </w:r>
      <w:r w:rsidR="00835950" w:rsidRPr="00835950">
        <w:rPr>
          <w:rFonts w:ascii="Calibri" w:hAnsi="Calibri"/>
          <w:sz w:val="22"/>
          <w:szCs w:val="22"/>
        </w:rPr>
        <w:t>1)</w:t>
      </w:r>
    </w:p>
    <w:p w:rsidR="00835950" w:rsidRDefault="005F4CF0" w:rsidP="00835950">
      <w:pPr>
        <w:ind w:left="284" w:right="-142"/>
        <w:rPr>
          <w:rFonts w:ascii="Calibri" w:hAnsi="Calibri"/>
          <w:sz w:val="22"/>
          <w:szCs w:val="22"/>
        </w:rPr>
      </w:pPr>
      <w:r w:rsidRPr="00835950">
        <w:rPr>
          <w:rFonts w:ascii="Calibri" w:hAnsi="Calibri"/>
          <w:sz w:val="22"/>
          <w:szCs w:val="22"/>
        </w:rPr>
        <w:t>Superficie</w:t>
      </w:r>
      <w:r w:rsidR="0065542C" w:rsidRPr="00835950">
        <w:rPr>
          <w:rFonts w:ascii="Calibri" w:hAnsi="Calibri"/>
          <w:sz w:val="22"/>
          <w:szCs w:val="22"/>
        </w:rPr>
        <w:t> : 4</w:t>
      </w:r>
      <w:r w:rsidR="001D1AAC">
        <w:rPr>
          <w:rFonts w:ascii="Calibri" w:hAnsi="Calibri"/>
          <w:sz w:val="22"/>
          <w:szCs w:val="22"/>
        </w:rPr>
        <w:t>0,40</w:t>
      </w:r>
      <w:r w:rsidR="0065542C" w:rsidRPr="00835950">
        <w:rPr>
          <w:rFonts w:ascii="Calibri" w:hAnsi="Calibri"/>
          <w:sz w:val="22"/>
          <w:szCs w:val="22"/>
        </w:rPr>
        <w:t xml:space="preserve"> km2 soit </w:t>
      </w:r>
      <w:r w:rsidR="00835950" w:rsidRPr="00835950">
        <w:rPr>
          <w:rFonts w:ascii="Calibri" w:hAnsi="Calibri"/>
          <w:sz w:val="22"/>
          <w:szCs w:val="22"/>
        </w:rPr>
        <w:t>3 </w:t>
      </w:r>
      <w:r w:rsidR="001D1AAC">
        <w:rPr>
          <w:rFonts w:ascii="Calibri" w:hAnsi="Calibri"/>
          <w:sz w:val="22"/>
          <w:szCs w:val="22"/>
        </w:rPr>
        <w:t>944</w:t>
      </w:r>
      <w:r w:rsidR="00835950" w:rsidRPr="00835950">
        <w:rPr>
          <w:rFonts w:ascii="Calibri" w:hAnsi="Calibri"/>
          <w:sz w:val="22"/>
          <w:szCs w:val="22"/>
        </w:rPr>
        <w:t> hab./km</w:t>
      </w:r>
      <w:r w:rsidR="00835950">
        <w:rPr>
          <w:rFonts w:ascii="Calibri" w:hAnsi="Calibri"/>
          <w:sz w:val="22"/>
          <w:szCs w:val="22"/>
        </w:rPr>
        <w:t>²</w:t>
      </w:r>
    </w:p>
    <w:p w:rsidR="00835950" w:rsidRPr="00835950" w:rsidRDefault="00835950" w:rsidP="00835950">
      <w:pPr>
        <w:ind w:left="284" w:right="-142"/>
        <w:rPr>
          <w:rFonts w:ascii="Calibri" w:hAnsi="Calibri"/>
          <w:sz w:val="22"/>
          <w:szCs w:val="22"/>
        </w:rPr>
      </w:pPr>
    </w:p>
    <w:p w:rsidR="004D2BFE" w:rsidRPr="00FE21D5" w:rsidRDefault="00FE21D5" w:rsidP="00FE21D5">
      <w:pPr>
        <w:ind w:left="709" w:hanging="425"/>
        <w:rPr>
          <w:rFonts w:ascii="Calibri" w:hAnsi="Calibri"/>
          <w:b/>
          <w:color w:val="152C8D"/>
          <w:sz w:val="22"/>
          <w:szCs w:val="22"/>
          <w:u w:val="single"/>
        </w:rPr>
      </w:pPr>
      <w:r>
        <w:rPr>
          <w:rFonts w:ascii="Calibri" w:hAnsi="Calibri"/>
          <w:b/>
          <w:color w:val="152C8D"/>
          <w:sz w:val="22"/>
          <w:szCs w:val="22"/>
        </w:rPr>
        <w:t>1.2</w:t>
      </w:r>
      <w:r>
        <w:rPr>
          <w:rFonts w:ascii="Calibri" w:hAnsi="Calibri"/>
          <w:b/>
          <w:color w:val="152C8D"/>
          <w:sz w:val="22"/>
          <w:szCs w:val="22"/>
        </w:rPr>
        <w:tab/>
      </w:r>
      <w:r>
        <w:rPr>
          <w:rFonts w:ascii="Calibri" w:hAnsi="Calibri"/>
          <w:b/>
          <w:color w:val="152C8D"/>
          <w:sz w:val="22"/>
          <w:szCs w:val="22"/>
          <w:u w:val="single"/>
        </w:rPr>
        <w:t>Dijon Métropole</w:t>
      </w:r>
    </w:p>
    <w:p w:rsidR="00017B90" w:rsidRDefault="00017B90" w:rsidP="00B27C9A">
      <w:pPr>
        <w:ind w:left="284" w:right="-142"/>
        <w:rPr>
          <w:rFonts w:ascii="Calibri" w:hAnsi="Calibri"/>
          <w:sz w:val="22"/>
          <w:szCs w:val="22"/>
        </w:rPr>
      </w:pPr>
    </w:p>
    <w:p w:rsidR="00B27C9A" w:rsidRDefault="000E282A" w:rsidP="00B27C9A">
      <w:pPr>
        <w:ind w:left="284" w:right="-14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257 193 habitants (2021)</w:t>
      </w:r>
    </w:p>
    <w:p w:rsidR="000E282A" w:rsidRDefault="000E282A" w:rsidP="00B27C9A">
      <w:pPr>
        <w:ind w:left="284" w:right="-14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Superficie : 240 km², soit 1072 hab./km²</w:t>
      </w:r>
    </w:p>
    <w:p w:rsidR="00675629" w:rsidRDefault="00675629" w:rsidP="00B27C9A">
      <w:pPr>
        <w:ind w:left="284" w:right="-142"/>
        <w:rPr>
          <w:rFonts w:ascii="Calibri" w:hAnsi="Calibri"/>
          <w:sz w:val="22"/>
          <w:szCs w:val="22"/>
        </w:rPr>
      </w:pPr>
    </w:p>
    <w:p w:rsidR="009C2DF2" w:rsidRDefault="009C2DF2" w:rsidP="00B27C9A">
      <w:pPr>
        <w:ind w:left="284" w:right="-142"/>
        <w:rPr>
          <w:rFonts w:ascii="Calibri" w:hAnsi="Calibri"/>
          <w:sz w:val="22"/>
          <w:szCs w:val="22"/>
        </w:rPr>
      </w:pPr>
    </w:p>
    <w:p w:rsidR="009C2DF2" w:rsidRDefault="009C2DF2" w:rsidP="00C1385B">
      <w:pPr>
        <w:ind w:left="1560" w:right="-142" w:hanging="127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1966</w:t>
      </w:r>
      <w:r>
        <w:rPr>
          <w:rFonts w:ascii="Calibri" w:hAnsi="Calibri"/>
          <w:sz w:val="22"/>
          <w:szCs w:val="22"/>
        </w:rPr>
        <w:tab/>
        <w:t>Création du Syndicat intercommunal des services de l’agglomération dijonnaise (SISAD) avec 9 communes</w:t>
      </w:r>
    </w:p>
    <w:p w:rsidR="00C1385B" w:rsidRDefault="00C1385B" w:rsidP="00C1385B">
      <w:pPr>
        <w:ind w:left="1560" w:right="-142" w:hanging="127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1976</w:t>
      </w:r>
      <w:r>
        <w:rPr>
          <w:rFonts w:ascii="Calibri" w:hAnsi="Calibri"/>
          <w:sz w:val="22"/>
          <w:szCs w:val="22"/>
        </w:rPr>
        <w:tab/>
        <w:t>Création du District de Dijon avec 5 communes puis 13 en 1984</w:t>
      </w:r>
    </w:p>
    <w:p w:rsidR="00C1385B" w:rsidRDefault="00C1385B" w:rsidP="00C1385B">
      <w:pPr>
        <w:ind w:left="1560" w:right="-142" w:hanging="127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24/12/1999</w:t>
      </w:r>
      <w:r>
        <w:rPr>
          <w:rFonts w:ascii="Calibri" w:hAnsi="Calibri"/>
          <w:sz w:val="22"/>
          <w:szCs w:val="22"/>
        </w:rPr>
        <w:tab/>
        <w:t>Création de la Communauté de l’agglomération dijonnaise (COMADI) avec 16 communes, puis 21 en 2004</w:t>
      </w:r>
    </w:p>
    <w:p w:rsidR="00C1385B" w:rsidRDefault="00C1385B" w:rsidP="00C1385B">
      <w:pPr>
        <w:ind w:left="1560" w:right="-142" w:hanging="127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01/01/2015</w:t>
      </w:r>
      <w:r>
        <w:rPr>
          <w:rFonts w:ascii="Calibri" w:hAnsi="Calibri"/>
          <w:sz w:val="22"/>
          <w:szCs w:val="22"/>
        </w:rPr>
        <w:tab/>
        <w:t xml:space="preserve">Création de la Communauté urbaine du Grand Dijon </w:t>
      </w:r>
    </w:p>
    <w:p w:rsidR="00675629" w:rsidRPr="00B27C9A" w:rsidRDefault="00C1385B" w:rsidP="00C1385B">
      <w:pPr>
        <w:ind w:left="1560" w:right="-142" w:hanging="1276"/>
        <w:rPr>
          <w:rFonts w:ascii="Calibri" w:hAnsi="Calibri"/>
          <w:sz w:val="22"/>
          <w:szCs w:val="22"/>
        </w:rPr>
      </w:pPr>
      <w:r w:rsidRPr="008A46CB">
        <w:rPr>
          <w:rFonts w:ascii="Calibri" w:hAnsi="Calibri"/>
          <w:b/>
          <w:sz w:val="22"/>
          <w:szCs w:val="22"/>
        </w:rPr>
        <w:t>28/04/2017</w:t>
      </w:r>
      <w:r>
        <w:rPr>
          <w:rFonts w:ascii="Calibri" w:hAnsi="Calibri"/>
          <w:sz w:val="22"/>
          <w:szCs w:val="22"/>
        </w:rPr>
        <w:tab/>
        <w:t xml:space="preserve">Création de </w:t>
      </w:r>
      <w:r w:rsidR="00675629" w:rsidRPr="008A46CB">
        <w:rPr>
          <w:rFonts w:ascii="Calibri" w:hAnsi="Calibri"/>
          <w:b/>
          <w:sz w:val="22"/>
          <w:szCs w:val="22"/>
        </w:rPr>
        <w:t>Dijon Métropole</w:t>
      </w:r>
      <w:r w:rsidR="00407282">
        <w:rPr>
          <w:rFonts w:ascii="Calibri" w:hAnsi="Calibri"/>
          <w:sz w:val="22"/>
          <w:szCs w:val="22"/>
        </w:rPr>
        <w:t xml:space="preserve"> avec </w:t>
      </w:r>
      <w:r w:rsidR="00407282" w:rsidRPr="008A46CB">
        <w:rPr>
          <w:rFonts w:ascii="Calibri" w:hAnsi="Calibri"/>
          <w:b/>
          <w:sz w:val="22"/>
          <w:szCs w:val="22"/>
        </w:rPr>
        <w:t>23 communes</w:t>
      </w:r>
    </w:p>
    <w:p w:rsidR="00B908FD" w:rsidRDefault="00B908FD" w:rsidP="00897079">
      <w:pPr>
        <w:ind w:right="567"/>
        <w:rPr>
          <w:rFonts w:ascii="Calibri" w:hAnsi="Calibri"/>
          <w:bCs/>
          <w:sz w:val="22"/>
          <w:szCs w:val="22"/>
        </w:rPr>
      </w:pPr>
    </w:p>
    <w:p w:rsidR="00BB7D92" w:rsidRDefault="00BB7D92">
      <w:pPr>
        <w:jc w:val="left"/>
        <w:rPr>
          <w:rFonts w:asciiTheme="minorHAnsi" w:hAnsiTheme="minorHAnsi" w:cstheme="minorHAnsi"/>
          <w:b/>
          <w:color w:val="993366"/>
          <w:sz w:val="22"/>
          <w:szCs w:val="22"/>
        </w:rPr>
      </w:pPr>
      <w:r w:rsidRPr="00F315C8">
        <w:rPr>
          <w:rFonts w:asciiTheme="minorHAnsi" w:hAnsiTheme="minorHAnsi" w:cstheme="minorHAnsi"/>
          <w:b/>
          <w:color w:val="993366"/>
          <w:sz w:val="22"/>
          <w:szCs w:val="22"/>
        </w:rPr>
        <w:br w:type="page"/>
      </w:r>
    </w:p>
    <w:p w:rsidR="00592025" w:rsidRDefault="00592025">
      <w:pPr>
        <w:jc w:val="left"/>
        <w:rPr>
          <w:rFonts w:asciiTheme="minorHAnsi" w:hAnsiTheme="minorHAnsi" w:cstheme="minorHAnsi"/>
          <w:b/>
          <w:color w:val="993366"/>
          <w:sz w:val="22"/>
          <w:szCs w:val="22"/>
        </w:rPr>
      </w:pPr>
    </w:p>
    <w:p w:rsidR="008D2A8C" w:rsidRDefault="008D2A8C" w:rsidP="008D2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rFonts w:ascii="Calibri" w:hAnsi="Calibri"/>
          <w:b/>
          <w:sz w:val="18"/>
          <w:szCs w:val="18"/>
        </w:rPr>
      </w:pPr>
      <w:r>
        <w:rPr>
          <w:rFonts w:ascii="Calibri" w:hAnsi="Calibri"/>
          <w:b/>
          <w:sz w:val="18"/>
          <w:szCs w:val="18"/>
        </w:rPr>
        <w:t>Rapprochement des investissements de la collectivité avec la gamme de prêts thématiques de Sfil</w:t>
      </w:r>
      <w:r w:rsidR="007814D7">
        <w:rPr>
          <w:rFonts w:ascii="Calibri" w:hAnsi="Calibri"/>
          <w:b/>
          <w:sz w:val="18"/>
          <w:szCs w:val="18"/>
        </w:rPr>
        <w:t xml:space="preserve"> (cf. fichier pdf)</w:t>
      </w:r>
      <w:r>
        <w:rPr>
          <w:rFonts w:ascii="Calibri" w:hAnsi="Calibri"/>
          <w:b/>
          <w:sz w:val="18"/>
          <w:szCs w:val="18"/>
        </w:rPr>
        <w:t>.</w:t>
      </w:r>
    </w:p>
    <w:p w:rsidR="008D2A8C" w:rsidRDefault="008D2A8C" w:rsidP="008D2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b/>
          <w:sz w:val="18"/>
          <w:szCs w:val="18"/>
        </w:rPr>
        <w:t>L’objectif est de trouver des exemples pour chacune des thématiques de prêts verts et sociaux</w:t>
      </w:r>
    </w:p>
    <w:p w:rsidR="008D2A8C" w:rsidRDefault="008D2A8C" w:rsidP="008D2A8C">
      <w:pPr>
        <w:ind w:left="284" w:right="-142"/>
        <w:rPr>
          <w:rFonts w:ascii="Calibri" w:hAnsi="Calibri"/>
          <w:color w:val="FF0000"/>
          <w:sz w:val="22"/>
          <w:szCs w:val="22"/>
        </w:rPr>
      </w:pPr>
    </w:p>
    <w:p w:rsidR="008D2A8C" w:rsidRPr="008D2A8C" w:rsidRDefault="008D2A8C" w:rsidP="008D2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rFonts w:ascii="Calibri" w:hAnsi="Calibri"/>
          <w:b/>
          <w:sz w:val="18"/>
          <w:szCs w:val="18"/>
        </w:rPr>
      </w:pPr>
      <w:r w:rsidRPr="008D2A8C">
        <w:rPr>
          <w:rFonts w:ascii="Calibri" w:hAnsi="Calibri"/>
          <w:b/>
          <w:sz w:val="18"/>
          <w:szCs w:val="18"/>
        </w:rPr>
        <w:t>Site Internet de la commune avec son DOB (débat d’orientation budgetaire) et/ou son budget.</w:t>
      </w:r>
    </w:p>
    <w:p w:rsidR="008D2A8C" w:rsidRPr="008D2A8C" w:rsidRDefault="008D2A8C" w:rsidP="008D2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rFonts w:ascii="Calibri" w:hAnsi="Calibri"/>
          <w:b/>
          <w:sz w:val="18"/>
          <w:szCs w:val="18"/>
        </w:rPr>
      </w:pPr>
      <w:r w:rsidRPr="008D2A8C">
        <w:rPr>
          <w:rFonts w:ascii="Calibri" w:hAnsi="Calibri"/>
          <w:b/>
          <w:sz w:val="18"/>
          <w:szCs w:val="18"/>
        </w:rPr>
        <w:t>A comparer avec nos prêts thématiques qui sont décrit dans le fichier</w:t>
      </w:r>
      <w:r w:rsidR="00D3339C">
        <w:rPr>
          <w:rFonts w:ascii="Calibri" w:hAnsi="Calibri"/>
          <w:b/>
          <w:sz w:val="18"/>
          <w:szCs w:val="18"/>
        </w:rPr>
        <w:t xml:space="preserve"> pdf</w:t>
      </w:r>
      <w:r w:rsidRPr="008D2A8C">
        <w:rPr>
          <w:rFonts w:ascii="Calibri" w:hAnsi="Calibri"/>
          <w:b/>
          <w:sz w:val="18"/>
          <w:szCs w:val="18"/>
        </w:rPr>
        <w:t xml:space="preserve"> « Plaquette prêts thématiques » </w:t>
      </w:r>
    </w:p>
    <w:p w:rsidR="008D2A8C" w:rsidRDefault="008D2A8C">
      <w:pPr>
        <w:jc w:val="left"/>
        <w:rPr>
          <w:rFonts w:asciiTheme="minorHAnsi" w:hAnsiTheme="minorHAnsi" w:cstheme="minorHAnsi"/>
          <w:b/>
          <w:color w:val="993366"/>
          <w:sz w:val="22"/>
          <w:szCs w:val="22"/>
        </w:rPr>
      </w:pPr>
    </w:p>
    <w:p w:rsidR="00722F40" w:rsidRPr="00EA665C" w:rsidRDefault="00A24B34" w:rsidP="00722F40">
      <w:pPr>
        <w:spacing w:after="240"/>
        <w:ind w:left="709" w:hanging="425"/>
        <w:contextualSpacing/>
        <w:jc w:val="center"/>
        <w:rPr>
          <w:rFonts w:ascii="Calibri" w:hAnsi="Calibri"/>
          <w:b/>
          <w:bCs/>
          <w:color w:val="00B050"/>
          <w:sz w:val="32"/>
          <w:szCs w:val="32"/>
        </w:rPr>
      </w:pPr>
      <w:r w:rsidRPr="00EA665C">
        <w:rPr>
          <w:rFonts w:ascii="Calibri" w:hAnsi="Calibri"/>
          <w:b/>
          <w:bCs/>
          <w:color w:val="00B050"/>
          <w:sz w:val="32"/>
          <w:szCs w:val="32"/>
        </w:rPr>
        <w:t>PROJETS VERTS</w:t>
      </w:r>
    </w:p>
    <w:p w:rsidR="007C5F8D" w:rsidRPr="0099472E" w:rsidRDefault="007C5F8D" w:rsidP="00722F40">
      <w:pPr>
        <w:spacing w:after="240"/>
        <w:ind w:left="709" w:hanging="425"/>
        <w:contextualSpacing/>
        <w:jc w:val="center"/>
        <w:rPr>
          <w:rFonts w:ascii="Calibri" w:hAnsi="Calibri"/>
          <w:b/>
          <w:bCs/>
          <w:color w:val="00B050"/>
          <w:sz w:val="28"/>
          <w:szCs w:val="32"/>
        </w:rPr>
      </w:pPr>
    </w:p>
    <w:tbl>
      <w:tblPr>
        <w:tblStyle w:val="Grilledutableau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1702"/>
        <w:gridCol w:w="1984"/>
        <w:gridCol w:w="4678"/>
        <w:gridCol w:w="1554"/>
      </w:tblGrid>
      <w:tr w:rsidR="007C5F8D" w:rsidRPr="00EA665C" w:rsidTr="00D3339C">
        <w:trPr>
          <w:trHeight w:val="430"/>
        </w:trPr>
        <w:tc>
          <w:tcPr>
            <w:tcW w:w="9918" w:type="dxa"/>
            <w:gridSpan w:val="4"/>
          </w:tcPr>
          <w:p w:rsidR="007C5F8D" w:rsidRPr="00D3339C" w:rsidRDefault="007C5F8D" w:rsidP="00722F40">
            <w:pPr>
              <w:spacing w:after="240"/>
              <w:contextualSpacing/>
              <w:jc w:val="center"/>
              <w:rPr>
                <w:rFonts w:asciiTheme="minorHAnsi" w:hAnsiTheme="minorHAnsi"/>
                <w:b/>
                <w:bCs/>
                <w:color w:val="00B050"/>
                <w:sz w:val="20"/>
                <w:szCs w:val="22"/>
              </w:rPr>
            </w:pPr>
            <w:r w:rsidRPr="00D3339C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2"/>
              </w:rPr>
              <w:t>Ville de DIJON</w:t>
            </w:r>
          </w:p>
        </w:tc>
      </w:tr>
      <w:tr w:rsidR="008B0355" w:rsidRPr="00EA665C" w:rsidTr="00D3339C">
        <w:trPr>
          <w:trHeight w:val="430"/>
        </w:trPr>
        <w:tc>
          <w:tcPr>
            <w:tcW w:w="9918" w:type="dxa"/>
            <w:gridSpan w:val="4"/>
          </w:tcPr>
          <w:p w:rsidR="008B0355" w:rsidRPr="00D3339C" w:rsidRDefault="008B0355" w:rsidP="00722F40">
            <w:pPr>
              <w:spacing w:after="240"/>
              <w:contextualSpacing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2"/>
              </w:rPr>
            </w:pPr>
            <w:r w:rsidRPr="00D3339C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2"/>
              </w:rPr>
              <w:t>Identification de dépenses d’investissements éligibles</w:t>
            </w:r>
          </w:p>
        </w:tc>
      </w:tr>
      <w:tr w:rsidR="007C5F8D" w:rsidRPr="00EA665C" w:rsidTr="00D3339C">
        <w:tc>
          <w:tcPr>
            <w:tcW w:w="1702" w:type="dxa"/>
          </w:tcPr>
          <w:p w:rsidR="007C5F8D" w:rsidRPr="00D3339C" w:rsidRDefault="007814D7" w:rsidP="00722F40">
            <w:pPr>
              <w:spacing w:after="240"/>
              <w:contextualSpacing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2"/>
              </w:rPr>
            </w:pPr>
            <w:r w:rsidRPr="00D3339C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2"/>
              </w:rPr>
              <w:t>Thème</w:t>
            </w:r>
          </w:p>
        </w:tc>
        <w:tc>
          <w:tcPr>
            <w:tcW w:w="1984" w:type="dxa"/>
          </w:tcPr>
          <w:p w:rsidR="007C5F8D" w:rsidRPr="00D3339C" w:rsidRDefault="00EA665C" w:rsidP="00722F40">
            <w:pPr>
              <w:spacing w:after="240"/>
              <w:contextualSpacing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2"/>
              </w:rPr>
            </w:pPr>
            <w:r w:rsidRPr="00D3339C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2"/>
              </w:rPr>
              <w:t>Catégorie de projets</w:t>
            </w:r>
          </w:p>
        </w:tc>
        <w:tc>
          <w:tcPr>
            <w:tcW w:w="4678" w:type="dxa"/>
          </w:tcPr>
          <w:p w:rsidR="007C5F8D" w:rsidRPr="00D3339C" w:rsidRDefault="00EA665C" w:rsidP="00722F40">
            <w:pPr>
              <w:spacing w:after="240"/>
              <w:contextualSpacing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2"/>
              </w:rPr>
            </w:pPr>
            <w:r w:rsidRPr="00D3339C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2"/>
              </w:rPr>
              <w:t>Principaux investissements en montants associés</w:t>
            </w:r>
          </w:p>
        </w:tc>
        <w:tc>
          <w:tcPr>
            <w:tcW w:w="1554" w:type="dxa"/>
          </w:tcPr>
          <w:p w:rsidR="007C5F8D" w:rsidRPr="00D3339C" w:rsidRDefault="00EA665C" w:rsidP="00722F40">
            <w:pPr>
              <w:spacing w:after="240"/>
              <w:contextualSpacing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2"/>
              </w:rPr>
            </w:pPr>
            <w:r w:rsidRPr="00D3339C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2"/>
              </w:rPr>
              <w:t>Libellé politique publique ou budget</w:t>
            </w:r>
          </w:p>
        </w:tc>
      </w:tr>
      <w:tr w:rsidR="007C5F8D" w:rsidRPr="00EA665C" w:rsidTr="00D3339C">
        <w:tc>
          <w:tcPr>
            <w:tcW w:w="1702" w:type="dxa"/>
          </w:tcPr>
          <w:p w:rsidR="007C5F8D" w:rsidRPr="00D3339C" w:rsidRDefault="00EA665C" w:rsidP="00D3339C">
            <w:pPr>
              <w:spacing w:after="240"/>
              <w:contextualSpacing/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D3339C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 xml:space="preserve">Energies </w:t>
            </w:r>
            <w:r w:rsidR="00D3339C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renouvelables</w:t>
            </w:r>
          </w:p>
        </w:tc>
        <w:tc>
          <w:tcPr>
            <w:tcW w:w="1984" w:type="dxa"/>
          </w:tcPr>
          <w:p w:rsidR="007C5F8D" w:rsidRPr="00D3339C" w:rsidRDefault="00EA665C" w:rsidP="00722F40">
            <w:pPr>
              <w:spacing w:after="240"/>
              <w:contextualSpacing/>
              <w:jc w:val="center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D3339C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Energies solaires</w:t>
            </w:r>
          </w:p>
        </w:tc>
        <w:tc>
          <w:tcPr>
            <w:tcW w:w="4678" w:type="dxa"/>
          </w:tcPr>
          <w:p w:rsidR="007C5F8D" w:rsidRPr="00D3339C" w:rsidRDefault="002C7A3F" w:rsidP="002C7A3F">
            <w:pPr>
              <w:pStyle w:val="Paragraphedeliste"/>
              <w:numPr>
                <w:ilvl w:val="0"/>
                <w:numId w:val="20"/>
              </w:numPr>
              <w:spacing w:after="240"/>
              <w:ind w:left="168" w:hanging="142"/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D3339C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d</w:t>
            </w:r>
            <w:r w:rsidR="00EA665C" w:rsidRPr="00D3339C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 xml:space="preserve">éploiement de panneaux photovoltaïques sur les toits des </w:t>
            </w:r>
            <w:r w:rsidRPr="00D3339C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bâtiments</w:t>
            </w:r>
            <w:r w:rsidR="00EA665C" w:rsidRPr="00D3339C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 xml:space="preserve"> publics (groupes scolaires Anjou et Buffon, Gymnase, Stade Fontaine d’Ouche</w:t>
            </w:r>
          </w:p>
        </w:tc>
        <w:tc>
          <w:tcPr>
            <w:tcW w:w="1554" w:type="dxa"/>
          </w:tcPr>
          <w:p w:rsidR="007C5F8D" w:rsidRPr="00D3339C" w:rsidRDefault="007C5F8D" w:rsidP="00722F40">
            <w:pPr>
              <w:spacing w:after="240"/>
              <w:contextualSpacing/>
              <w:jc w:val="center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</w:p>
        </w:tc>
      </w:tr>
      <w:tr w:rsidR="007C5F8D" w:rsidRPr="00EA665C" w:rsidTr="00D3339C">
        <w:trPr>
          <w:trHeight w:val="1819"/>
        </w:trPr>
        <w:tc>
          <w:tcPr>
            <w:tcW w:w="1702" w:type="dxa"/>
          </w:tcPr>
          <w:p w:rsidR="007C5F8D" w:rsidRPr="00D3339C" w:rsidRDefault="00EA665C" w:rsidP="00EA665C">
            <w:pPr>
              <w:spacing w:after="240"/>
              <w:contextualSpacing/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D3339C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Mobilité douces et transports propres</w:t>
            </w:r>
          </w:p>
        </w:tc>
        <w:tc>
          <w:tcPr>
            <w:tcW w:w="1984" w:type="dxa"/>
          </w:tcPr>
          <w:p w:rsidR="007C5F8D" w:rsidRPr="00D3339C" w:rsidRDefault="00EA665C" w:rsidP="00722F40">
            <w:pPr>
              <w:spacing w:after="240"/>
              <w:contextualSpacing/>
              <w:jc w:val="center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D3339C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Transport individuel</w:t>
            </w:r>
          </w:p>
        </w:tc>
        <w:tc>
          <w:tcPr>
            <w:tcW w:w="4678" w:type="dxa"/>
          </w:tcPr>
          <w:p w:rsidR="007C5F8D" w:rsidRPr="00D3339C" w:rsidRDefault="002C7A3F" w:rsidP="002C7A3F">
            <w:pPr>
              <w:pStyle w:val="Paragraphedeliste"/>
              <w:numPr>
                <w:ilvl w:val="0"/>
                <w:numId w:val="19"/>
              </w:numPr>
              <w:spacing w:after="240"/>
              <w:ind w:left="168" w:hanging="142"/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D3339C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367km d’aménagement cyclables</w:t>
            </w:r>
          </w:p>
          <w:p w:rsidR="002C7A3F" w:rsidRPr="00D3339C" w:rsidRDefault="002C7A3F" w:rsidP="002C7A3F">
            <w:pPr>
              <w:pStyle w:val="Paragraphedeliste"/>
              <w:numPr>
                <w:ilvl w:val="0"/>
                <w:numId w:val="19"/>
              </w:numPr>
              <w:spacing w:after="240"/>
              <w:ind w:left="168" w:hanging="142"/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D3339C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remplacement des tracteurs et véhicules thermiques du parc municipal par des véhicules électriques</w:t>
            </w:r>
          </w:p>
        </w:tc>
        <w:tc>
          <w:tcPr>
            <w:tcW w:w="1554" w:type="dxa"/>
          </w:tcPr>
          <w:p w:rsidR="007C5F8D" w:rsidRPr="00D3339C" w:rsidRDefault="007C5F8D" w:rsidP="00722F40">
            <w:pPr>
              <w:spacing w:after="240"/>
              <w:contextualSpacing/>
              <w:jc w:val="center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</w:p>
        </w:tc>
      </w:tr>
      <w:tr w:rsidR="00EA665C" w:rsidRPr="00EA665C" w:rsidTr="00D3339C">
        <w:tc>
          <w:tcPr>
            <w:tcW w:w="1702" w:type="dxa"/>
          </w:tcPr>
          <w:p w:rsidR="00EA665C" w:rsidRPr="00D3339C" w:rsidRDefault="00EA665C" w:rsidP="00EA665C">
            <w:pPr>
              <w:spacing w:after="240"/>
              <w:contextualSpacing/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D3339C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Efficacité énergétique de la construction et de l’aménagement urbain</w:t>
            </w:r>
          </w:p>
        </w:tc>
        <w:tc>
          <w:tcPr>
            <w:tcW w:w="1984" w:type="dxa"/>
          </w:tcPr>
          <w:p w:rsidR="00EA665C" w:rsidRPr="00D3339C" w:rsidRDefault="00EA665C" w:rsidP="00722F40">
            <w:pPr>
              <w:spacing w:after="240"/>
              <w:contextualSpacing/>
              <w:jc w:val="center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D3339C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Construction/acquisition ou rénovation</w:t>
            </w:r>
          </w:p>
        </w:tc>
        <w:tc>
          <w:tcPr>
            <w:tcW w:w="4678" w:type="dxa"/>
          </w:tcPr>
          <w:p w:rsidR="00EA665C" w:rsidRPr="00D3339C" w:rsidRDefault="002C7A3F" w:rsidP="002C7A3F">
            <w:pPr>
              <w:pStyle w:val="Paragraphedeliste"/>
              <w:numPr>
                <w:ilvl w:val="0"/>
                <w:numId w:val="19"/>
              </w:numPr>
              <w:spacing w:after="240"/>
              <w:ind w:left="168" w:hanging="168"/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D3339C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grand plan pluriannuel de rénovation des 76 écoles dijonnaises : enveloppe budgétaire de 75M€ (ex</w:t>
            </w:r>
            <w:r w:rsidR="005D101B" w:rsidRPr="00D3339C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.</w:t>
            </w:r>
            <w:r w:rsidRPr="00D3339C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 xml:space="preserve"> rénovation énergétique des groupes scolaires Lallemand et Champs-Perdrix en 2024-2025</w:t>
            </w:r>
          </w:p>
        </w:tc>
        <w:tc>
          <w:tcPr>
            <w:tcW w:w="1554" w:type="dxa"/>
          </w:tcPr>
          <w:p w:rsidR="00EA665C" w:rsidRPr="00D3339C" w:rsidRDefault="00EA665C" w:rsidP="00722F40">
            <w:pPr>
              <w:spacing w:after="240"/>
              <w:contextualSpacing/>
              <w:jc w:val="center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</w:p>
        </w:tc>
      </w:tr>
    </w:tbl>
    <w:p w:rsidR="007C5F8D" w:rsidRPr="0099472E" w:rsidRDefault="007C5F8D" w:rsidP="00722F40">
      <w:pPr>
        <w:spacing w:after="240"/>
        <w:ind w:left="709" w:hanging="425"/>
        <w:contextualSpacing/>
        <w:jc w:val="center"/>
        <w:rPr>
          <w:rFonts w:ascii="Calibri" w:hAnsi="Calibri"/>
          <w:b/>
          <w:bCs/>
          <w:color w:val="00B050"/>
          <w:sz w:val="32"/>
          <w:szCs w:val="44"/>
        </w:rPr>
      </w:pPr>
    </w:p>
    <w:tbl>
      <w:tblPr>
        <w:tblStyle w:val="Grilledutableau"/>
        <w:tblW w:w="0" w:type="auto"/>
        <w:tblInd w:w="-289" w:type="dxa"/>
        <w:tblLook w:val="04A0" w:firstRow="1" w:lastRow="0" w:firstColumn="1" w:lastColumn="0" w:noHBand="0" w:noVBand="1"/>
      </w:tblPr>
      <w:tblGrid>
        <w:gridCol w:w="1689"/>
        <w:gridCol w:w="2223"/>
        <w:gridCol w:w="4310"/>
        <w:gridCol w:w="1696"/>
      </w:tblGrid>
      <w:tr w:rsidR="00D3339C" w:rsidRPr="00EA665C" w:rsidTr="008775AE">
        <w:trPr>
          <w:trHeight w:val="430"/>
        </w:trPr>
        <w:tc>
          <w:tcPr>
            <w:tcW w:w="9918" w:type="dxa"/>
            <w:gridSpan w:val="4"/>
          </w:tcPr>
          <w:p w:rsidR="00D3339C" w:rsidRPr="00D3339C" w:rsidRDefault="00D3339C" w:rsidP="008775AE">
            <w:pPr>
              <w:spacing w:after="240"/>
              <w:contextualSpacing/>
              <w:jc w:val="center"/>
              <w:rPr>
                <w:rFonts w:asciiTheme="minorHAnsi" w:hAnsiTheme="minorHAnsi"/>
                <w:b/>
                <w:bCs/>
                <w:color w:val="00B050"/>
                <w:sz w:val="20"/>
                <w:szCs w:val="22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2"/>
              </w:rPr>
              <w:t>Métropole</w:t>
            </w:r>
            <w:r w:rsidRPr="00D3339C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2"/>
              </w:rPr>
              <w:t xml:space="preserve"> de DIJON</w:t>
            </w:r>
          </w:p>
        </w:tc>
      </w:tr>
      <w:tr w:rsidR="00D3339C" w:rsidRPr="00EA665C" w:rsidTr="008775AE">
        <w:trPr>
          <w:trHeight w:val="430"/>
        </w:trPr>
        <w:tc>
          <w:tcPr>
            <w:tcW w:w="9918" w:type="dxa"/>
            <w:gridSpan w:val="4"/>
          </w:tcPr>
          <w:p w:rsidR="00D3339C" w:rsidRPr="00D3339C" w:rsidRDefault="00D3339C" w:rsidP="008775AE">
            <w:pPr>
              <w:spacing w:after="240"/>
              <w:contextualSpacing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2"/>
              </w:rPr>
            </w:pPr>
            <w:r w:rsidRPr="00D3339C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2"/>
              </w:rPr>
              <w:t>Identification de dépenses d’investissements éligibles</w:t>
            </w:r>
          </w:p>
        </w:tc>
      </w:tr>
      <w:tr w:rsidR="00D3339C" w:rsidRPr="00EA665C" w:rsidTr="009F5836">
        <w:tc>
          <w:tcPr>
            <w:tcW w:w="1689" w:type="dxa"/>
          </w:tcPr>
          <w:p w:rsidR="00D3339C" w:rsidRPr="00D3339C" w:rsidRDefault="00D3339C" w:rsidP="008775AE">
            <w:pPr>
              <w:spacing w:after="240"/>
              <w:contextualSpacing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2"/>
              </w:rPr>
            </w:pPr>
            <w:r w:rsidRPr="00D3339C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2"/>
              </w:rPr>
              <w:t>Thème</w:t>
            </w:r>
          </w:p>
        </w:tc>
        <w:tc>
          <w:tcPr>
            <w:tcW w:w="2223" w:type="dxa"/>
          </w:tcPr>
          <w:p w:rsidR="00D3339C" w:rsidRPr="00D3339C" w:rsidRDefault="00D3339C" w:rsidP="008775AE">
            <w:pPr>
              <w:spacing w:after="240"/>
              <w:contextualSpacing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2"/>
              </w:rPr>
            </w:pPr>
            <w:r w:rsidRPr="00D3339C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2"/>
              </w:rPr>
              <w:t>Catégorie de projets</w:t>
            </w:r>
          </w:p>
        </w:tc>
        <w:tc>
          <w:tcPr>
            <w:tcW w:w="4310" w:type="dxa"/>
          </w:tcPr>
          <w:p w:rsidR="00D3339C" w:rsidRPr="00D3339C" w:rsidRDefault="00D3339C" w:rsidP="008775AE">
            <w:pPr>
              <w:spacing w:after="240"/>
              <w:contextualSpacing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2"/>
              </w:rPr>
            </w:pPr>
            <w:r w:rsidRPr="00D3339C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2"/>
              </w:rPr>
              <w:t>Principaux investissements en montants associés</w:t>
            </w:r>
          </w:p>
        </w:tc>
        <w:tc>
          <w:tcPr>
            <w:tcW w:w="1696" w:type="dxa"/>
          </w:tcPr>
          <w:p w:rsidR="00D3339C" w:rsidRPr="00D3339C" w:rsidRDefault="00D3339C" w:rsidP="008775AE">
            <w:pPr>
              <w:spacing w:after="240"/>
              <w:contextualSpacing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2"/>
              </w:rPr>
            </w:pPr>
            <w:r w:rsidRPr="00D3339C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2"/>
              </w:rPr>
              <w:t>Libellé politique publique ou budget</w:t>
            </w:r>
          </w:p>
        </w:tc>
      </w:tr>
      <w:tr w:rsidR="00D3339C" w:rsidRPr="00EA665C" w:rsidTr="009F5836">
        <w:tc>
          <w:tcPr>
            <w:tcW w:w="1689" w:type="dxa"/>
          </w:tcPr>
          <w:p w:rsidR="00D3339C" w:rsidRPr="00D3339C" w:rsidRDefault="00D3339C" w:rsidP="00D3339C">
            <w:pPr>
              <w:spacing w:after="240"/>
              <w:contextualSpacing/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D3339C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Energies Renouvelables</w:t>
            </w:r>
          </w:p>
          <w:p w:rsidR="00D3339C" w:rsidRPr="00D3339C" w:rsidRDefault="00D3339C" w:rsidP="008775AE">
            <w:pPr>
              <w:spacing w:after="240"/>
              <w:contextualSpacing/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</w:p>
        </w:tc>
        <w:tc>
          <w:tcPr>
            <w:tcW w:w="2223" w:type="dxa"/>
          </w:tcPr>
          <w:p w:rsidR="00D3339C" w:rsidRPr="00D3339C" w:rsidRDefault="00D3339C" w:rsidP="008775AE">
            <w:pPr>
              <w:spacing w:after="240"/>
              <w:contextualSpacing/>
              <w:jc w:val="center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D3339C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Energies solaires</w:t>
            </w:r>
          </w:p>
        </w:tc>
        <w:tc>
          <w:tcPr>
            <w:tcW w:w="4310" w:type="dxa"/>
          </w:tcPr>
          <w:p w:rsidR="00D3339C" w:rsidRPr="00795C02" w:rsidRDefault="00D3339C" w:rsidP="00795C02">
            <w:pPr>
              <w:spacing w:after="240"/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795C02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- 2M€ pour le déploiement du Plan de Solarisation (Déploiement de panneaux photovoltaïque sur le parking zénith et centre de maintenance des transports publics urbains.</w:t>
            </w:r>
          </w:p>
        </w:tc>
        <w:tc>
          <w:tcPr>
            <w:tcW w:w="1696" w:type="dxa"/>
          </w:tcPr>
          <w:p w:rsidR="00D3339C" w:rsidRPr="00D3339C" w:rsidRDefault="00D3339C" w:rsidP="008775AE">
            <w:pPr>
              <w:spacing w:after="240"/>
              <w:contextualSpacing/>
              <w:jc w:val="center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</w:p>
        </w:tc>
      </w:tr>
      <w:tr w:rsidR="00D3339C" w:rsidRPr="00EA665C" w:rsidTr="009F5836">
        <w:trPr>
          <w:trHeight w:val="1819"/>
        </w:trPr>
        <w:tc>
          <w:tcPr>
            <w:tcW w:w="1689" w:type="dxa"/>
          </w:tcPr>
          <w:p w:rsidR="00D3339C" w:rsidRPr="00D3339C" w:rsidRDefault="00D3339C" w:rsidP="008775AE">
            <w:pPr>
              <w:spacing w:after="240"/>
              <w:contextualSpacing/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D3339C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Gestion durable de l'eau et Assainissement</w:t>
            </w:r>
          </w:p>
        </w:tc>
        <w:tc>
          <w:tcPr>
            <w:tcW w:w="2223" w:type="dxa"/>
          </w:tcPr>
          <w:p w:rsidR="00D3339C" w:rsidRPr="00D3339C" w:rsidRDefault="009F5836" w:rsidP="008775AE">
            <w:pPr>
              <w:spacing w:after="240"/>
              <w:contextualSpacing/>
              <w:jc w:val="center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9F5836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Service public de l'assainissement</w:t>
            </w:r>
          </w:p>
        </w:tc>
        <w:tc>
          <w:tcPr>
            <w:tcW w:w="4310" w:type="dxa"/>
          </w:tcPr>
          <w:p w:rsidR="00795C02" w:rsidRDefault="00795C02" w:rsidP="00795C02">
            <w:pPr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795C02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-</w:t>
            </w:r>
            <w:r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 xml:space="preserve"> PPI : enveloppe de 8M€</w:t>
            </w:r>
          </w:p>
          <w:p w:rsidR="00795C02" w:rsidRDefault="00795C02" w:rsidP="00795C02">
            <w:pPr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 xml:space="preserve">- </w:t>
            </w:r>
            <w:r w:rsidRPr="00795C02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Mise en œuvre de l’important programme de réalisation des ba</w:t>
            </w:r>
            <w:r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ssins d'orages (</w:t>
            </w:r>
            <w:r w:rsidRPr="00795C02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Saint urbain à Marasannay la côte, Bassin quai Gauthey à Dijon,</w:t>
            </w:r>
          </w:p>
          <w:p w:rsidR="00795C02" w:rsidRDefault="00795C02" w:rsidP="00795C02">
            <w:pPr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 xml:space="preserve">- </w:t>
            </w:r>
            <w:r w:rsidRPr="00795C02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Réhabilitation des collecteurs du réseau d'assainissement,</w:t>
            </w:r>
          </w:p>
          <w:p w:rsidR="00795C02" w:rsidRDefault="00795C02" w:rsidP="00795C02">
            <w:pPr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 xml:space="preserve">- </w:t>
            </w:r>
            <w:r w:rsidRPr="00795C02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 xml:space="preserve">Basculement du réseau d'assainissement de Saint Apollinaire sur la station d'épuration de </w:t>
            </w:r>
            <w:r w:rsidRPr="00795C02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lastRenderedPageBreak/>
              <w:t>Dijon Longvic (soulager la situation d'épuration de Chevigny Saint Sauveur et réduire les rejets dans le mil</w:t>
            </w:r>
            <w:r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ieu naturel pour 250 K€ en 2024</w:t>
            </w:r>
          </w:p>
          <w:p w:rsidR="00D3339C" w:rsidRPr="00795C02" w:rsidRDefault="00795C02" w:rsidP="00795C02">
            <w:pPr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 xml:space="preserve">- </w:t>
            </w:r>
            <w:r w:rsidRPr="00795C02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 xml:space="preserve"> Réduction des déversements des eaux usées dans le milieu naturel avec la mise en service d’un bassin supplémentaire de 15 000 m3 en complément du bassin Mongeotte.</w:t>
            </w:r>
          </w:p>
        </w:tc>
        <w:tc>
          <w:tcPr>
            <w:tcW w:w="1696" w:type="dxa"/>
          </w:tcPr>
          <w:p w:rsidR="00D3339C" w:rsidRPr="00D3339C" w:rsidRDefault="00D3339C" w:rsidP="00795C02">
            <w:pPr>
              <w:contextualSpacing/>
              <w:jc w:val="center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</w:p>
        </w:tc>
      </w:tr>
      <w:tr w:rsidR="00D3339C" w:rsidRPr="00EA665C" w:rsidTr="009F5836">
        <w:trPr>
          <w:trHeight w:val="1228"/>
        </w:trPr>
        <w:tc>
          <w:tcPr>
            <w:tcW w:w="1689" w:type="dxa"/>
          </w:tcPr>
          <w:p w:rsidR="00D3339C" w:rsidRPr="00D3339C" w:rsidRDefault="009F5836" w:rsidP="008775AE">
            <w:pPr>
              <w:spacing w:after="240"/>
              <w:contextualSpacing/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D3339C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Gestion durable de l'eau et Assainissement</w:t>
            </w:r>
          </w:p>
        </w:tc>
        <w:tc>
          <w:tcPr>
            <w:tcW w:w="2223" w:type="dxa"/>
          </w:tcPr>
          <w:p w:rsidR="00D3339C" w:rsidRPr="00D3339C" w:rsidRDefault="009F5836" w:rsidP="008775AE">
            <w:pPr>
              <w:spacing w:after="240"/>
              <w:contextualSpacing/>
              <w:jc w:val="center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9F5836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Gestion des eaux pluviales</w:t>
            </w:r>
          </w:p>
        </w:tc>
        <w:tc>
          <w:tcPr>
            <w:tcW w:w="4310" w:type="dxa"/>
          </w:tcPr>
          <w:p w:rsidR="00D3339C" w:rsidRPr="009F5836" w:rsidRDefault="009F5836" w:rsidP="009F5836">
            <w:pPr>
              <w:spacing w:after="240"/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9F5836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-</w:t>
            </w:r>
            <w:r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 xml:space="preserve"> </w:t>
            </w:r>
            <w:r w:rsidRPr="009F5836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Construction d'un bassin d'orage destiné afin de capter et réduire la pollution issue des déversoirs d'orages du système unitaire vers le milieu naturel (par exemple Bassin d'orage de Saint Aubin à Marsannay la côte).</w:t>
            </w:r>
          </w:p>
        </w:tc>
        <w:tc>
          <w:tcPr>
            <w:tcW w:w="1696" w:type="dxa"/>
          </w:tcPr>
          <w:p w:rsidR="00D3339C" w:rsidRPr="00D3339C" w:rsidRDefault="00D3339C" w:rsidP="008775AE">
            <w:pPr>
              <w:spacing w:after="240"/>
              <w:contextualSpacing/>
              <w:jc w:val="center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</w:p>
        </w:tc>
      </w:tr>
      <w:tr w:rsidR="009F5836" w:rsidRPr="00EA665C" w:rsidTr="009F5836">
        <w:tc>
          <w:tcPr>
            <w:tcW w:w="1689" w:type="dxa"/>
            <w:vMerge w:val="restart"/>
          </w:tcPr>
          <w:p w:rsidR="009F5836" w:rsidRPr="00D3339C" w:rsidRDefault="009F5836" w:rsidP="008775AE">
            <w:pPr>
              <w:spacing w:after="240"/>
              <w:contextualSpacing/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D3339C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Gestion et valorisation des déchets</w:t>
            </w:r>
          </w:p>
        </w:tc>
        <w:tc>
          <w:tcPr>
            <w:tcW w:w="2223" w:type="dxa"/>
          </w:tcPr>
          <w:p w:rsidR="009F5836" w:rsidRPr="009F5836" w:rsidRDefault="009F5836" w:rsidP="008775AE">
            <w:pPr>
              <w:spacing w:after="240"/>
              <w:contextualSpacing/>
              <w:jc w:val="center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9F5836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Collecte et tri des déchets ménagers et assimilés (DMA)</w:t>
            </w:r>
          </w:p>
        </w:tc>
        <w:tc>
          <w:tcPr>
            <w:tcW w:w="4310" w:type="dxa"/>
          </w:tcPr>
          <w:p w:rsidR="009F5836" w:rsidRPr="009F5836" w:rsidRDefault="009F5836" w:rsidP="009F5836">
            <w:pPr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9F5836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- Acquisition de bennes à ordures ménagères, travaux de mise aux norme</w:t>
            </w:r>
            <w:r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s du centre de tri PPI de 21 M€</w:t>
            </w:r>
          </w:p>
          <w:p w:rsidR="009F5836" w:rsidRPr="009F5836" w:rsidRDefault="009F5836" w:rsidP="009F5836">
            <w:pPr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9F5836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- Déploiement de la station de production et de distribution d'hydrogène avec la 1ere benne à ordures ménagères+ démarrage opéra</w:t>
            </w:r>
            <w:r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tion de la station Nord (Valmy)</w:t>
            </w:r>
          </w:p>
          <w:p w:rsidR="009F5836" w:rsidRPr="009F5836" w:rsidRDefault="009F5836" w:rsidP="009F5836">
            <w:pPr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9F5836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- Modernisation du centre de tri (2M€ en 2024 et un montant total prévu au PPI de 29 M€).</w:t>
            </w:r>
          </w:p>
        </w:tc>
        <w:tc>
          <w:tcPr>
            <w:tcW w:w="1696" w:type="dxa"/>
          </w:tcPr>
          <w:p w:rsidR="009F5836" w:rsidRPr="00D3339C" w:rsidRDefault="009F5836" w:rsidP="008775AE">
            <w:pPr>
              <w:spacing w:after="240"/>
              <w:contextualSpacing/>
              <w:jc w:val="center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9F5836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Investissement de 15M€ au BP 2024</w:t>
            </w:r>
          </w:p>
        </w:tc>
      </w:tr>
      <w:tr w:rsidR="009F5836" w:rsidRPr="00EA665C" w:rsidTr="009F5836">
        <w:tc>
          <w:tcPr>
            <w:tcW w:w="1689" w:type="dxa"/>
            <w:vMerge/>
          </w:tcPr>
          <w:p w:rsidR="009F5836" w:rsidRPr="00D3339C" w:rsidRDefault="009F5836" w:rsidP="008775AE">
            <w:pPr>
              <w:spacing w:after="240"/>
              <w:contextualSpacing/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</w:p>
        </w:tc>
        <w:tc>
          <w:tcPr>
            <w:tcW w:w="2223" w:type="dxa"/>
          </w:tcPr>
          <w:p w:rsidR="009F5836" w:rsidRPr="00D3339C" w:rsidRDefault="009F5836" w:rsidP="008775AE">
            <w:pPr>
              <w:spacing w:after="240"/>
              <w:contextualSpacing/>
              <w:jc w:val="center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9F5836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Traitement des déchets ménagers et assimilés (DMA)</w:t>
            </w:r>
          </w:p>
        </w:tc>
        <w:tc>
          <w:tcPr>
            <w:tcW w:w="4310" w:type="dxa"/>
          </w:tcPr>
          <w:p w:rsidR="009F5836" w:rsidRPr="009F5836" w:rsidRDefault="009F5836" w:rsidP="009F5836">
            <w:pPr>
              <w:spacing w:after="240"/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9F5836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-</w:t>
            </w:r>
            <w:r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 xml:space="preserve"> </w:t>
            </w:r>
            <w:r w:rsidRPr="009F5836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Projet de modernisation de l’unité de valorisation énergétique.</w:t>
            </w:r>
          </w:p>
        </w:tc>
        <w:tc>
          <w:tcPr>
            <w:tcW w:w="1696" w:type="dxa"/>
          </w:tcPr>
          <w:p w:rsidR="009F5836" w:rsidRPr="00D3339C" w:rsidRDefault="009F5836" w:rsidP="008775AE">
            <w:pPr>
              <w:spacing w:after="240"/>
              <w:contextualSpacing/>
              <w:jc w:val="center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</w:p>
        </w:tc>
      </w:tr>
      <w:tr w:rsidR="0099472E" w:rsidRPr="00EA665C" w:rsidTr="009F5836">
        <w:tc>
          <w:tcPr>
            <w:tcW w:w="1689" w:type="dxa"/>
            <w:vMerge w:val="restart"/>
          </w:tcPr>
          <w:p w:rsidR="0099472E" w:rsidRPr="00D3339C" w:rsidRDefault="0099472E" w:rsidP="008775AE">
            <w:pPr>
              <w:spacing w:after="240"/>
              <w:contextualSpacing/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D3339C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Mobilité douce et transports propres</w:t>
            </w:r>
          </w:p>
        </w:tc>
        <w:tc>
          <w:tcPr>
            <w:tcW w:w="2223" w:type="dxa"/>
          </w:tcPr>
          <w:p w:rsidR="0099472E" w:rsidRPr="009F5836" w:rsidRDefault="0099472E" w:rsidP="0099472E">
            <w:pPr>
              <w:spacing w:after="240"/>
              <w:contextualSpacing/>
              <w:jc w:val="center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 xml:space="preserve"> </w:t>
            </w:r>
            <w:r w:rsidRPr="0099472E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Transport individuel</w:t>
            </w:r>
          </w:p>
        </w:tc>
        <w:tc>
          <w:tcPr>
            <w:tcW w:w="4310" w:type="dxa"/>
          </w:tcPr>
          <w:p w:rsidR="0099472E" w:rsidRPr="009F5836" w:rsidRDefault="0099472E" w:rsidP="009F5836">
            <w:pPr>
              <w:spacing w:after="240"/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99472E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- 2M€ alloués au développement des pistes cyclables ( réaménagement de la place du 30 octobre, amélioration de la rue de Mayence et son raccordement à la RD28).</w:t>
            </w:r>
          </w:p>
        </w:tc>
        <w:tc>
          <w:tcPr>
            <w:tcW w:w="1696" w:type="dxa"/>
            <w:vMerge w:val="restart"/>
          </w:tcPr>
          <w:p w:rsidR="0099472E" w:rsidRPr="00D3339C" w:rsidRDefault="0099472E" w:rsidP="008775AE">
            <w:pPr>
              <w:spacing w:after="240"/>
              <w:contextualSpacing/>
              <w:jc w:val="center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99472E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Investissement de 27 à 29M€ au PPI</w:t>
            </w:r>
          </w:p>
        </w:tc>
      </w:tr>
      <w:tr w:rsidR="0099472E" w:rsidRPr="00EA665C" w:rsidTr="009F5836">
        <w:tc>
          <w:tcPr>
            <w:tcW w:w="1689" w:type="dxa"/>
            <w:vMerge/>
          </w:tcPr>
          <w:p w:rsidR="0099472E" w:rsidRPr="00D3339C" w:rsidRDefault="0099472E" w:rsidP="008775AE">
            <w:pPr>
              <w:spacing w:after="240"/>
              <w:contextualSpacing/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</w:p>
        </w:tc>
        <w:tc>
          <w:tcPr>
            <w:tcW w:w="2223" w:type="dxa"/>
          </w:tcPr>
          <w:p w:rsidR="0099472E" w:rsidRPr="00D3339C" w:rsidRDefault="0099472E" w:rsidP="0099472E">
            <w:pPr>
              <w:spacing w:after="240"/>
              <w:contextualSpacing/>
              <w:jc w:val="center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9F5836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Transport</w:t>
            </w:r>
            <w:r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s en commun</w:t>
            </w:r>
          </w:p>
        </w:tc>
        <w:tc>
          <w:tcPr>
            <w:tcW w:w="4310" w:type="dxa"/>
          </w:tcPr>
          <w:p w:rsidR="0099472E" w:rsidRDefault="0099472E" w:rsidP="009F5836">
            <w:pPr>
              <w:spacing w:after="240"/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9F5836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-</w:t>
            </w:r>
            <w:r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 xml:space="preserve"> </w:t>
            </w:r>
            <w:r w:rsidRPr="009F5836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51 M€ au PPI pour le déploiement du projet hydrogène (12M€ BP 2024 : livraison des 16 premiers bus, travaux d'adaptation du centre de maintenance et exploitation André Gervais),</w:t>
            </w:r>
          </w:p>
          <w:p w:rsidR="0099472E" w:rsidRPr="009F5836" w:rsidRDefault="0099472E" w:rsidP="009F5836">
            <w:pPr>
              <w:spacing w:after="240"/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 xml:space="preserve">- </w:t>
            </w:r>
            <w:r w:rsidRPr="009F5836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Travaux d'infrastructures du projet CAPATRAM (autorisation de 15M€), aménagement du réseau et des arrêts de bus et travaux d’aménagement et d'entretien divers récurrent sur le tracé du tramway et pour le centre de maintenance).</w:t>
            </w:r>
          </w:p>
        </w:tc>
        <w:tc>
          <w:tcPr>
            <w:tcW w:w="1696" w:type="dxa"/>
            <w:vMerge/>
          </w:tcPr>
          <w:p w:rsidR="0099472E" w:rsidRPr="00D3339C" w:rsidRDefault="0099472E" w:rsidP="008775AE">
            <w:pPr>
              <w:spacing w:after="240"/>
              <w:contextualSpacing/>
              <w:jc w:val="center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</w:p>
        </w:tc>
      </w:tr>
      <w:tr w:rsidR="009F5836" w:rsidRPr="00EA665C" w:rsidTr="009F5836">
        <w:tc>
          <w:tcPr>
            <w:tcW w:w="1689" w:type="dxa"/>
          </w:tcPr>
          <w:p w:rsidR="009F5836" w:rsidRPr="00D3339C" w:rsidRDefault="009F5836" w:rsidP="008775AE">
            <w:pPr>
              <w:spacing w:after="240"/>
              <w:contextualSpacing/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9F5836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Efficacité énergétique de la construction et de l'aménagement urbain</w:t>
            </w:r>
          </w:p>
        </w:tc>
        <w:tc>
          <w:tcPr>
            <w:tcW w:w="2223" w:type="dxa"/>
          </w:tcPr>
          <w:p w:rsidR="009F5836" w:rsidRPr="00D3339C" w:rsidRDefault="0099472E" w:rsidP="008775AE">
            <w:pPr>
              <w:spacing w:after="240"/>
              <w:contextualSpacing/>
              <w:jc w:val="center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99472E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Aménagement Urbain</w:t>
            </w:r>
          </w:p>
        </w:tc>
        <w:tc>
          <w:tcPr>
            <w:tcW w:w="4310" w:type="dxa"/>
          </w:tcPr>
          <w:p w:rsidR="009F5836" w:rsidRPr="009F5836" w:rsidRDefault="009F5836" w:rsidP="009F5836">
            <w:pPr>
              <w:tabs>
                <w:tab w:val="left" w:pos="1027"/>
              </w:tabs>
              <w:rPr>
                <w:rFonts w:ascii="Calibri" w:hAnsi="Calibri"/>
                <w:sz w:val="20"/>
                <w:szCs w:val="22"/>
              </w:rPr>
            </w:pPr>
            <w:r w:rsidRPr="009F5836">
              <w:rPr>
                <w:rFonts w:ascii="Calibri" w:hAnsi="Calibri"/>
                <w:sz w:val="20"/>
                <w:szCs w:val="22"/>
              </w:rPr>
              <w:t>- Modernisation de l’éclairage public sur le territoire (23 communes de l’agglomération avec traitement de 3 000 points lumineux en 2024).</w:t>
            </w:r>
          </w:p>
        </w:tc>
        <w:tc>
          <w:tcPr>
            <w:tcW w:w="1696" w:type="dxa"/>
          </w:tcPr>
          <w:p w:rsidR="009F5836" w:rsidRPr="00D3339C" w:rsidRDefault="009F5836" w:rsidP="008775AE">
            <w:pPr>
              <w:spacing w:after="240"/>
              <w:contextualSpacing/>
              <w:jc w:val="center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</w:p>
        </w:tc>
      </w:tr>
    </w:tbl>
    <w:p w:rsidR="00D24E68" w:rsidRDefault="00D24E68" w:rsidP="002871D8">
      <w:pPr>
        <w:ind w:left="-426"/>
        <w:rPr>
          <w:rFonts w:asciiTheme="minorHAnsi" w:hAnsiTheme="minorHAnsi" w:cstheme="minorHAnsi"/>
          <w:sz w:val="22"/>
          <w:u w:val="single"/>
        </w:rPr>
      </w:pPr>
    </w:p>
    <w:p w:rsidR="00D24E68" w:rsidRDefault="00D24E68" w:rsidP="00722F40">
      <w:pPr>
        <w:rPr>
          <w:rFonts w:asciiTheme="minorHAnsi" w:hAnsiTheme="minorHAnsi" w:cstheme="minorHAnsi"/>
          <w:sz w:val="22"/>
          <w:u w:val="single"/>
        </w:rPr>
      </w:pPr>
    </w:p>
    <w:p w:rsidR="00C66177" w:rsidRDefault="00C66177">
      <w:pPr>
        <w:jc w:val="left"/>
        <w:rPr>
          <w:rFonts w:asciiTheme="minorHAnsi" w:hAnsiTheme="minorHAnsi" w:cstheme="minorHAnsi"/>
          <w:sz w:val="22"/>
          <w:u w:val="single"/>
        </w:rPr>
      </w:pPr>
      <w:r>
        <w:rPr>
          <w:rFonts w:asciiTheme="minorHAnsi" w:hAnsiTheme="minorHAnsi" w:cstheme="minorHAnsi"/>
          <w:sz w:val="22"/>
          <w:u w:val="single"/>
        </w:rPr>
        <w:br w:type="page"/>
      </w:r>
    </w:p>
    <w:p w:rsidR="00D24E68" w:rsidRDefault="00D24E68" w:rsidP="00D24E68">
      <w:pPr>
        <w:jc w:val="center"/>
        <w:rPr>
          <w:rFonts w:ascii="Calibri" w:hAnsi="Calibri"/>
          <w:b/>
          <w:bCs/>
          <w:color w:val="7030A0"/>
          <w:sz w:val="32"/>
          <w:szCs w:val="44"/>
        </w:rPr>
      </w:pPr>
      <w:r w:rsidRPr="002C7A3F">
        <w:rPr>
          <w:rFonts w:ascii="Calibri" w:hAnsi="Calibri"/>
          <w:b/>
          <w:bCs/>
          <w:color w:val="7030A0"/>
          <w:sz w:val="32"/>
          <w:szCs w:val="44"/>
        </w:rPr>
        <w:lastRenderedPageBreak/>
        <w:t>PROJETS SOCIAUX</w:t>
      </w:r>
    </w:p>
    <w:p w:rsidR="002C7A3F" w:rsidRDefault="002C7A3F" w:rsidP="00D24E68">
      <w:pPr>
        <w:jc w:val="center"/>
        <w:rPr>
          <w:rFonts w:ascii="Calibri" w:hAnsi="Calibri"/>
          <w:b/>
          <w:bCs/>
          <w:color w:val="7030A0"/>
          <w:sz w:val="32"/>
          <w:szCs w:val="44"/>
        </w:rPr>
      </w:pPr>
    </w:p>
    <w:tbl>
      <w:tblPr>
        <w:tblStyle w:val="Grilledutableau"/>
        <w:tblW w:w="0" w:type="auto"/>
        <w:tblInd w:w="-289" w:type="dxa"/>
        <w:tblLook w:val="04A0" w:firstRow="1" w:lastRow="0" w:firstColumn="1" w:lastColumn="0" w:noHBand="0" w:noVBand="1"/>
      </w:tblPr>
      <w:tblGrid>
        <w:gridCol w:w="1844"/>
        <w:gridCol w:w="2126"/>
        <w:gridCol w:w="3717"/>
        <w:gridCol w:w="2231"/>
      </w:tblGrid>
      <w:tr w:rsidR="002C7A3F" w:rsidRPr="00D3339C" w:rsidTr="0029056E">
        <w:trPr>
          <w:trHeight w:val="430"/>
        </w:trPr>
        <w:tc>
          <w:tcPr>
            <w:tcW w:w="9918" w:type="dxa"/>
            <w:gridSpan w:val="4"/>
          </w:tcPr>
          <w:p w:rsidR="002C7A3F" w:rsidRPr="00D3339C" w:rsidRDefault="002C7A3F" w:rsidP="0029056E">
            <w:pPr>
              <w:spacing w:after="240"/>
              <w:contextualSpacing/>
              <w:jc w:val="center"/>
              <w:rPr>
                <w:rFonts w:asciiTheme="minorHAnsi" w:hAnsiTheme="minorHAnsi"/>
                <w:b/>
                <w:bCs/>
                <w:color w:val="00B050"/>
                <w:sz w:val="20"/>
                <w:szCs w:val="22"/>
              </w:rPr>
            </w:pPr>
            <w:r w:rsidRPr="00D3339C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2"/>
              </w:rPr>
              <w:t>Ville de DIJON</w:t>
            </w:r>
          </w:p>
        </w:tc>
      </w:tr>
      <w:tr w:rsidR="002C7A3F" w:rsidRPr="00D3339C" w:rsidTr="00D3339C">
        <w:tc>
          <w:tcPr>
            <w:tcW w:w="1844" w:type="dxa"/>
          </w:tcPr>
          <w:p w:rsidR="002C7A3F" w:rsidRPr="00D3339C" w:rsidRDefault="002C7A3F" w:rsidP="0029056E">
            <w:pPr>
              <w:spacing w:after="240"/>
              <w:contextualSpacing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2"/>
              </w:rPr>
            </w:pPr>
            <w:r w:rsidRPr="00D3339C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2"/>
              </w:rPr>
              <w:t>Thème</w:t>
            </w:r>
          </w:p>
        </w:tc>
        <w:tc>
          <w:tcPr>
            <w:tcW w:w="2126" w:type="dxa"/>
          </w:tcPr>
          <w:p w:rsidR="002C7A3F" w:rsidRPr="00D3339C" w:rsidRDefault="002C7A3F" w:rsidP="0029056E">
            <w:pPr>
              <w:spacing w:after="240"/>
              <w:contextualSpacing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2"/>
              </w:rPr>
            </w:pPr>
            <w:r w:rsidRPr="00D3339C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2"/>
              </w:rPr>
              <w:t>Catégorie de projets</w:t>
            </w:r>
          </w:p>
        </w:tc>
        <w:tc>
          <w:tcPr>
            <w:tcW w:w="3717" w:type="dxa"/>
          </w:tcPr>
          <w:p w:rsidR="002C7A3F" w:rsidRPr="00D3339C" w:rsidRDefault="002C7A3F" w:rsidP="0029056E">
            <w:pPr>
              <w:spacing w:after="240"/>
              <w:contextualSpacing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2"/>
              </w:rPr>
            </w:pPr>
            <w:r w:rsidRPr="00D3339C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2"/>
              </w:rPr>
              <w:t>Principaux investissements en montants associés</w:t>
            </w:r>
          </w:p>
        </w:tc>
        <w:tc>
          <w:tcPr>
            <w:tcW w:w="2231" w:type="dxa"/>
          </w:tcPr>
          <w:p w:rsidR="002C7A3F" w:rsidRPr="00D3339C" w:rsidRDefault="002C7A3F" w:rsidP="0029056E">
            <w:pPr>
              <w:spacing w:after="240"/>
              <w:contextualSpacing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2"/>
              </w:rPr>
            </w:pPr>
            <w:r w:rsidRPr="00D3339C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2"/>
              </w:rPr>
              <w:t>Libellé politique publique ou budget</w:t>
            </w:r>
          </w:p>
        </w:tc>
      </w:tr>
      <w:tr w:rsidR="002C7A3F" w:rsidRPr="00D3339C" w:rsidTr="00D3339C">
        <w:tc>
          <w:tcPr>
            <w:tcW w:w="1844" w:type="dxa"/>
          </w:tcPr>
          <w:p w:rsidR="002C7A3F" w:rsidRPr="00D3339C" w:rsidRDefault="002C7A3F" w:rsidP="0029056E">
            <w:pPr>
              <w:spacing w:after="240"/>
              <w:contextualSpacing/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D3339C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Enseignement et formation professionnelle</w:t>
            </w:r>
          </w:p>
        </w:tc>
        <w:tc>
          <w:tcPr>
            <w:tcW w:w="2126" w:type="dxa"/>
          </w:tcPr>
          <w:p w:rsidR="002C7A3F" w:rsidRPr="00D3339C" w:rsidRDefault="008B0355" w:rsidP="008B0355">
            <w:pPr>
              <w:jc w:val="center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3339C">
              <w:rPr>
                <w:rFonts w:ascii="Calibri" w:hAnsi="Calibri" w:cs="Calibri"/>
                <w:color w:val="000000"/>
                <w:sz w:val="20"/>
                <w:szCs w:val="22"/>
              </w:rPr>
              <w:t>Financement des établissements d’enseignement (écoles, collèges, lycées…)</w:t>
            </w:r>
          </w:p>
        </w:tc>
        <w:tc>
          <w:tcPr>
            <w:tcW w:w="3717" w:type="dxa"/>
          </w:tcPr>
          <w:p w:rsidR="002C7A3F" w:rsidRPr="00D3339C" w:rsidRDefault="008B0355" w:rsidP="008B0355">
            <w:pPr>
              <w:jc w:val="left"/>
              <w:rPr>
                <w:rFonts w:ascii="Calibri" w:hAnsi="Calibri" w:cs="Calibri"/>
                <w:bCs/>
                <w:sz w:val="20"/>
                <w:szCs w:val="22"/>
              </w:rPr>
            </w:pPr>
            <w:r w:rsidRPr="00D3339C">
              <w:rPr>
                <w:rFonts w:ascii="Calibri" w:hAnsi="Calibri" w:cs="Calibri"/>
                <w:bCs/>
                <w:sz w:val="20"/>
                <w:szCs w:val="22"/>
              </w:rPr>
              <w:t xml:space="preserve">Grand plan pluriannuel de rénovation des 76 écoles dijonnaises : enveloppe budgétaire de 75M€ dont : </w:t>
            </w:r>
            <w:r w:rsidRPr="00D3339C">
              <w:rPr>
                <w:rFonts w:ascii="Calibri" w:hAnsi="Calibri" w:cs="Calibri"/>
                <w:bCs/>
                <w:sz w:val="20"/>
                <w:szCs w:val="22"/>
              </w:rPr>
              <w:br/>
              <w:t>- 30M€ sur 10 ans de rénovation et modernisation, 36,7M€ pour supprimer les préfabriqués et 4,3M€ rénovation des cours et des abords des écoles,</w:t>
            </w:r>
            <w:r w:rsidRPr="00D3339C">
              <w:rPr>
                <w:rFonts w:ascii="Calibri" w:hAnsi="Calibri" w:cs="Calibri"/>
                <w:bCs/>
                <w:sz w:val="20"/>
                <w:szCs w:val="22"/>
              </w:rPr>
              <w:br/>
              <w:t>- exemple école Maternelle Anjou ( embellissement intérieur des écoles, école Beaumarchais élémentaire : rénovation des sanitaires, école élémentaire Dampierre : remplacement de menuiseries en rez-de-chaussée, groupes scolaires Flammarion gymnase, ALSH : rénovation partielle intérieure, installation de volets roulants et réfection de la toiture,  groupes scolaires Coteaux du Suzon, Plein Air et Ouest élémentaire : rénovation des toitures terrasses ; groupe scolaire Darcy : rénovation du préau...).</w:t>
            </w:r>
          </w:p>
        </w:tc>
        <w:tc>
          <w:tcPr>
            <w:tcW w:w="2231" w:type="dxa"/>
          </w:tcPr>
          <w:p w:rsidR="002C7A3F" w:rsidRPr="00D3339C" w:rsidRDefault="002C7A3F" w:rsidP="0029056E">
            <w:pPr>
              <w:spacing w:after="240"/>
              <w:contextualSpacing/>
              <w:jc w:val="center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</w:p>
        </w:tc>
      </w:tr>
      <w:tr w:rsidR="00D3339C" w:rsidRPr="00D3339C" w:rsidTr="00D3339C">
        <w:tc>
          <w:tcPr>
            <w:tcW w:w="1844" w:type="dxa"/>
            <w:vMerge w:val="restart"/>
            <w:vAlign w:val="center"/>
          </w:tcPr>
          <w:p w:rsidR="00D3339C" w:rsidRPr="00D3339C" w:rsidRDefault="00D3339C" w:rsidP="00D3339C">
            <w:pPr>
              <w:spacing w:after="240"/>
              <w:contextualSpacing/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D3339C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Sport culture et vie associative</w:t>
            </w:r>
          </w:p>
        </w:tc>
        <w:tc>
          <w:tcPr>
            <w:tcW w:w="2126" w:type="dxa"/>
          </w:tcPr>
          <w:p w:rsidR="00D3339C" w:rsidRPr="00D3339C" w:rsidRDefault="00D3339C" w:rsidP="008B0355">
            <w:pPr>
              <w:jc w:val="center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3339C">
              <w:rPr>
                <w:rFonts w:ascii="Calibri" w:hAnsi="Calibri" w:cs="Calibri"/>
                <w:color w:val="000000"/>
                <w:sz w:val="20"/>
                <w:szCs w:val="22"/>
              </w:rPr>
              <w:t>Financement des équipements sportifs (gymnases, piscines, terrains de sport…)</w:t>
            </w:r>
          </w:p>
        </w:tc>
        <w:tc>
          <w:tcPr>
            <w:tcW w:w="3717" w:type="dxa"/>
          </w:tcPr>
          <w:p w:rsidR="00D3339C" w:rsidRPr="00D3339C" w:rsidRDefault="00D3339C" w:rsidP="008B0355">
            <w:pPr>
              <w:jc w:val="left"/>
              <w:rPr>
                <w:rFonts w:ascii="Calibri" w:hAnsi="Calibri" w:cs="Calibri"/>
                <w:bCs/>
                <w:sz w:val="20"/>
                <w:szCs w:val="22"/>
              </w:rPr>
            </w:pPr>
            <w:r w:rsidRPr="00D3339C">
              <w:rPr>
                <w:rFonts w:ascii="Calibri" w:hAnsi="Calibri" w:cs="Calibri"/>
                <w:bCs/>
                <w:sz w:val="20"/>
                <w:szCs w:val="22"/>
              </w:rPr>
              <w:t>- Création de parcs et espaces verts supplémentaires, avec en particulier, la livraison du parc urbain sportif Maladière,</w:t>
            </w:r>
            <w:r w:rsidRPr="00D3339C">
              <w:rPr>
                <w:rFonts w:ascii="Calibri" w:hAnsi="Calibri" w:cs="Calibri"/>
                <w:bCs/>
                <w:sz w:val="20"/>
                <w:szCs w:val="22"/>
              </w:rPr>
              <w:br/>
              <w:t>- Restructuration de la base nautique et de loisirs du lac Kir et des aménagements connexes (aménagement plan d'eau, salles de musculation,...) projet de 10,01 M€,</w:t>
            </w:r>
            <w:r w:rsidRPr="00D3339C">
              <w:rPr>
                <w:rFonts w:ascii="Calibri" w:hAnsi="Calibri" w:cs="Calibri"/>
                <w:bCs/>
                <w:sz w:val="20"/>
                <w:szCs w:val="22"/>
              </w:rPr>
              <w:br/>
              <w:t>- Création de courts de Tennis couverts (4M€ de financement).</w:t>
            </w:r>
          </w:p>
        </w:tc>
        <w:tc>
          <w:tcPr>
            <w:tcW w:w="2231" w:type="dxa"/>
          </w:tcPr>
          <w:p w:rsidR="00D3339C" w:rsidRPr="00D3339C" w:rsidRDefault="00D3339C" w:rsidP="0029056E">
            <w:pPr>
              <w:spacing w:after="240"/>
              <w:contextualSpacing/>
              <w:jc w:val="center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</w:p>
        </w:tc>
      </w:tr>
      <w:tr w:rsidR="00D3339C" w:rsidRPr="00D3339C" w:rsidTr="00D3339C">
        <w:tc>
          <w:tcPr>
            <w:tcW w:w="1844" w:type="dxa"/>
            <w:vMerge/>
          </w:tcPr>
          <w:p w:rsidR="00D3339C" w:rsidRPr="00D3339C" w:rsidRDefault="00D3339C" w:rsidP="0029056E">
            <w:pPr>
              <w:spacing w:after="240"/>
              <w:contextualSpacing/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</w:p>
        </w:tc>
        <w:tc>
          <w:tcPr>
            <w:tcW w:w="2126" w:type="dxa"/>
          </w:tcPr>
          <w:p w:rsidR="00D3339C" w:rsidRPr="00D3339C" w:rsidRDefault="00D3339C" w:rsidP="008B0355">
            <w:pPr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D3339C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Financement des équipements de la vie associative locale (maisons des associations, maisons de quartiers …)</w:t>
            </w:r>
          </w:p>
          <w:p w:rsidR="00D3339C" w:rsidRPr="00D3339C" w:rsidRDefault="00D3339C" w:rsidP="0029056E">
            <w:pPr>
              <w:spacing w:after="240"/>
              <w:contextualSpacing/>
              <w:jc w:val="center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</w:p>
        </w:tc>
        <w:tc>
          <w:tcPr>
            <w:tcW w:w="3717" w:type="dxa"/>
          </w:tcPr>
          <w:p w:rsidR="00D3339C" w:rsidRPr="00D3339C" w:rsidRDefault="00D3339C" w:rsidP="00D3339C">
            <w:pPr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D3339C">
              <w:rPr>
                <w:rFonts w:ascii="Calibri" w:hAnsi="Calibri" w:cs="Calibri"/>
                <w:bCs/>
                <w:sz w:val="20"/>
                <w:szCs w:val="22"/>
              </w:rPr>
              <w:t>-</w:t>
            </w:r>
            <w:r>
              <w:rPr>
                <w:rFonts w:ascii="Calibri" w:hAnsi="Calibri" w:cs="Calibri"/>
                <w:bCs/>
                <w:sz w:val="20"/>
                <w:szCs w:val="22"/>
              </w:rPr>
              <w:t xml:space="preserve"> </w:t>
            </w:r>
            <w:r w:rsidRPr="00D3339C">
              <w:rPr>
                <w:rFonts w:ascii="Calibri" w:hAnsi="Calibri" w:cs="Calibri"/>
                <w:bCs/>
                <w:sz w:val="20"/>
                <w:szCs w:val="22"/>
              </w:rPr>
              <w:t>Politique de 4M€ annuel avec le développement des maisons de quartiers (exemple Espace Baudelaire quartier varennes-toison d'or - Joffre, La Maison Maladière quartier Maladrière Drapeau Clemenceau, la MJC Montchapet, celle de port du canal…)</w:t>
            </w:r>
          </w:p>
        </w:tc>
        <w:tc>
          <w:tcPr>
            <w:tcW w:w="2231" w:type="dxa"/>
          </w:tcPr>
          <w:p w:rsidR="00D3339C" w:rsidRPr="00D3339C" w:rsidRDefault="00D3339C" w:rsidP="0029056E">
            <w:pPr>
              <w:spacing w:after="240"/>
              <w:contextualSpacing/>
              <w:jc w:val="center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</w:p>
        </w:tc>
      </w:tr>
      <w:tr w:rsidR="00D3339C" w:rsidRPr="00D3339C" w:rsidTr="00D3339C">
        <w:tc>
          <w:tcPr>
            <w:tcW w:w="1844" w:type="dxa"/>
            <w:vMerge/>
          </w:tcPr>
          <w:p w:rsidR="00D3339C" w:rsidRPr="00D3339C" w:rsidRDefault="00D3339C" w:rsidP="0029056E">
            <w:pPr>
              <w:spacing w:after="240"/>
              <w:contextualSpacing/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</w:p>
        </w:tc>
        <w:tc>
          <w:tcPr>
            <w:tcW w:w="2126" w:type="dxa"/>
          </w:tcPr>
          <w:p w:rsidR="00D3339C" w:rsidRPr="00D3339C" w:rsidRDefault="00D3339C" w:rsidP="008B0355">
            <w:pPr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D3339C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Financement des espaces verts (parcs, jardins...)</w:t>
            </w:r>
          </w:p>
          <w:p w:rsidR="00D3339C" w:rsidRPr="00D3339C" w:rsidRDefault="00D3339C" w:rsidP="0029056E">
            <w:pPr>
              <w:spacing w:after="240"/>
              <w:contextualSpacing/>
              <w:jc w:val="center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</w:p>
        </w:tc>
        <w:tc>
          <w:tcPr>
            <w:tcW w:w="3717" w:type="dxa"/>
          </w:tcPr>
          <w:p w:rsidR="00D3339C" w:rsidRDefault="00D3339C" w:rsidP="00D3339C">
            <w:pPr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D3339C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-</w:t>
            </w:r>
            <w:r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 xml:space="preserve"> </w:t>
            </w:r>
            <w:r w:rsidRPr="00D3339C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Plantation de mini-forêts urbaines</w:t>
            </w:r>
          </w:p>
          <w:p w:rsidR="00D3339C" w:rsidRDefault="00D3339C" w:rsidP="00D3339C">
            <w:pPr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 xml:space="preserve">- </w:t>
            </w:r>
            <w:r w:rsidRPr="00D3339C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Valorisation et le développement-extension du jardin japonais</w:t>
            </w:r>
          </w:p>
          <w:p w:rsidR="00D3339C" w:rsidRDefault="00D3339C" w:rsidP="00D3339C">
            <w:pPr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 xml:space="preserve">- </w:t>
            </w:r>
            <w:r w:rsidRPr="00D3339C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Végétalisation de l'espace public et désimpérméabilisation des sols afin de favoriser les îlots de fraicheur urbains</w:t>
            </w:r>
          </w:p>
          <w:p w:rsidR="00D3339C" w:rsidRPr="00D3339C" w:rsidRDefault="00D3339C" w:rsidP="00D3339C">
            <w:pPr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 xml:space="preserve">- </w:t>
            </w:r>
            <w:r w:rsidRPr="00D3339C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Des espaces de végétation (arbres, arbustes, plantes vivaces) seront implantés au carrefour Monge / Manutention (à proximité du pont SNCF), carrefour Crébillon / Monge, Place Bossuet. Plus de 80 arbres seront ainsi plantés en 2024</w:t>
            </w:r>
          </w:p>
        </w:tc>
        <w:tc>
          <w:tcPr>
            <w:tcW w:w="2231" w:type="dxa"/>
          </w:tcPr>
          <w:p w:rsidR="00D3339C" w:rsidRPr="00D3339C" w:rsidRDefault="00D3339C" w:rsidP="0029056E">
            <w:pPr>
              <w:spacing w:after="240"/>
              <w:contextualSpacing/>
              <w:jc w:val="center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</w:p>
        </w:tc>
      </w:tr>
      <w:tr w:rsidR="002C7A3F" w:rsidRPr="00D3339C" w:rsidTr="00D3339C">
        <w:tc>
          <w:tcPr>
            <w:tcW w:w="1844" w:type="dxa"/>
          </w:tcPr>
          <w:p w:rsidR="002C7A3F" w:rsidRPr="00D3339C" w:rsidRDefault="002C7A3F" w:rsidP="0029056E">
            <w:pPr>
              <w:spacing w:after="240"/>
              <w:contextualSpacing/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D3339C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lastRenderedPageBreak/>
              <w:t>Développement et cohésion territoriale</w:t>
            </w:r>
          </w:p>
        </w:tc>
        <w:tc>
          <w:tcPr>
            <w:tcW w:w="2126" w:type="dxa"/>
          </w:tcPr>
          <w:p w:rsidR="008B0355" w:rsidRPr="00D3339C" w:rsidRDefault="008B0355" w:rsidP="008B0355">
            <w:pPr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D3339C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Financement d’un programme de renouvellement urbain d’un Quartier Prioritaire de la Ville (QPV)</w:t>
            </w:r>
          </w:p>
          <w:p w:rsidR="002C7A3F" w:rsidRPr="00D3339C" w:rsidRDefault="002C7A3F" w:rsidP="0029056E">
            <w:pPr>
              <w:spacing w:after="240"/>
              <w:contextualSpacing/>
              <w:jc w:val="center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</w:p>
        </w:tc>
        <w:tc>
          <w:tcPr>
            <w:tcW w:w="3717" w:type="dxa"/>
          </w:tcPr>
          <w:p w:rsidR="00D3339C" w:rsidRDefault="00D3339C" w:rsidP="00D3339C">
            <w:pPr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D3339C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-</w:t>
            </w:r>
            <w:r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 xml:space="preserve"> </w:t>
            </w:r>
            <w:r w:rsidR="008B0355" w:rsidRPr="00D3339C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Projet ANRU (Quartier de la Fontaine d'Ouche)</w:t>
            </w:r>
          </w:p>
          <w:p w:rsidR="002C7A3F" w:rsidRPr="00D3339C" w:rsidRDefault="00D3339C" w:rsidP="00D3339C">
            <w:pPr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 xml:space="preserve">- </w:t>
            </w:r>
            <w:r w:rsidR="008B0355" w:rsidRPr="00D3339C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Embellissement apaisement et valorisation axe Monge (piétonisation, mobilité douce, végétalisation et désimpérméabilisation Validation du quartier Fertile.</w:t>
            </w:r>
          </w:p>
        </w:tc>
        <w:tc>
          <w:tcPr>
            <w:tcW w:w="2231" w:type="dxa"/>
          </w:tcPr>
          <w:p w:rsidR="002C7A3F" w:rsidRPr="00D3339C" w:rsidRDefault="002C7A3F" w:rsidP="0029056E">
            <w:pPr>
              <w:spacing w:after="240"/>
              <w:contextualSpacing/>
              <w:jc w:val="center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</w:p>
        </w:tc>
      </w:tr>
    </w:tbl>
    <w:p w:rsidR="002C7A3F" w:rsidRPr="002C7A3F" w:rsidRDefault="002C7A3F" w:rsidP="00D24E68">
      <w:pPr>
        <w:jc w:val="center"/>
        <w:rPr>
          <w:rFonts w:ascii="Calibri" w:hAnsi="Calibri"/>
          <w:b/>
          <w:bCs/>
          <w:color w:val="7030A0"/>
          <w:sz w:val="32"/>
          <w:szCs w:val="44"/>
        </w:rPr>
      </w:pPr>
    </w:p>
    <w:p w:rsidR="00722F40" w:rsidRDefault="00722F40" w:rsidP="00722F40">
      <w:pPr>
        <w:rPr>
          <w:rFonts w:asciiTheme="minorHAnsi" w:eastAsiaTheme="minorHAnsi" w:hAnsiTheme="minorHAnsi" w:cstheme="minorHAnsi"/>
          <w:sz w:val="20"/>
          <w:szCs w:val="22"/>
          <w:lang w:eastAsia="en-US"/>
        </w:rPr>
      </w:pPr>
    </w:p>
    <w:p w:rsidR="0099472E" w:rsidRDefault="0099472E" w:rsidP="0099472E">
      <w:pPr>
        <w:tabs>
          <w:tab w:val="left" w:pos="2390"/>
        </w:tabs>
        <w:ind w:left="-426"/>
        <w:rPr>
          <w:rFonts w:asciiTheme="minorHAnsi" w:eastAsiaTheme="minorHAnsi" w:hAnsiTheme="minorHAnsi" w:cstheme="minorHAnsi"/>
          <w:sz w:val="20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0"/>
          <w:szCs w:val="22"/>
          <w:lang w:eastAsia="en-US"/>
        </w:rPr>
        <w:tab/>
      </w:r>
    </w:p>
    <w:tbl>
      <w:tblPr>
        <w:tblStyle w:val="Grilledutableau"/>
        <w:tblW w:w="0" w:type="auto"/>
        <w:tblInd w:w="-289" w:type="dxa"/>
        <w:tblLook w:val="04A0" w:firstRow="1" w:lastRow="0" w:firstColumn="1" w:lastColumn="0" w:noHBand="0" w:noVBand="1"/>
      </w:tblPr>
      <w:tblGrid>
        <w:gridCol w:w="1985"/>
        <w:gridCol w:w="2410"/>
        <w:gridCol w:w="3544"/>
        <w:gridCol w:w="1979"/>
      </w:tblGrid>
      <w:tr w:rsidR="0099472E" w:rsidRPr="00D3339C" w:rsidTr="008775AE">
        <w:trPr>
          <w:trHeight w:val="430"/>
        </w:trPr>
        <w:tc>
          <w:tcPr>
            <w:tcW w:w="9918" w:type="dxa"/>
            <w:gridSpan w:val="4"/>
          </w:tcPr>
          <w:p w:rsidR="0099472E" w:rsidRPr="00D3339C" w:rsidRDefault="0099472E" w:rsidP="008775AE">
            <w:pPr>
              <w:spacing w:after="240"/>
              <w:contextualSpacing/>
              <w:jc w:val="center"/>
              <w:rPr>
                <w:rFonts w:asciiTheme="minorHAnsi" w:hAnsiTheme="minorHAnsi"/>
                <w:b/>
                <w:bCs/>
                <w:color w:val="00B050"/>
                <w:sz w:val="20"/>
                <w:szCs w:val="22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2"/>
              </w:rPr>
              <w:t>Métropole</w:t>
            </w:r>
            <w:r w:rsidRPr="00D3339C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2"/>
              </w:rPr>
              <w:t xml:space="preserve"> de DIJON</w:t>
            </w:r>
          </w:p>
        </w:tc>
      </w:tr>
      <w:tr w:rsidR="0099472E" w:rsidRPr="00D3339C" w:rsidTr="0099472E">
        <w:tc>
          <w:tcPr>
            <w:tcW w:w="1985" w:type="dxa"/>
          </w:tcPr>
          <w:p w:rsidR="0099472E" w:rsidRPr="00D3339C" w:rsidRDefault="0099472E" w:rsidP="008775AE">
            <w:pPr>
              <w:spacing w:after="240"/>
              <w:contextualSpacing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2"/>
              </w:rPr>
            </w:pPr>
            <w:r w:rsidRPr="00D3339C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2"/>
              </w:rPr>
              <w:t>Thème</w:t>
            </w:r>
          </w:p>
        </w:tc>
        <w:tc>
          <w:tcPr>
            <w:tcW w:w="2410" w:type="dxa"/>
          </w:tcPr>
          <w:p w:rsidR="0099472E" w:rsidRPr="00D3339C" w:rsidRDefault="0099472E" w:rsidP="008775AE">
            <w:pPr>
              <w:spacing w:after="240"/>
              <w:contextualSpacing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2"/>
              </w:rPr>
            </w:pPr>
            <w:r w:rsidRPr="00D3339C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2"/>
              </w:rPr>
              <w:t>Catégorie de projets</w:t>
            </w:r>
          </w:p>
        </w:tc>
        <w:tc>
          <w:tcPr>
            <w:tcW w:w="3544" w:type="dxa"/>
          </w:tcPr>
          <w:p w:rsidR="0099472E" w:rsidRPr="00D3339C" w:rsidRDefault="0099472E" w:rsidP="008775AE">
            <w:pPr>
              <w:spacing w:after="240"/>
              <w:contextualSpacing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2"/>
              </w:rPr>
            </w:pPr>
            <w:r w:rsidRPr="00D3339C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2"/>
              </w:rPr>
              <w:t>Principaux investissements en montants associés</w:t>
            </w:r>
          </w:p>
        </w:tc>
        <w:tc>
          <w:tcPr>
            <w:tcW w:w="1979" w:type="dxa"/>
          </w:tcPr>
          <w:p w:rsidR="0099472E" w:rsidRPr="00D3339C" w:rsidRDefault="0099472E" w:rsidP="008775AE">
            <w:pPr>
              <w:spacing w:after="240"/>
              <w:contextualSpacing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2"/>
              </w:rPr>
            </w:pPr>
            <w:r w:rsidRPr="00D3339C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2"/>
              </w:rPr>
              <w:t>Libellé politique publique ou budget</w:t>
            </w:r>
          </w:p>
        </w:tc>
      </w:tr>
      <w:tr w:rsidR="0099472E" w:rsidRPr="00D3339C" w:rsidTr="0099472E">
        <w:tc>
          <w:tcPr>
            <w:tcW w:w="1985" w:type="dxa"/>
          </w:tcPr>
          <w:p w:rsidR="0099472E" w:rsidRPr="00D3339C" w:rsidRDefault="0099472E" w:rsidP="008775AE">
            <w:pPr>
              <w:spacing w:after="240"/>
              <w:contextualSpacing/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99472E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Service d’incendie et de secours</w:t>
            </w:r>
          </w:p>
        </w:tc>
        <w:tc>
          <w:tcPr>
            <w:tcW w:w="2410" w:type="dxa"/>
          </w:tcPr>
          <w:p w:rsidR="0099472E" w:rsidRPr="00D3339C" w:rsidRDefault="0099472E" w:rsidP="008775AE">
            <w:pPr>
              <w:jc w:val="center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99472E">
              <w:rPr>
                <w:rFonts w:ascii="Calibri" w:hAnsi="Calibri" w:cs="Calibri"/>
                <w:color w:val="000000"/>
                <w:sz w:val="20"/>
                <w:szCs w:val="22"/>
              </w:rPr>
              <w:t>Subvention d’investissement versée à un SDIS</w:t>
            </w:r>
          </w:p>
        </w:tc>
        <w:tc>
          <w:tcPr>
            <w:tcW w:w="3544" w:type="dxa"/>
          </w:tcPr>
          <w:p w:rsidR="0099472E" w:rsidRPr="00D3339C" w:rsidRDefault="0099472E" w:rsidP="008775AE">
            <w:pPr>
              <w:jc w:val="left"/>
              <w:rPr>
                <w:rFonts w:ascii="Calibri" w:hAnsi="Calibri" w:cs="Calibri"/>
                <w:bCs/>
                <w:sz w:val="20"/>
                <w:szCs w:val="22"/>
              </w:rPr>
            </w:pPr>
            <w:r w:rsidRPr="0099472E">
              <w:rPr>
                <w:rFonts w:ascii="Calibri" w:hAnsi="Calibri" w:cs="Calibri"/>
                <w:bCs/>
                <w:sz w:val="20"/>
                <w:szCs w:val="22"/>
              </w:rPr>
              <w:t>- Contribution au SDIS 97,7M€.</w:t>
            </w:r>
          </w:p>
        </w:tc>
        <w:tc>
          <w:tcPr>
            <w:tcW w:w="1979" w:type="dxa"/>
          </w:tcPr>
          <w:p w:rsidR="0099472E" w:rsidRPr="00D3339C" w:rsidRDefault="0099472E" w:rsidP="008775AE">
            <w:pPr>
              <w:spacing w:after="240"/>
              <w:contextualSpacing/>
              <w:jc w:val="center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</w:p>
        </w:tc>
      </w:tr>
      <w:tr w:rsidR="0099472E" w:rsidRPr="00D3339C" w:rsidTr="0099472E">
        <w:tc>
          <w:tcPr>
            <w:tcW w:w="1985" w:type="dxa"/>
            <w:vMerge w:val="restart"/>
            <w:vAlign w:val="center"/>
          </w:tcPr>
          <w:p w:rsidR="0099472E" w:rsidRPr="00D3339C" w:rsidRDefault="0099472E" w:rsidP="008775AE">
            <w:pPr>
              <w:spacing w:after="240"/>
              <w:contextualSpacing/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99472E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Enseignement et formation professionnelle</w:t>
            </w:r>
          </w:p>
        </w:tc>
        <w:tc>
          <w:tcPr>
            <w:tcW w:w="2410" w:type="dxa"/>
          </w:tcPr>
          <w:p w:rsidR="0099472E" w:rsidRPr="00D3339C" w:rsidRDefault="0099472E" w:rsidP="008775AE">
            <w:pPr>
              <w:jc w:val="center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99472E">
              <w:rPr>
                <w:rFonts w:ascii="Calibri" w:hAnsi="Calibri" w:cs="Calibri"/>
                <w:color w:val="000000"/>
                <w:sz w:val="20"/>
                <w:szCs w:val="22"/>
              </w:rPr>
              <w:t>Financement des établissements d’enseignement (écoles, collèges, lycées…)</w:t>
            </w:r>
          </w:p>
        </w:tc>
        <w:tc>
          <w:tcPr>
            <w:tcW w:w="3544" w:type="dxa"/>
          </w:tcPr>
          <w:p w:rsidR="0099472E" w:rsidRPr="0099472E" w:rsidRDefault="0099472E" w:rsidP="0099472E">
            <w:pPr>
              <w:jc w:val="left"/>
              <w:rPr>
                <w:rFonts w:ascii="Calibri" w:hAnsi="Calibri" w:cs="Calibri"/>
                <w:bCs/>
                <w:sz w:val="20"/>
                <w:szCs w:val="22"/>
              </w:rPr>
            </w:pPr>
            <w:r w:rsidRPr="0099472E">
              <w:rPr>
                <w:rFonts w:ascii="Calibri" w:hAnsi="Calibri" w:cs="Calibri"/>
                <w:bCs/>
                <w:sz w:val="20"/>
                <w:szCs w:val="22"/>
              </w:rPr>
              <w:t>- Accompagnement de la métropole dans les projets structurants projet du grand campus de centre-ville Mare visant à réunir l’ancien siège du CROUS, les établissements de sciences PO campus de Dijon, l'ENSM et l'ENSA (enveloppe de 3,1M€ pour une ouverture en 2027)</w:t>
            </w:r>
          </w:p>
          <w:p w:rsidR="0099472E" w:rsidRPr="0099472E" w:rsidRDefault="0099472E" w:rsidP="0099472E">
            <w:pPr>
              <w:jc w:val="left"/>
              <w:rPr>
                <w:rFonts w:ascii="Calibri" w:hAnsi="Calibri" w:cs="Calibri"/>
                <w:bCs/>
                <w:sz w:val="20"/>
                <w:szCs w:val="22"/>
              </w:rPr>
            </w:pPr>
            <w:r w:rsidRPr="0099472E">
              <w:rPr>
                <w:rFonts w:ascii="Calibri" w:hAnsi="Calibri" w:cs="Calibri"/>
                <w:bCs/>
                <w:sz w:val="20"/>
                <w:szCs w:val="22"/>
              </w:rPr>
              <w:t>- Travaux d'extension de l'ESIREM (1M€),</w:t>
            </w:r>
          </w:p>
          <w:p w:rsidR="0099472E" w:rsidRPr="00D3339C" w:rsidRDefault="0099472E" w:rsidP="0099472E">
            <w:pPr>
              <w:jc w:val="left"/>
              <w:rPr>
                <w:rFonts w:ascii="Calibri" w:hAnsi="Calibri" w:cs="Calibri"/>
                <w:bCs/>
                <w:sz w:val="20"/>
                <w:szCs w:val="22"/>
              </w:rPr>
            </w:pPr>
            <w:r w:rsidRPr="0099472E">
              <w:rPr>
                <w:rFonts w:ascii="Calibri" w:hAnsi="Calibri" w:cs="Calibri"/>
                <w:bCs/>
                <w:sz w:val="20"/>
                <w:szCs w:val="22"/>
              </w:rPr>
              <w:t>- Création du campus SANTENOV pour 2025 avec une enveloppe globale de 16 M€ de 2021 à 2027) dont 650K€ pour le développement des espaces de laboratoires, plateforme technique et équipement de recherche.</w:t>
            </w:r>
          </w:p>
        </w:tc>
        <w:tc>
          <w:tcPr>
            <w:tcW w:w="1979" w:type="dxa"/>
          </w:tcPr>
          <w:p w:rsidR="0099472E" w:rsidRPr="00D3339C" w:rsidRDefault="0099472E" w:rsidP="008775AE">
            <w:pPr>
              <w:spacing w:after="240"/>
              <w:contextualSpacing/>
              <w:jc w:val="center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</w:p>
        </w:tc>
      </w:tr>
      <w:tr w:rsidR="0099472E" w:rsidRPr="00D3339C" w:rsidTr="0099472E">
        <w:tc>
          <w:tcPr>
            <w:tcW w:w="1985" w:type="dxa"/>
            <w:vMerge/>
          </w:tcPr>
          <w:p w:rsidR="0099472E" w:rsidRPr="00D3339C" w:rsidRDefault="0099472E" w:rsidP="008775AE">
            <w:pPr>
              <w:spacing w:after="240"/>
              <w:contextualSpacing/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</w:p>
        </w:tc>
        <w:tc>
          <w:tcPr>
            <w:tcW w:w="2410" w:type="dxa"/>
          </w:tcPr>
          <w:p w:rsidR="0099472E" w:rsidRPr="00D3339C" w:rsidRDefault="0099472E" w:rsidP="008775AE">
            <w:pPr>
              <w:spacing w:after="240"/>
              <w:contextualSpacing/>
              <w:jc w:val="center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99472E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Financement des services annexes des établissements d’enseignement (restauration, hébergement et ramassage scolaire)</w:t>
            </w:r>
          </w:p>
        </w:tc>
        <w:tc>
          <w:tcPr>
            <w:tcW w:w="3544" w:type="dxa"/>
          </w:tcPr>
          <w:p w:rsidR="0099472E" w:rsidRPr="00D3339C" w:rsidRDefault="0099472E" w:rsidP="008775AE">
            <w:pPr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99472E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- Construction d'une légumerie pour 2,4M€ PPI.</w:t>
            </w:r>
          </w:p>
        </w:tc>
        <w:tc>
          <w:tcPr>
            <w:tcW w:w="1979" w:type="dxa"/>
          </w:tcPr>
          <w:p w:rsidR="0099472E" w:rsidRPr="00D3339C" w:rsidRDefault="0099472E" w:rsidP="008775AE">
            <w:pPr>
              <w:spacing w:after="240"/>
              <w:contextualSpacing/>
              <w:jc w:val="center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</w:p>
        </w:tc>
      </w:tr>
      <w:tr w:rsidR="0099472E" w:rsidRPr="00D3339C" w:rsidTr="0099472E">
        <w:tc>
          <w:tcPr>
            <w:tcW w:w="1985" w:type="dxa"/>
          </w:tcPr>
          <w:p w:rsidR="0099472E" w:rsidRPr="00D3339C" w:rsidRDefault="0099472E" w:rsidP="008775AE">
            <w:pPr>
              <w:spacing w:after="240"/>
              <w:contextualSpacing/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99472E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Sport, culture et vie associative</w:t>
            </w:r>
          </w:p>
        </w:tc>
        <w:tc>
          <w:tcPr>
            <w:tcW w:w="2410" w:type="dxa"/>
          </w:tcPr>
          <w:p w:rsidR="0099472E" w:rsidRPr="00D3339C" w:rsidRDefault="0099472E" w:rsidP="008775AE">
            <w:pPr>
              <w:spacing w:after="240"/>
              <w:contextualSpacing/>
              <w:jc w:val="center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99472E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Financement des équipements sportifs (gymnases, piscines, terrains de sport…)</w:t>
            </w:r>
          </w:p>
        </w:tc>
        <w:tc>
          <w:tcPr>
            <w:tcW w:w="3544" w:type="dxa"/>
          </w:tcPr>
          <w:p w:rsidR="0099472E" w:rsidRPr="00D3339C" w:rsidRDefault="0099472E" w:rsidP="008775AE">
            <w:pPr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99472E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- Rénovation de la piscine du Carrousel pour 21,9M€ PPI.</w:t>
            </w:r>
          </w:p>
        </w:tc>
        <w:tc>
          <w:tcPr>
            <w:tcW w:w="1979" w:type="dxa"/>
          </w:tcPr>
          <w:p w:rsidR="0099472E" w:rsidRPr="00D3339C" w:rsidRDefault="0099472E" w:rsidP="008775AE">
            <w:pPr>
              <w:spacing w:after="240"/>
              <w:contextualSpacing/>
              <w:jc w:val="center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</w:p>
        </w:tc>
      </w:tr>
      <w:tr w:rsidR="0099472E" w:rsidRPr="00D3339C" w:rsidTr="0099472E">
        <w:tc>
          <w:tcPr>
            <w:tcW w:w="1985" w:type="dxa"/>
          </w:tcPr>
          <w:p w:rsidR="0099472E" w:rsidRPr="0099472E" w:rsidRDefault="0099472E" w:rsidP="008775AE">
            <w:pPr>
              <w:spacing w:after="240"/>
              <w:contextualSpacing/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99472E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Développement et cohésion territoriale</w:t>
            </w:r>
          </w:p>
        </w:tc>
        <w:tc>
          <w:tcPr>
            <w:tcW w:w="2410" w:type="dxa"/>
          </w:tcPr>
          <w:p w:rsidR="0099472E" w:rsidRPr="00D3339C" w:rsidRDefault="0099472E" w:rsidP="008775AE">
            <w:pPr>
              <w:spacing w:after="240"/>
              <w:contextualSpacing/>
              <w:jc w:val="center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99472E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Financement d’un programme de renouvellement urbain d’un Quartier Prioritaire de la Ville (QPV)</w:t>
            </w:r>
          </w:p>
        </w:tc>
        <w:tc>
          <w:tcPr>
            <w:tcW w:w="3544" w:type="dxa"/>
          </w:tcPr>
          <w:p w:rsidR="0099472E" w:rsidRPr="0099472E" w:rsidRDefault="0099472E" w:rsidP="0099472E">
            <w:pPr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99472E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- Enveloppe de Programme de rénovation urbaine N° pour le renouvellement urbain:  pour 21,9M€ PPI  et 22,7M€ pour le programme N°2,</w:t>
            </w:r>
          </w:p>
          <w:p w:rsidR="0099472E" w:rsidRPr="00D3339C" w:rsidRDefault="0099472E" w:rsidP="0099472E">
            <w:pPr>
              <w:jc w:val="left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  <w:r w:rsidRPr="0099472E"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  <w:t>- Travaux d'aménagement du parc du quartier du Mal à Chenôve (espace vert, cheminements de promenades, arbres fruitiers).</w:t>
            </w:r>
          </w:p>
        </w:tc>
        <w:tc>
          <w:tcPr>
            <w:tcW w:w="1979" w:type="dxa"/>
          </w:tcPr>
          <w:p w:rsidR="0099472E" w:rsidRPr="00D3339C" w:rsidRDefault="0099472E" w:rsidP="008775AE">
            <w:pPr>
              <w:spacing w:after="240"/>
              <w:contextualSpacing/>
              <w:jc w:val="center"/>
              <w:rPr>
                <w:rFonts w:ascii="Calibri" w:hAnsi="Calibri"/>
                <w:bCs/>
                <w:color w:val="000000" w:themeColor="text1"/>
                <w:sz w:val="20"/>
                <w:szCs w:val="22"/>
              </w:rPr>
            </w:pPr>
          </w:p>
        </w:tc>
      </w:tr>
    </w:tbl>
    <w:p w:rsidR="0078575E" w:rsidRDefault="0078575E" w:rsidP="0099472E">
      <w:pPr>
        <w:tabs>
          <w:tab w:val="left" w:pos="2390"/>
        </w:tabs>
        <w:ind w:left="-426"/>
        <w:rPr>
          <w:rFonts w:asciiTheme="minorHAnsi" w:eastAsiaTheme="minorHAnsi" w:hAnsiTheme="minorHAnsi" w:cstheme="minorHAnsi"/>
          <w:sz w:val="20"/>
          <w:szCs w:val="22"/>
          <w:lang w:eastAsia="en-US"/>
        </w:rPr>
      </w:pPr>
    </w:p>
    <w:p w:rsidR="00C66177" w:rsidRDefault="00C66177" w:rsidP="0078575E">
      <w:pPr>
        <w:ind w:left="-426"/>
        <w:rPr>
          <w:rFonts w:asciiTheme="minorHAnsi" w:eastAsiaTheme="minorHAnsi" w:hAnsiTheme="minorHAnsi" w:cstheme="minorHAnsi"/>
          <w:sz w:val="20"/>
          <w:szCs w:val="22"/>
          <w:lang w:eastAsia="en-US"/>
        </w:rPr>
      </w:pPr>
    </w:p>
    <w:p w:rsidR="00C66177" w:rsidRPr="00722F40" w:rsidRDefault="00C66177" w:rsidP="0078575E">
      <w:pPr>
        <w:ind w:left="-426"/>
        <w:rPr>
          <w:rFonts w:asciiTheme="minorHAnsi" w:eastAsiaTheme="minorHAnsi" w:hAnsiTheme="minorHAnsi" w:cstheme="minorHAnsi"/>
          <w:sz w:val="20"/>
          <w:szCs w:val="22"/>
          <w:lang w:eastAsia="en-US"/>
        </w:rPr>
      </w:pPr>
    </w:p>
    <w:p w:rsidR="00AF5CCF" w:rsidRDefault="00722F40" w:rsidP="002F1C67">
      <w:pPr>
        <w:jc w:val="left"/>
        <w:rPr>
          <w:rFonts w:ascii="Calibri" w:hAnsi="Calibri"/>
          <w:b/>
          <w:color w:val="152C8D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color w:val="993366"/>
          <w:sz w:val="22"/>
          <w:szCs w:val="22"/>
        </w:rPr>
        <w:br w:type="page"/>
      </w:r>
      <w:r w:rsidR="00F2657A" w:rsidRPr="00F2657A">
        <w:rPr>
          <w:rFonts w:ascii="Calibri" w:hAnsi="Calibri"/>
          <w:b/>
          <w:color w:val="152C8D"/>
          <w:sz w:val="22"/>
          <w:szCs w:val="22"/>
        </w:rPr>
        <w:lastRenderedPageBreak/>
        <w:t>2</w:t>
      </w:r>
      <w:r w:rsidR="001816E8" w:rsidRPr="00F2657A">
        <w:rPr>
          <w:rFonts w:ascii="Calibri" w:hAnsi="Calibri"/>
          <w:b/>
          <w:color w:val="152C8D"/>
          <w:sz w:val="22"/>
          <w:szCs w:val="22"/>
        </w:rPr>
        <w:t>.</w:t>
      </w:r>
      <w:r w:rsidR="001816E8" w:rsidRPr="00F2657A">
        <w:rPr>
          <w:rFonts w:ascii="Calibri" w:hAnsi="Calibri"/>
          <w:b/>
          <w:color w:val="152C8D"/>
          <w:sz w:val="22"/>
          <w:szCs w:val="22"/>
        </w:rPr>
        <w:tab/>
      </w:r>
      <w:r w:rsidR="0059074F" w:rsidRPr="00F2657A">
        <w:rPr>
          <w:rFonts w:ascii="Calibri" w:hAnsi="Calibri"/>
          <w:b/>
          <w:color w:val="152C8D"/>
          <w:sz w:val="22"/>
          <w:szCs w:val="22"/>
          <w:u w:val="single"/>
        </w:rPr>
        <w:t>I</w:t>
      </w:r>
      <w:r w:rsidR="00F2657A">
        <w:rPr>
          <w:rFonts w:ascii="Calibri" w:hAnsi="Calibri"/>
          <w:b/>
          <w:color w:val="152C8D"/>
          <w:sz w:val="22"/>
          <w:szCs w:val="22"/>
          <w:u w:val="single"/>
        </w:rPr>
        <w:t>nterlocuteur</w:t>
      </w:r>
      <w:r w:rsidR="002F1C67">
        <w:rPr>
          <w:rFonts w:ascii="Calibri" w:hAnsi="Calibri"/>
          <w:b/>
          <w:color w:val="152C8D"/>
          <w:sz w:val="22"/>
          <w:szCs w:val="22"/>
          <w:u w:val="single"/>
        </w:rPr>
        <w:t>s</w:t>
      </w:r>
    </w:p>
    <w:p w:rsidR="008D2A8C" w:rsidRDefault="008D2A8C" w:rsidP="00F2657A">
      <w:pPr>
        <w:pStyle w:val="Paragraphedeliste"/>
        <w:ind w:left="284" w:hanging="284"/>
        <w:contextualSpacing w:val="0"/>
        <w:rPr>
          <w:rFonts w:ascii="Calibri" w:hAnsi="Calibri"/>
          <w:b/>
          <w:color w:val="152C8D"/>
          <w:sz w:val="22"/>
          <w:szCs w:val="22"/>
          <w:u w:val="single"/>
        </w:rPr>
      </w:pPr>
    </w:p>
    <w:p w:rsidR="008D2A8C" w:rsidRPr="008D2A8C" w:rsidRDefault="008D2A8C" w:rsidP="008D2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rFonts w:ascii="Calibri" w:hAnsi="Calibri"/>
          <w:b/>
          <w:sz w:val="18"/>
          <w:szCs w:val="18"/>
        </w:rPr>
      </w:pPr>
      <w:r w:rsidRPr="008D2A8C">
        <w:rPr>
          <w:rFonts w:ascii="Calibri" w:hAnsi="Calibri"/>
          <w:b/>
          <w:sz w:val="18"/>
          <w:szCs w:val="18"/>
        </w:rPr>
        <w:t>Présentation des</w:t>
      </w:r>
      <w:r w:rsidR="00D3339C">
        <w:rPr>
          <w:rFonts w:ascii="Calibri" w:hAnsi="Calibri"/>
          <w:b/>
          <w:sz w:val="18"/>
          <w:szCs w:val="18"/>
        </w:rPr>
        <w:t xml:space="preserve"> dirigeants de la collectivité </w:t>
      </w:r>
      <w:r w:rsidRPr="008D2A8C">
        <w:rPr>
          <w:rFonts w:ascii="Calibri" w:hAnsi="Calibri"/>
          <w:b/>
          <w:sz w:val="18"/>
          <w:szCs w:val="18"/>
        </w:rPr>
        <w:t>(Maire, Directeur Financier, Directeur Général des Services</w:t>
      </w:r>
      <w:r w:rsidR="00D3339C">
        <w:rPr>
          <w:rFonts w:ascii="Calibri" w:hAnsi="Calibri"/>
          <w:b/>
          <w:sz w:val="18"/>
          <w:szCs w:val="18"/>
        </w:rPr>
        <w:t xml:space="preserve"> si disponibles publiquement</w:t>
      </w:r>
      <w:r w:rsidRPr="008D2A8C">
        <w:rPr>
          <w:rFonts w:ascii="Calibri" w:hAnsi="Calibri"/>
          <w:b/>
          <w:sz w:val="18"/>
          <w:szCs w:val="18"/>
        </w:rPr>
        <w:t xml:space="preserve">) </w:t>
      </w:r>
    </w:p>
    <w:p w:rsidR="008D2A8C" w:rsidRDefault="008D2A8C" w:rsidP="00F2657A">
      <w:pPr>
        <w:pStyle w:val="Paragraphedeliste"/>
        <w:ind w:left="284" w:hanging="284"/>
        <w:contextualSpacing w:val="0"/>
        <w:rPr>
          <w:rFonts w:ascii="Calibri" w:hAnsi="Calibri"/>
          <w:b/>
          <w:color w:val="152C8D"/>
          <w:sz w:val="22"/>
          <w:szCs w:val="22"/>
          <w:u w:val="single"/>
        </w:rPr>
      </w:pPr>
    </w:p>
    <w:p w:rsidR="008D2A8C" w:rsidRDefault="008D2A8C" w:rsidP="008D2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rFonts w:ascii="Calibri" w:hAnsi="Calibri"/>
          <w:b/>
          <w:color w:val="FF0000"/>
          <w:sz w:val="18"/>
          <w:szCs w:val="18"/>
        </w:rPr>
      </w:pPr>
      <w:r>
        <w:rPr>
          <w:rFonts w:ascii="Calibri" w:hAnsi="Calibri"/>
          <w:b/>
          <w:color w:val="FF0000"/>
          <w:sz w:val="18"/>
          <w:szCs w:val="18"/>
        </w:rPr>
        <w:t xml:space="preserve">Internet </w:t>
      </w:r>
    </w:p>
    <w:p w:rsidR="008D2A8C" w:rsidRDefault="008D2A8C" w:rsidP="008D2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rFonts w:ascii="Calibri" w:hAnsi="Calibri"/>
          <w:b/>
          <w:color w:val="FF0000"/>
          <w:sz w:val="18"/>
          <w:szCs w:val="18"/>
        </w:rPr>
      </w:pPr>
      <w:r>
        <w:rPr>
          <w:rFonts w:ascii="Calibri" w:hAnsi="Calibri"/>
          <w:b/>
          <w:color w:val="FF0000"/>
          <w:sz w:val="18"/>
          <w:szCs w:val="18"/>
        </w:rPr>
        <w:t>Site de la collectivité</w:t>
      </w:r>
    </w:p>
    <w:p w:rsidR="00592025" w:rsidRPr="008D2A8C" w:rsidRDefault="008D2A8C" w:rsidP="008D2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rFonts w:ascii="Calibri" w:hAnsi="Calibri"/>
          <w:b/>
          <w:color w:val="FF0000"/>
          <w:sz w:val="18"/>
          <w:szCs w:val="18"/>
        </w:rPr>
      </w:pPr>
      <w:r>
        <w:rPr>
          <w:rFonts w:ascii="Calibri" w:hAnsi="Calibri"/>
          <w:b/>
          <w:color w:val="FF0000"/>
          <w:sz w:val="18"/>
          <w:szCs w:val="18"/>
        </w:rPr>
        <w:t>Site du guide du pouvoir</w:t>
      </w:r>
    </w:p>
    <w:tbl>
      <w:tblPr>
        <w:tblStyle w:val="Grilledutableau"/>
        <w:tblpPr w:leftFromText="180" w:rightFromText="180" w:vertAnchor="text" w:horzAnchor="margin" w:tblpY="303"/>
        <w:tblW w:w="9591" w:type="dxa"/>
        <w:tblLook w:val="01E0" w:firstRow="1" w:lastRow="1" w:firstColumn="1" w:lastColumn="1" w:noHBand="0" w:noVBand="0"/>
      </w:tblPr>
      <w:tblGrid>
        <w:gridCol w:w="2547"/>
        <w:gridCol w:w="7044"/>
      </w:tblGrid>
      <w:tr w:rsidR="0099472E" w:rsidRPr="009426BF" w:rsidTr="0099472E">
        <w:trPr>
          <w:trHeight w:val="557"/>
        </w:trPr>
        <w:tc>
          <w:tcPr>
            <w:tcW w:w="2547" w:type="dxa"/>
            <w:shd w:val="clear" w:color="auto" w:fill="auto"/>
          </w:tcPr>
          <w:p w:rsidR="0099472E" w:rsidRPr="00B93EC1" w:rsidRDefault="0099472E" w:rsidP="0099472E">
            <w:pPr>
              <w:ind w:left="45" w:firstLine="2"/>
              <w:jc w:val="center"/>
              <w:rPr>
                <w:rFonts w:ascii="Calibri" w:hAnsi="Calibri"/>
                <w:b/>
                <w:color w:val="152C8D"/>
                <w:sz w:val="22"/>
                <w:szCs w:val="22"/>
              </w:rPr>
            </w:pPr>
          </w:p>
          <w:p w:rsidR="0099472E" w:rsidRPr="00B93EC1" w:rsidRDefault="0099472E" w:rsidP="0099472E">
            <w:pPr>
              <w:ind w:left="45" w:firstLine="2"/>
              <w:jc w:val="center"/>
              <w:rPr>
                <w:rFonts w:ascii="Calibri" w:hAnsi="Calibri"/>
                <w:b/>
                <w:color w:val="152C8D"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color w:val="152C8D"/>
                <w:sz w:val="22"/>
                <w:szCs w:val="22"/>
              </w:rPr>
              <w:drawing>
                <wp:inline distT="0" distB="0" distL="0" distR="0" wp14:anchorId="3ECC16FD" wp14:editId="369AC4E6">
                  <wp:extent cx="1236784" cy="1739365"/>
                  <wp:effectExtent l="0" t="0" r="1905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9C8FB1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832" cy="1753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472E" w:rsidRPr="00CA352D" w:rsidRDefault="0099472E" w:rsidP="0099472E">
            <w:pPr>
              <w:pStyle w:val="Titre1"/>
              <w:shd w:val="clear" w:color="auto" w:fill="FFFFFF"/>
              <w:ind w:left="45" w:firstLine="2"/>
              <w:jc w:val="center"/>
              <w:outlineLvl w:val="0"/>
              <w:rPr>
                <w:rFonts w:ascii="Calibri" w:hAnsi="Calibri"/>
                <w:color w:val="152C8D"/>
                <w:sz w:val="22"/>
                <w:szCs w:val="22"/>
              </w:rPr>
            </w:pPr>
            <w:r>
              <w:rPr>
                <w:rFonts w:ascii="Calibri" w:hAnsi="Calibri"/>
                <w:color w:val="152C8D"/>
                <w:sz w:val="22"/>
                <w:szCs w:val="22"/>
              </w:rPr>
              <w:t xml:space="preserve">Nathalie </w:t>
            </w:r>
            <w:r w:rsidRPr="00CA352D">
              <w:rPr>
                <w:rFonts w:ascii="Calibri" w:hAnsi="Calibri"/>
                <w:color w:val="152C8D"/>
                <w:sz w:val="22"/>
                <w:szCs w:val="22"/>
              </w:rPr>
              <w:t>KOENDERS</w:t>
            </w:r>
          </w:p>
          <w:p w:rsidR="0099472E" w:rsidRPr="00B93EC1" w:rsidRDefault="0099472E" w:rsidP="0099472E">
            <w:pPr>
              <w:ind w:left="45" w:firstLine="2"/>
              <w:jc w:val="center"/>
              <w:rPr>
                <w:rFonts w:ascii="Calibri" w:hAnsi="Calibri"/>
                <w:b/>
                <w:color w:val="152C8D"/>
                <w:sz w:val="22"/>
                <w:szCs w:val="22"/>
              </w:rPr>
            </w:pPr>
          </w:p>
        </w:tc>
        <w:tc>
          <w:tcPr>
            <w:tcW w:w="7044" w:type="dxa"/>
            <w:shd w:val="clear" w:color="auto" w:fill="auto"/>
          </w:tcPr>
          <w:p w:rsidR="0099472E" w:rsidRPr="0099472E" w:rsidRDefault="0099472E" w:rsidP="0099472E">
            <w:pPr>
              <w:tabs>
                <w:tab w:val="center" w:pos="4137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0"/>
                <w:szCs w:val="22"/>
              </w:rPr>
            </w:pPr>
          </w:p>
          <w:p w:rsidR="0099472E" w:rsidRPr="0099472E" w:rsidRDefault="0099472E" w:rsidP="0099472E">
            <w:pPr>
              <w:rPr>
                <w:rFonts w:ascii="Calibri" w:hAnsi="Calibri" w:cs="Calibri"/>
                <w:color w:val="152C8D"/>
                <w:sz w:val="20"/>
                <w:szCs w:val="22"/>
              </w:rPr>
            </w:pPr>
            <w:r w:rsidRPr="0099472E">
              <w:rPr>
                <w:rFonts w:ascii="Calibri" w:hAnsi="Calibri" w:cs="Calibri"/>
                <w:b/>
                <w:color w:val="152C8D"/>
                <w:sz w:val="20"/>
                <w:szCs w:val="22"/>
              </w:rPr>
              <w:t xml:space="preserve">Maire de Dijon </w:t>
            </w:r>
            <w:r w:rsidRPr="0099472E">
              <w:rPr>
                <w:rFonts w:ascii="Calibri" w:hAnsi="Calibri" w:cs="Calibri"/>
                <w:color w:val="152C8D"/>
                <w:sz w:val="20"/>
                <w:szCs w:val="22"/>
              </w:rPr>
              <w:t>(depuis le 25 novembre 2024)</w:t>
            </w:r>
          </w:p>
          <w:p w:rsidR="0099472E" w:rsidRPr="0099472E" w:rsidRDefault="0099472E" w:rsidP="0099472E">
            <w:pPr>
              <w:tabs>
                <w:tab w:val="center" w:pos="4137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0"/>
                <w:szCs w:val="22"/>
              </w:rPr>
            </w:pPr>
          </w:p>
          <w:p w:rsidR="0099472E" w:rsidRPr="0099472E" w:rsidRDefault="0099472E" w:rsidP="0099472E">
            <w:pPr>
              <w:numPr>
                <w:ilvl w:val="0"/>
                <w:numId w:val="3"/>
              </w:numPr>
              <w:tabs>
                <w:tab w:val="clear" w:pos="720"/>
              </w:tabs>
              <w:ind w:left="284" w:hanging="284"/>
              <w:rPr>
                <w:rFonts w:asciiTheme="minorHAnsi" w:hAnsiTheme="minorHAnsi" w:cstheme="minorHAnsi"/>
                <w:sz w:val="20"/>
                <w:szCs w:val="22"/>
              </w:rPr>
            </w:pPr>
            <w:r w:rsidRPr="0099472E">
              <w:rPr>
                <w:rFonts w:asciiTheme="minorHAnsi" w:hAnsiTheme="minorHAnsi" w:cstheme="minorHAnsi"/>
                <w:sz w:val="20"/>
                <w:szCs w:val="22"/>
              </w:rPr>
              <w:t>Né le 1</w:t>
            </w:r>
            <w:r w:rsidRPr="0099472E">
              <w:rPr>
                <w:rFonts w:asciiTheme="minorHAnsi" w:hAnsiTheme="minorHAnsi" w:cstheme="minorHAnsi"/>
                <w:sz w:val="20"/>
                <w:szCs w:val="22"/>
                <w:vertAlign w:val="superscript"/>
              </w:rPr>
              <w:t>er</w:t>
            </w:r>
            <w:r w:rsidRPr="0099472E">
              <w:rPr>
                <w:rFonts w:asciiTheme="minorHAnsi" w:hAnsiTheme="minorHAnsi" w:cstheme="minorHAnsi"/>
                <w:sz w:val="20"/>
                <w:szCs w:val="22"/>
              </w:rPr>
              <w:t xml:space="preserve"> mars 1977 à Rennes</w:t>
            </w:r>
          </w:p>
          <w:p w:rsidR="0099472E" w:rsidRPr="0099472E" w:rsidRDefault="0099472E" w:rsidP="0099472E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  <w:p w:rsidR="0099472E" w:rsidRPr="0099472E" w:rsidRDefault="0099472E" w:rsidP="0099472E">
            <w:pPr>
              <w:tabs>
                <w:tab w:val="center" w:pos="4137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0"/>
                <w:szCs w:val="22"/>
              </w:rPr>
            </w:pPr>
            <w:r w:rsidRPr="0099472E">
              <w:rPr>
                <w:rFonts w:asciiTheme="minorHAnsi" w:hAnsiTheme="minorHAnsi" w:cstheme="minorHAnsi"/>
                <w:sz w:val="20"/>
                <w:szCs w:val="22"/>
                <w:u w:val="single"/>
              </w:rPr>
              <w:t>Formation</w:t>
            </w:r>
            <w:r w:rsidRPr="0099472E">
              <w:rPr>
                <w:rFonts w:asciiTheme="minorHAnsi" w:hAnsiTheme="minorHAnsi" w:cstheme="minorHAnsi"/>
                <w:sz w:val="20"/>
                <w:szCs w:val="22"/>
              </w:rPr>
              <w:t xml:space="preserve"> : </w:t>
            </w:r>
          </w:p>
          <w:p w:rsidR="0099472E" w:rsidRPr="0099472E" w:rsidRDefault="0099472E" w:rsidP="0099472E">
            <w:pPr>
              <w:numPr>
                <w:ilvl w:val="0"/>
                <w:numId w:val="3"/>
              </w:numPr>
              <w:tabs>
                <w:tab w:val="clear" w:pos="720"/>
              </w:tabs>
              <w:ind w:left="284" w:hanging="284"/>
              <w:rPr>
                <w:rFonts w:asciiTheme="minorHAnsi" w:hAnsiTheme="minorHAnsi" w:cstheme="minorHAnsi"/>
                <w:sz w:val="20"/>
                <w:szCs w:val="22"/>
              </w:rPr>
            </w:pPr>
            <w:r w:rsidRPr="0099472E">
              <w:rPr>
                <w:rFonts w:asciiTheme="minorHAnsi" w:hAnsiTheme="minorHAnsi" w:cstheme="minorHAnsi"/>
                <w:sz w:val="20"/>
                <w:szCs w:val="22"/>
              </w:rPr>
              <w:t>Maitrise de droit public et management du sport à l’Université de Bourgogne (1999)</w:t>
            </w:r>
          </w:p>
          <w:p w:rsidR="0099472E" w:rsidRPr="0099472E" w:rsidRDefault="0099472E" w:rsidP="0099472E">
            <w:pPr>
              <w:numPr>
                <w:ilvl w:val="0"/>
                <w:numId w:val="3"/>
              </w:numPr>
              <w:tabs>
                <w:tab w:val="clear" w:pos="720"/>
              </w:tabs>
              <w:ind w:left="284" w:hanging="284"/>
              <w:rPr>
                <w:rFonts w:asciiTheme="minorHAnsi" w:hAnsiTheme="minorHAnsi" w:cstheme="minorHAnsi"/>
                <w:sz w:val="20"/>
                <w:szCs w:val="22"/>
              </w:rPr>
            </w:pPr>
            <w:r w:rsidRPr="0099472E">
              <w:rPr>
                <w:rFonts w:asciiTheme="minorHAnsi" w:hAnsiTheme="minorHAnsi" w:cstheme="minorHAnsi"/>
                <w:sz w:val="20"/>
                <w:szCs w:val="22"/>
              </w:rPr>
              <w:t>Licence d'administration publique à l’Université Paris I Panthéon-Assas (2005)</w:t>
            </w:r>
          </w:p>
          <w:p w:rsidR="0099472E" w:rsidRPr="0099472E" w:rsidRDefault="0099472E" w:rsidP="0099472E">
            <w:pPr>
              <w:numPr>
                <w:ilvl w:val="0"/>
                <w:numId w:val="3"/>
              </w:numPr>
              <w:tabs>
                <w:tab w:val="clear" w:pos="720"/>
              </w:tabs>
              <w:ind w:left="284" w:hanging="284"/>
              <w:rPr>
                <w:rFonts w:asciiTheme="minorHAnsi" w:hAnsiTheme="minorHAnsi" w:cstheme="minorHAnsi"/>
                <w:sz w:val="20"/>
                <w:szCs w:val="22"/>
              </w:rPr>
            </w:pPr>
            <w:r w:rsidRPr="0099472E">
              <w:rPr>
                <w:rFonts w:asciiTheme="minorHAnsi" w:hAnsiTheme="minorHAnsi" w:cstheme="minorHAnsi"/>
                <w:sz w:val="20"/>
                <w:szCs w:val="22"/>
              </w:rPr>
              <w:t>Institut de la gestion publique et du développement économique (IGPDE) (2006)</w:t>
            </w:r>
          </w:p>
          <w:p w:rsidR="0099472E" w:rsidRPr="0099472E" w:rsidRDefault="0099472E" w:rsidP="0099472E">
            <w:pPr>
              <w:tabs>
                <w:tab w:val="center" w:pos="4137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0"/>
                <w:szCs w:val="22"/>
              </w:rPr>
            </w:pPr>
          </w:p>
          <w:p w:rsidR="0099472E" w:rsidRPr="0099472E" w:rsidRDefault="0099472E" w:rsidP="0099472E">
            <w:pPr>
              <w:tabs>
                <w:tab w:val="center" w:pos="4137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0"/>
                <w:szCs w:val="22"/>
              </w:rPr>
            </w:pPr>
            <w:r w:rsidRPr="0099472E">
              <w:rPr>
                <w:rFonts w:asciiTheme="minorHAnsi" w:hAnsiTheme="minorHAnsi" w:cstheme="minorHAnsi"/>
                <w:sz w:val="20"/>
                <w:szCs w:val="22"/>
                <w:u w:val="single"/>
              </w:rPr>
              <w:t>Autres activités en cours</w:t>
            </w:r>
            <w:r w:rsidRPr="0099472E">
              <w:rPr>
                <w:rFonts w:asciiTheme="minorHAnsi" w:hAnsiTheme="minorHAnsi" w:cstheme="minorHAnsi"/>
                <w:sz w:val="20"/>
                <w:szCs w:val="22"/>
              </w:rPr>
              <w:t> :</w:t>
            </w:r>
          </w:p>
          <w:p w:rsidR="0099472E" w:rsidRPr="0099472E" w:rsidRDefault="0099472E" w:rsidP="0099472E">
            <w:pPr>
              <w:numPr>
                <w:ilvl w:val="0"/>
                <w:numId w:val="3"/>
              </w:numPr>
              <w:tabs>
                <w:tab w:val="clear" w:pos="720"/>
              </w:tabs>
              <w:ind w:left="284" w:hanging="284"/>
              <w:rPr>
                <w:rFonts w:asciiTheme="minorHAnsi" w:hAnsiTheme="minorHAnsi" w:cstheme="minorHAnsi"/>
                <w:sz w:val="20"/>
                <w:szCs w:val="22"/>
              </w:rPr>
            </w:pPr>
            <w:r w:rsidRPr="0099472E">
              <w:rPr>
                <w:rFonts w:asciiTheme="minorHAnsi" w:hAnsiTheme="minorHAnsi" w:cstheme="minorHAnsi"/>
                <w:sz w:val="20"/>
                <w:szCs w:val="22"/>
              </w:rPr>
              <w:t>1</w:t>
            </w:r>
            <w:r w:rsidRPr="0099472E">
              <w:rPr>
                <w:rFonts w:asciiTheme="minorHAnsi" w:hAnsiTheme="minorHAnsi" w:cstheme="minorHAnsi"/>
                <w:sz w:val="20"/>
                <w:szCs w:val="22"/>
                <w:vertAlign w:val="superscript"/>
              </w:rPr>
              <w:t>ère</w:t>
            </w:r>
            <w:r w:rsidRPr="0099472E">
              <w:rPr>
                <w:rFonts w:asciiTheme="minorHAnsi" w:hAnsiTheme="minorHAnsi" w:cstheme="minorHAnsi"/>
                <w:sz w:val="20"/>
                <w:szCs w:val="22"/>
              </w:rPr>
              <w:t xml:space="preserve"> Vice-présidente de Dijon Métropole chargée des déplacements doux, du plan vélo, de la Capitale verte européenne, des relations avec le Département (depuis septembre 2024)</w:t>
            </w:r>
          </w:p>
          <w:p w:rsidR="0099472E" w:rsidRPr="0099472E" w:rsidRDefault="0099472E" w:rsidP="0099472E">
            <w:pPr>
              <w:ind w:left="284"/>
              <w:rPr>
                <w:rFonts w:asciiTheme="minorHAnsi" w:hAnsiTheme="minorHAnsi" w:cstheme="minorHAnsi"/>
                <w:sz w:val="20"/>
                <w:szCs w:val="22"/>
              </w:rPr>
            </w:pPr>
          </w:p>
          <w:p w:rsidR="0099472E" w:rsidRPr="0099472E" w:rsidRDefault="0099472E" w:rsidP="0099472E">
            <w:pPr>
              <w:tabs>
                <w:tab w:val="center" w:pos="4137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0"/>
                <w:szCs w:val="22"/>
              </w:rPr>
            </w:pPr>
            <w:r w:rsidRPr="0099472E">
              <w:rPr>
                <w:rFonts w:asciiTheme="minorHAnsi" w:hAnsiTheme="minorHAnsi" w:cstheme="minorHAnsi"/>
                <w:sz w:val="20"/>
                <w:szCs w:val="22"/>
                <w:u w:val="single"/>
              </w:rPr>
              <w:t>Carrière</w:t>
            </w:r>
            <w:r w:rsidRPr="0099472E">
              <w:rPr>
                <w:rFonts w:asciiTheme="minorHAnsi" w:hAnsiTheme="minorHAnsi" w:cstheme="minorHAnsi"/>
                <w:sz w:val="20"/>
                <w:szCs w:val="22"/>
              </w:rPr>
              <w:t xml:space="preserve"> : </w:t>
            </w:r>
          </w:p>
          <w:p w:rsidR="0099472E" w:rsidRPr="0099472E" w:rsidRDefault="0099472E" w:rsidP="0099472E">
            <w:pPr>
              <w:numPr>
                <w:ilvl w:val="0"/>
                <w:numId w:val="3"/>
              </w:numPr>
              <w:tabs>
                <w:tab w:val="clear" w:pos="720"/>
              </w:tabs>
              <w:ind w:left="284" w:hanging="284"/>
              <w:rPr>
                <w:rFonts w:asciiTheme="minorHAnsi" w:hAnsiTheme="minorHAnsi" w:cstheme="minorHAnsi"/>
                <w:sz w:val="20"/>
                <w:szCs w:val="22"/>
              </w:rPr>
            </w:pPr>
            <w:r w:rsidRPr="0099472E">
              <w:rPr>
                <w:rFonts w:asciiTheme="minorHAnsi" w:hAnsiTheme="minorHAnsi" w:cstheme="minorHAnsi"/>
                <w:sz w:val="20"/>
                <w:szCs w:val="22"/>
              </w:rPr>
              <w:t>Ancienne championne de France en canoë-kayak 5 000 m (1998)</w:t>
            </w:r>
          </w:p>
          <w:p w:rsidR="0099472E" w:rsidRPr="0099472E" w:rsidRDefault="0099472E" w:rsidP="0099472E">
            <w:pPr>
              <w:numPr>
                <w:ilvl w:val="0"/>
                <w:numId w:val="3"/>
              </w:numPr>
              <w:tabs>
                <w:tab w:val="clear" w:pos="720"/>
              </w:tabs>
              <w:ind w:left="284" w:hanging="284"/>
              <w:rPr>
                <w:rFonts w:asciiTheme="minorHAnsi" w:hAnsiTheme="minorHAnsi" w:cstheme="minorHAnsi"/>
                <w:sz w:val="20"/>
                <w:szCs w:val="22"/>
              </w:rPr>
            </w:pPr>
            <w:r w:rsidRPr="0099472E">
              <w:rPr>
                <w:rFonts w:asciiTheme="minorHAnsi" w:hAnsiTheme="minorHAnsi" w:cstheme="minorHAnsi"/>
                <w:sz w:val="20"/>
                <w:szCs w:val="22"/>
              </w:rPr>
              <w:t>Adjointe au maire de Dijon déléguée au commerce, à l’artisanat et au projet Cœur de ville, puis à la démocratie locale (2008-2014)</w:t>
            </w:r>
          </w:p>
          <w:p w:rsidR="0099472E" w:rsidRPr="0099472E" w:rsidRDefault="0099472E" w:rsidP="0099472E">
            <w:pPr>
              <w:numPr>
                <w:ilvl w:val="0"/>
                <w:numId w:val="3"/>
              </w:numPr>
              <w:tabs>
                <w:tab w:val="clear" w:pos="720"/>
              </w:tabs>
              <w:ind w:left="284" w:hanging="284"/>
              <w:rPr>
                <w:rFonts w:asciiTheme="minorHAnsi" w:hAnsiTheme="minorHAnsi" w:cstheme="minorHAnsi"/>
                <w:sz w:val="20"/>
                <w:szCs w:val="22"/>
              </w:rPr>
            </w:pPr>
            <w:r w:rsidRPr="0099472E">
              <w:rPr>
                <w:rFonts w:asciiTheme="minorHAnsi" w:hAnsiTheme="minorHAnsi" w:cstheme="minorHAnsi"/>
                <w:sz w:val="20"/>
                <w:szCs w:val="22"/>
              </w:rPr>
              <w:t>Chargée d’enseignement en master 2 à la faculté des sports de l’Université de Bourgogne (2010-2014)</w:t>
            </w:r>
          </w:p>
          <w:p w:rsidR="0099472E" w:rsidRPr="0099472E" w:rsidRDefault="0099472E" w:rsidP="0099472E">
            <w:pPr>
              <w:numPr>
                <w:ilvl w:val="0"/>
                <w:numId w:val="3"/>
              </w:numPr>
              <w:tabs>
                <w:tab w:val="clear" w:pos="720"/>
              </w:tabs>
              <w:ind w:left="284" w:hanging="284"/>
              <w:rPr>
                <w:rFonts w:asciiTheme="minorHAnsi" w:hAnsiTheme="minorHAnsi" w:cstheme="minorHAnsi"/>
                <w:sz w:val="20"/>
                <w:szCs w:val="22"/>
              </w:rPr>
            </w:pPr>
            <w:r w:rsidRPr="0099472E">
              <w:rPr>
                <w:rFonts w:asciiTheme="minorHAnsi" w:hAnsiTheme="minorHAnsi" w:cstheme="minorHAnsi"/>
                <w:sz w:val="20"/>
                <w:szCs w:val="22"/>
              </w:rPr>
              <w:t>1</w:t>
            </w:r>
            <w:r w:rsidRPr="0099472E">
              <w:rPr>
                <w:rFonts w:asciiTheme="minorHAnsi" w:hAnsiTheme="minorHAnsi" w:cstheme="minorHAnsi"/>
                <w:sz w:val="20"/>
                <w:szCs w:val="22"/>
                <w:vertAlign w:val="superscript"/>
              </w:rPr>
              <w:t>ère</w:t>
            </w:r>
            <w:r w:rsidRPr="0099472E">
              <w:rPr>
                <w:rFonts w:asciiTheme="minorHAnsi" w:hAnsiTheme="minorHAnsi" w:cstheme="minorHAnsi"/>
                <w:sz w:val="20"/>
                <w:szCs w:val="22"/>
              </w:rPr>
              <w:t xml:space="preserve"> adjointe au maire de Dijon déléguée à la transition écologique, au climat et à l’environnement (2014-2024)</w:t>
            </w:r>
          </w:p>
          <w:p w:rsidR="0099472E" w:rsidRPr="0099472E" w:rsidRDefault="0099472E" w:rsidP="0099472E">
            <w:pPr>
              <w:numPr>
                <w:ilvl w:val="0"/>
                <w:numId w:val="3"/>
              </w:numPr>
              <w:tabs>
                <w:tab w:val="clear" w:pos="720"/>
              </w:tabs>
              <w:ind w:left="284" w:hanging="284"/>
              <w:rPr>
                <w:rFonts w:asciiTheme="minorHAnsi" w:hAnsiTheme="minorHAnsi" w:cstheme="minorHAnsi"/>
                <w:sz w:val="20"/>
                <w:szCs w:val="22"/>
              </w:rPr>
            </w:pPr>
            <w:r w:rsidRPr="0099472E">
              <w:rPr>
                <w:rFonts w:asciiTheme="minorHAnsi" w:hAnsiTheme="minorHAnsi" w:cstheme="minorHAnsi"/>
                <w:sz w:val="20"/>
                <w:szCs w:val="22"/>
              </w:rPr>
              <w:t>Maire par intérim de Dijon (27 juillet-10 août 2015)</w:t>
            </w:r>
          </w:p>
          <w:p w:rsidR="0099472E" w:rsidRPr="009426BF" w:rsidRDefault="0099472E" w:rsidP="0099472E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99472E" w:rsidRPr="009426BF" w:rsidTr="0099472E">
        <w:trPr>
          <w:trHeight w:val="557"/>
        </w:trPr>
        <w:tc>
          <w:tcPr>
            <w:tcW w:w="2547" w:type="dxa"/>
            <w:shd w:val="clear" w:color="auto" w:fill="auto"/>
          </w:tcPr>
          <w:p w:rsidR="0099472E" w:rsidRPr="00A91DB6" w:rsidRDefault="0099472E" w:rsidP="0099472E">
            <w:pPr>
              <w:ind w:left="45" w:firstLine="2"/>
              <w:jc w:val="center"/>
              <w:rPr>
                <w:rFonts w:ascii="Calibri" w:hAnsi="Calibri"/>
                <w:b/>
                <w:color w:val="152C8D"/>
                <w:sz w:val="22"/>
                <w:szCs w:val="22"/>
              </w:rPr>
            </w:pPr>
          </w:p>
          <w:p w:rsidR="0099472E" w:rsidRPr="00A91DB6" w:rsidRDefault="0099472E" w:rsidP="0099472E">
            <w:pPr>
              <w:ind w:left="45" w:firstLine="2"/>
              <w:jc w:val="center"/>
              <w:rPr>
                <w:rFonts w:ascii="Calibri" w:hAnsi="Calibri"/>
                <w:b/>
                <w:color w:val="152C8D"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color w:val="152C8D"/>
                <w:sz w:val="22"/>
                <w:szCs w:val="22"/>
              </w:rPr>
              <w:drawing>
                <wp:inline distT="0" distB="0" distL="0" distR="0" wp14:anchorId="6A806EFD" wp14:editId="5C2ECC08">
                  <wp:extent cx="1330569" cy="1807394"/>
                  <wp:effectExtent l="0" t="0" r="3175" b="254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264C529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192" cy="1820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472E" w:rsidRPr="00A91DB6" w:rsidRDefault="0099472E" w:rsidP="0099472E">
            <w:pPr>
              <w:ind w:left="45" w:firstLine="2"/>
              <w:jc w:val="center"/>
              <w:rPr>
                <w:rFonts w:ascii="Calibri" w:hAnsi="Calibri"/>
                <w:b/>
                <w:color w:val="152C8D"/>
                <w:sz w:val="22"/>
                <w:szCs w:val="22"/>
              </w:rPr>
            </w:pPr>
            <w:r w:rsidRPr="00A91DB6">
              <w:rPr>
                <w:rFonts w:ascii="Calibri" w:hAnsi="Calibri"/>
                <w:b/>
                <w:color w:val="152C8D"/>
                <w:sz w:val="22"/>
                <w:szCs w:val="22"/>
              </w:rPr>
              <w:t>François REBSAMEN</w:t>
            </w:r>
          </w:p>
          <w:p w:rsidR="0099472E" w:rsidRPr="00A91DB6" w:rsidRDefault="0099472E" w:rsidP="0099472E">
            <w:pPr>
              <w:ind w:left="45" w:firstLine="2"/>
              <w:jc w:val="center"/>
              <w:rPr>
                <w:rFonts w:ascii="Calibri" w:hAnsi="Calibri"/>
                <w:b/>
                <w:color w:val="152C8D"/>
                <w:sz w:val="22"/>
                <w:szCs w:val="22"/>
              </w:rPr>
            </w:pPr>
          </w:p>
        </w:tc>
        <w:tc>
          <w:tcPr>
            <w:tcW w:w="7044" w:type="dxa"/>
            <w:shd w:val="clear" w:color="auto" w:fill="auto"/>
          </w:tcPr>
          <w:p w:rsidR="0099472E" w:rsidRPr="0099472E" w:rsidRDefault="0099472E" w:rsidP="0099472E">
            <w:pPr>
              <w:tabs>
                <w:tab w:val="center" w:pos="4137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0"/>
              </w:rPr>
            </w:pPr>
          </w:p>
          <w:p w:rsidR="0099472E" w:rsidRPr="0099472E" w:rsidRDefault="0099472E" w:rsidP="0099472E">
            <w:pPr>
              <w:rPr>
                <w:rFonts w:ascii="Calibri" w:hAnsi="Calibri" w:cs="Calibri"/>
                <w:color w:val="152C8D"/>
                <w:sz w:val="20"/>
              </w:rPr>
            </w:pPr>
            <w:r w:rsidRPr="0099472E">
              <w:rPr>
                <w:rFonts w:ascii="Calibri" w:hAnsi="Calibri" w:cs="Calibri"/>
                <w:b/>
                <w:color w:val="152C8D"/>
                <w:sz w:val="20"/>
              </w:rPr>
              <w:t xml:space="preserve">Président de la Métropole de Dijon </w:t>
            </w:r>
            <w:r w:rsidRPr="0099472E">
              <w:rPr>
                <w:rFonts w:ascii="Calibri" w:hAnsi="Calibri" w:cs="Calibri"/>
                <w:color w:val="152C8D"/>
                <w:sz w:val="20"/>
              </w:rPr>
              <w:t>(depuis 2017)</w:t>
            </w:r>
          </w:p>
          <w:p w:rsidR="0099472E" w:rsidRPr="0099472E" w:rsidRDefault="0099472E" w:rsidP="0099472E">
            <w:pPr>
              <w:tabs>
                <w:tab w:val="center" w:pos="4137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0"/>
              </w:rPr>
            </w:pPr>
          </w:p>
          <w:p w:rsidR="0099472E" w:rsidRPr="0099472E" w:rsidRDefault="0099472E" w:rsidP="0099472E">
            <w:pPr>
              <w:numPr>
                <w:ilvl w:val="0"/>
                <w:numId w:val="3"/>
              </w:numPr>
              <w:tabs>
                <w:tab w:val="clear" w:pos="720"/>
              </w:tabs>
              <w:ind w:left="284" w:hanging="284"/>
              <w:rPr>
                <w:rFonts w:asciiTheme="minorHAnsi" w:hAnsiTheme="minorHAnsi" w:cstheme="minorHAnsi"/>
                <w:sz w:val="20"/>
              </w:rPr>
            </w:pPr>
            <w:r w:rsidRPr="0099472E">
              <w:rPr>
                <w:rFonts w:asciiTheme="minorHAnsi" w:hAnsiTheme="minorHAnsi" w:cstheme="minorHAnsi"/>
                <w:sz w:val="20"/>
              </w:rPr>
              <w:t>Né le 25 juin 1951 à Dijon</w:t>
            </w:r>
          </w:p>
          <w:p w:rsidR="0099472E" w:rsidRPr="0099472E" w:rsidRDefault="0099472E" w:rsidP="0099472E">
            <w:pPr>
              <w:numPr>
                <w:ilvl w:val="0"/>
                <w:numId w:val="3"/>
              </w:numPr>
              <w:tabs>
                <w:tab w:val="clear" w:pos="720"/>
              </w:tabs>
              <w:ind w:left="284" w:hanging="284"/>
              <w:rPr>
                <w:rFonts w:asciiTheme="minorHAnsi" w:hAnsiTheme="minorHAnsi" w:cstheme="minorHAnsi"/>
                <w:sz w:val="20"/>
              </w:rPr>
            </w:pPr>
            <w:r w:rsidRPr="0099472E">
              <w:rPr>
                <w:rFonts w:asciiTheme="minorHAnsi" w:hAnsiTheme="minorHAnsi" w:cstheme="minorHAnsi"/>
                <w:sz w:val="20"/>
              </w:rPr>
              <w:t>Sous-préfet</w:t>
            </w:r>
          </w:p>
          <w:p w:rsidR="0099472E" w:rsidRPr="0099472E" w:rsidRDefault="0099472E" w:rsidP="0099472E">
            <w:pPr>
              <w:rPr>
                <w:rFonts w:asciiTheme="minorHAnsi" w:hAnsiTheme="minorHAnsi" w:cstheme="minorHAnsi"/>
                <w:sz w:val="20"/>
              </w:rPr>
            </w:pPr>
          </w:p>
          <w:p w:rsidR="0099472E" w:rsidRPr="0099472E" w:rsidRDefault="0099472E" w:rsidP="0099472E">
            <w:pPr>
              <w:tabs>
                <w:tab w:val="center" w:pos="4137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0"/>
              </w:rPr>
            </w:pPr>
            <w:r w:rsidRPr="0099472E">
              <w:rPr>
                <w:rFonts w:asciiTheme="minorHAnsi" w:hAnsiTheme="minorHAnsi" w:cstheme="minorHAnsi"/>
                <w:sz w:val="20"/>
                <w:u w:val="single"/>
              </w:rPr>
              <w:t>Formation</w:t>
            </w:r>
            <w:r w:rsidRPr="0099472E">
              <w:rPr>
                <w:rFonts w:asciiTheme="minorHAnsi" w:hAnsiTheme="minorHAnsi" w:cstheme="minorHAnsi"/>
                <w:sz w:val="20"/>
              </w:rPr>
              <w:t xml:space="preserve"> : </w:t>
            </w:r>
          </w:p>
          <w:p w:rsidR="0099472E" w:rsidRPr="0099472E" w:rsidRDefault="0099472E" w:rsidP="0099472E">
            <w:pPr>
              <w:numPr>
                <w:ilvl w:val="0"/>
                <w:numId w:val="3"/>
              </w:numPr>
              <w:tabs>
                <w:tab w:val="clear" w:pos="720"/>
              </w:tabs>
              <w:ind w:left="284" w:hanging="284"/>
              <w:rPr>
                <w:rFonts w:asciiTheme="minorHAnsi" w:hAnsiTheme="minorHAnsi" w:cstheme="minorHAnsi"/>
                <w:sz w:val="20"/>
              </w:rPr>
            </w:pPr>
            <w:r w:rsidRPr="0099472E">
              <w:rPr>
                <w:rFonts w:asciiTheme="minorHAnsi" w:hAnsiTheme="minorHAnsi" w:cstheme="minorHAnsi"/>
                <w:sz w:val="20"/>
              </w:rPr>
              <w:t>Maitrise de droit public</w:t>
            </w:r>
          </w:p>
          <w:p w:rsidR="0099472E" w:rsidRPr="0099472E" w:rsidRDefault="0099472E" w:rsidP="0099472E">
            <w:pPr>
              <w:numPr>
                <w:ilvl w:val="0"/>
                <w:numId w:val="3"/>
              </w:numPr>
              <w:tabs>
                <w:tab w:val="clear" w:pos="720"/>
              </w:tabs>
              <w:ind w:left="284" w:hanging="284"/>
              <w:rPr>
                <w:rFonts w:asciiTheme="minorHAnsi" w:hAnsiTheme="minorHAnsi" w:cstheme="minorHAnsi"/>
                <w:sz w:val="20"/>
              </w:rPr>
            </w:pPr>
            <w:r w:rsidRPr="0099472E">
              <w:rPr>
                <w:rFonts w:asciiTheme="minorHAnsi" w:hAnsiTheme="minorHAnsi" w:cstheme="minorHAnsi"/>
                <w:sz w:val="20"/>
              </w:rPr>
              <w:t>DESS de Sciences économiques</w:t>
            </w:r>
          </w:p>
          <w:p w:rsidR="0099472E" w:rsidRPr="0099472E" w:rsidRDefault="0099472E" w:rsidP="0099472E">
            <w:pPr>
              <w:numPr>
                <w:ilvl w:val="0"/>
                <w:numId w:val="3"/>
              </w:numPr>
              <w:tabs>
                <w:tab w:val="clear" w:pos="720"/>
              </w:tabs>
              <w:ind w:left="284" w:hanging="284"/>
              <w:rPr>
                <w:rFonts w:asciiTheme="minorHAnsi" w:hAnsiTheme="minorHAnsi" w:cstheme="minorHAnsi"/>
                <w:sz w:val="20"/>
              </w:rPr>
            </w:pPr>
            <w:r w:rsidRPr="0099472E">
              <w:rPr>
                <w:rFonts w:asciiTheme="minorHAnsi" w:hAnsiTheme="minorHAnsi" w:cstheme="minorHAnsi"/>
                <w:sz w:val="20"/>
              </w:rPr>
              <w:t>DEA de Sciences politiques</w:t>
            </w:r>
          </w:p>
          <w:p w:rsidR="0099472E" w:rsidRPr="0099472E" w:rsidRDefault="0099472E" w:rsidP="0099472E">
            <w:pPr>
              <w:tabs>
                <w:tab w:val="center" w:pos="4137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0"/>
              </w:rPr>
            </w:pPr>
          </w:p>
          <w:p w:rsidR="0099472E" w:rsidRPr="0099472E" w:rsidRDefault="0099472E" w:rsidP="0099472E">
            <w:pPr>
              <w:tabs>
                <w:tab w:val="center" w:pos="4137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0"/>
              </w:rPr>
            </w:pPr>
            <w:r w:rsidRPr="0099472E">
              <w:rPr>
                <w:rFonts w:asciiTheme="minorHAnsi" w:hAnsiTheme="minorHAnsi" w:cstheme="minorHAnsi"/>
                <w:sz w:val="20"/>
                <w:u w:val="single"/>
              </w:rPr>
              <w:t>Autre activité en cours</w:t>
            </w:r>
            <w:r w:rsidRPr="0099472E">
              <w:rPr>
                <w:rFonts w:asciiTheme="minorHAnsi" w:hAnsiTheme="minorHAnsi" w:cstheme="minorHAnsi"/>
                <w:sz w:val="20"/>
              </w:rPr>
              <w:t> :</w:t>
            </w:r>
          </w:p>
          <w:p w:rsidR="0099472E" w:rsidRPr="0099472E" w:rsidRDefault="0099472E" w:rsidP="0099472E">
            <w:pPr>
              <w:numPr>
                <w:ilvl w:val="0"/>
                <w:numId w:val="3"/>
              </w:numPr>
              <w:tabs>
                <w:tab w:val="clear" w:pos="720"/>
              </w:tabs>
              <w:ind w:left="284" w:hanging="284"/>
              <w:rPr>
                <w:rFonts w:asciiTheme="minorHAnsi" w:hAnsiTheme="minorHAnsi" w:cstheme="minorHAnsi"/>
                <w:sz w:val="20"/>
              </w:rPr>
            </w:pPr>
            <w:r w:rsidRPr="0099472E">
              <w:rPr>
                <w:rFonts w:asciiTheme="minorHAnsi" w:hAnsiTheme="minorHAnsi" w:cstheme="minorHAnsi"/>
                <w:sz w:val="20"/>
              </w:rPr>
              <w:t>Président du CNER (Fédération des agences d'attractivité, de développement et d'innovation) (depuis mai 2023)</w:t>
            </w:r>
          </w:p>
          <w:p w:rsidR="0099472E" w:rsidRPr="0099472E" w:rsidRDefault="0099472E" w:rsidP="0099472E">
            <w:pPr>
              <w:ind w:left="284"/>
              <w:rPr>
                <w:rFonts w:asciiTheme="minorHAnsi" w:hAnsiTheme="minorHAnsi" w:cstheme="minorHAnsi"/>
                <w:sz w:val="20"/>
              </w:rPr>
            </w:pPr>
          </w:p>
          <w:p w:rsidR="0099472E" w:rsidRPr="0099472E" w:rsidRDefault="0099472E" w:rsidP="0099472E">
            <w:pPr>
              <w:tabs>
                <w:tab w:val="center" w:pos="4137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0"/>
              </w:rPr>
            </w:pPr>
            <w:r w:rsidRPr="0099472E">
              <w:rPr>
                <w:rFonts w:asciiTheme="minorHAnsi" w:hAnsiTheme="minorHAnsi" w:cstheme="minorHAnsi"/>
                <w:sz w:val="20"/>
                <w:u w:val="single"/>
              </w:rPr>
              <w:t>Carrière</w:t>
            </w:r>
            <w:r w:rsidRPr="0099472E">
              <w:rPr>
                <w:rFonts w:asciiTheme="minorHAnsi" w:hAnsiTheme="minorHAnsi" w:cstheme="minorHAnsi"/>
                <w:sz w:val="20"/>
              </w:rPr>
              <w:t xml:space="preserve"> : </w:t>
            </w:r>
          </w:p>
          <w:p w:rsidR="0099472E" w:rsidRPr="0099472E" w:rsidRDefault="0099472E" w:rsidP="0099472E">
            <w:pPr>
              <w:numPr>
                <w:ilvl w:val="0"/>
                <w:numId w:val="3"/>
              </w:numPr>
              <w:tabs>
                <w:tab w:val="clear" w:pos="720"/>
              </w:tabs>
              <w:ind w:left="284" w:hanging="284"/>
              <w:rPr>
                <w:rFonts w:asciiTheme="minorHAnsi" w:hAnsiTheme="minorHAnsi" w:cstheme="minorHAnsi"/>
                <w:sz w:val="20"/>
              </w:rPr>
            </w:pPr>
            <w:r w:rsidRPr="0099472E">
              <w:rPr>
                <w:rFonts w:asciiTheme="minorHAnsi" w:hAnsiTheme="minorHAnsi" w:cstheme="minorHAnsi"/>
                <w:sz w:val="20"/>
              </w:rPr>
              <w:t>Chargé de mission auprès du préfet de la région Bourgogne (1979-1981)</w:t>
            </w:r>
          </w:p>
          <w:p w:rsidR="0099472E" w:rsidRPr="0099472E" w:rsidRDefault="0099472E" w:rsidP="0099472E">
            <w:pPr>
              <w:numPr>
                <w:ilvl w:val="0"/>
                <w:numId w:val="3"/>
              </w:numPr>
              <w:tabs>
                <w:tab w:val="clear" w:pos="720"/>
              </w:tabs>
              <w:ind w:left="284" w:hanging="284"/>
              <w:rPr>
                <w:rFonts w:asciiTheme="minorHAnsi" w:hAnsiTheme="minorHAnsi" w:cstheme="minorHAnsi"/>
                <w:sz w:val="20"/>
              </w:rPr>
            </w:pPr>
            <w:r w:rsidRPr="0099472E">
              <w:rPr>
                <w:rFonts w:asciiTheme="minorHAnsi" w:hAnsiTheme="minorHAnsi" w:cstheme="minorHAnsi"/>
                <w:sz w:val="20"/>
              </w:rPr>
              <w:t>Chargé de mission au cabinet de Pierre Joxe puis directeur de cabinet d'André Billardon, présidents du conseil régional de Bourgogne (1981-1984)</w:t>
            </w:r>
          </w:p>
          <w:p w:rsidR="0099472E" w:rsidRPr="0099472E" w:rsidRDefault="0099472E" w:rsidP="0099472E">
            <w:pPr>
              <w:numPr>
                <w:ilvl w:val="0"/>
                <w:numId w:val="3"/>
              </w:numPr>
              <w:tabs>
                <w:tab w:val="clear" w:pos="720"/>
              </w:tabs>
              <w:ind w:left="284" w:hanging="284"/>
              <w:rPr>
                <w:rFonts w:asciiTheme="minorHAnsi" w:hAnsiTheme="minorHAnsi" w:cstheme="minorHAnsi"/>
                <w:sz w:val="20"/>
              </w:rPr>
            </w:pPr>
            <w:r w:rsidRPr="0099472E">
              <w:rPr>
                <w:rFonts w:asciiTheme="minorHAnsi" w:hAnsiTheme="minorHAnsi" w:cstheme="minorHAnsi"/>
                <w:sz w:val="20"/>
              </w:rPr>
              <w:lastRenderedPageBreak/>
              <w:t>Chef de cabinet de Pierre Joxe, ministre de l'Intérieur et de la Décentralisation (1984-1986)</w:t>
            </w:r>
          </w:p>
          <w:p w:rsidR="0099472E" w:rsidRPr="0099472E" w:rsidRDefault="0099472E" w:rsidP="0099472E">
            <w:pPr>
              <w:numPr>
                <w:ilvl w:val="0"/>
                <w:numId w:val="3"/>
              </w:numPr>
              <w:tabs>
                <w:tab w:val="clear" w:pos="720"/>
              </w:tabs>
              <w:ind w:left="284" w:hanging="284"/>
              <w:rPr>
                <w:rFonts w:asciiTheme="minorHAnsi" w:hAnsiTheme="minorHAnsi" w:cstheme="minorHAnsi"/>
                <w:sz w:val="20"/>
              </w:rPr>
            </w:pPr>
            <w:r w:rsidRPr="0099472E">
              <w:rPr>
                <w:rFonts w:asciiTheme="minorHAnsi" w:hAnsiTheme="minorHAnsi" w:cstheme="minorHAnsi"/>
                <w:sz w:val="20"/>
              </w:rPr>
              <w:t>Délégué général de l'Association des conseils régionaux progressistes et socialistes (1986-1988)</w:t>
            </w:r>
          </w:p>
          <w:p w:rsidR="0099472E" w:rsidRPr="0099472E" w:rsidRDefault="0099472E" w:rsidP="0099472E">
            <w:pPr>
              <w:numPr>
                <w:ilvl w:val="0"/>
                <w:numId w:val="3"/>
              </w:numPr>
              <w:tabs>
                <w:tab w:val="clear" w:pos="720"/>
              </w:tabs>
              <w:ind w:left="284" w:hanging="284"/>
              <w:rPr>
                <w:rFonts w:asciiTheme="minorHAnsi" w:hAnsiTheme="minorHAnsi" w:cstheme="minorHAnsi"/>
                <w:sz w:val="20"/>
              </w:rPr>
            </w:pPr>
            <w:r w:rsidRPr="0099472E">
              <w:rPr>
                <w:rFonts w:asciiTheme="minorHAnsi" w:hAnsiTheme="minorHAnsi" w:cstheme="minorHAnsi"/>
                <w:sz w:val="20"/>
              </w:rPr>
              <w:t>Conseiller technique au cabinet de Pierre Joxe, ministre de l'Intérieur (1988-1991)</w:t>
            </w:r>
          </w:p>
          <w:p w:rsidR="0099472E" w:rsidRPr="0099472E" w:rsidRDefault="0099472E" w:rsidP="0099472E">
            <w:pPr>
              <w:numPr>
                <w:ilvl w:val="0"/>
                <w:numId w:val="3"/>
              </w:numPr>
              <w:tabs>
                <w:tab w:val="clear" w:pos="720"/>
              </w:tabs>
              <w:ind w:left="284" w:hanging="284"/>
              <w:rPr>
                <w:rFonts w:asciiTheme="minorHAnsi" w:hAnsiTheme="minorHAnsi" w:cstheme="minorHAnsi"/>
                <w:sz w:val="20"/>
              </w:rPr>
            </w:pPr>
            <w:r w:rsidRPr="0099472E">
              <w:rPr>
                <w:rFonts w:asciiTheme="minorHAnsi" w:hAnsiTheme="minorHAnsi" w:cstheme="minorHAnsi"/>
                <w:sz w:val="20"/>
              </w:rPr>
              <w:t xml:space="preserve">Conseiller municipal de Dijon (1989-2001) </w:t>
            </w:r>
          </w:p>
          <w:p w:rsidR="0099472E" w:rsidRPr="0099472E" w:rsidRDefault="0099472E" w:rsidP="0099472E">
            <w:pPr>
              <w:numPr>
                <w:ilvl w:val="0"/>
                <w:numId w:val="3"/>
              </w:numPr>
              <w:tabs>
                <w:tab w:val="clear" w:pos="720"/>
              </w:tabs>
              <w:ind w:left="284" w:hanging="284"/>
              <w:rPr>
                <w:rFonts w:asciiTheme="minorHAnsi" w:hAnsiTheme="minorHAnsi" w:cstheme="minorHAnsi"/>
                <w:sz w:val="20"/>
              </w:rPr>
            </w:pPr>
            <w:r w:rsidRPr="0099472E">
              <w:rPr>
                <w:rFonts w:asciiTheme="minorHAnsi" w:hAnsiTheme="minorHAnsi" w:cstheme="minorHAnsi"/>
                <w:sz w:val="20"/>
              </w:rPr>
              <w:t>Directeur-adjoint du cabinet de Laurent Fabius (1991-1992) puis d'Henri Emmanuelli (1992-1993), présidents de l'Assemblée nationale –</w:t>
            </w:r>
          </w:p>
          <w:p w:rsidR="0099472E" w:rsidRPr="0099472E" w:rsidRDefault="0099472E" w:rsidP="0099472E">
            <w:pPr>
              <w:numPr>
                <w:ilvl w:val="0"/>
                <w:numId w:val="3"/>
              </w:numPr>
              <w:tabs>
                <w:tab w:val="clear" w:pos="720"/>
              </w:tabs>
              <w:ind w:left="284" w:hanging="284"/>
              <w:rPr>
                <w:rFonts w:asciiTheme="minorHAnsi" w:hAnsiTheme="minorHAnsi" w:cstheme="minorHAnsi"/>
                <w:sz w:val="20"/>
              </w:rPr>
            </w:pPr>
            <w:r w:rsidRPr="0099472E">
              <w:rPr>
                <w:rFonts w:asciiTheme="minorHAnsi" w:hAnsiTheme="minorHAnsi" w:cstheme="minorHAnsi"/>
                <w:sz w:val="20"/>
              </w:rPr>
              <w:t>Sous-préfet hors-cadre mis à la disposition, chargé de mission à la Fondation Jean-Jaurès (1993-1999)</w:t>
            </w:r>
          </w:p>
          <w:p w:rsidR="0099472E" w:rsidRPr="0099472E" w:rsidRDefault="0099472E" w:rsidP="0099472E">
            <w:pPr>
              <w:numPr>
                <w:ilvl w:val="0"/>
                <w:numId w:val="3"/>
              </w:numPr>
              <w:tabs>
                <w:tab w:val="clear" w:pos="720"/>
              </w:tabs>
              <w:ind w:left="284" w:hanging="284"/>
              <w:rPr>
                <w:rFonts w:asciiTheme="minorHAnsi" w:hAnsiTheme="minorHAnsi" w:cstheme="minorHAnsi"/>
                <w:sz w:val="20"/>
              </w:rPr>
            </w:pPr>
            <w:r w:rsidRPr="0099472E">
              <w:rPr>
                <w:rFonts w:asciiTheme="minorHAnsi" w:hAnsiTheme="minorHAnsi" w:cstheme="minorHAnsi"/>
                <w:sz w:val="20"/>
              </w:rPr>
              <w:t>Conseiller régional de Bourgogne (1994-2001)</w:t>
            </w:r>
          </w:p>
          <w:p w:rsidR="0099472E" w:rsidRPr="0099472E" w:rsidRDefault="0099472E" w:rsidP="0099472E">
            <w:pPr>
              <w:numPr>
                <w:ilvl w:val="0"/>
                <w:numId w:val="3"/>
              </w:numPr>
              <w:tabs>
                <w:tab w:val="clear" w:pos="720"/>
              </w:tabs>
              <w:ind w:left="284" w:hanging="284"/>
              <w:rPr>
                <w:rFonts w:asciiTheme="minorHAnsi" w:hAnsiTheme="minorHAnsi" w:cstheme="minorHAnsi"/>
                <w:sz w:val="20"/>
              </w:rPr>
            </w:pPr>
            <w:r w:rsidRPr="0099472E">
              <w:rPr>
                <w:rFonts w:asciiTheme="minorHAnsi" w:hAnsiTheme="minorHAnsi" w:cstheme="minorHAnsi"/>
                <w:sz w:val="20"/>
              </w:rPr>
              <w:t>Secrétaire national du PS, chargé de l'organisation et de la coordination (1997-2005)</w:t>
            </w:r>
          </w:p>
          <w:p w:rsidR="0099472E" w:rsidRPr="0099472E" w:rsidRDefault="0099472E" w:rsidP="0099472E">
            <w:pPr>
              <w:numPr>
                <w:ilvl w:val="0"/>
                <w:numId w:val="3"/>
              </w:numPr>
              <w:tabs>
                <w:tab w:val="clear" w:pos="720"/>
              </w:tabs>
              <w:ind w:left="284" w:hanging="284"/>
              <w:rPr>
                <w:rFonts w:asciiTheme="minorHAnsi" w:hAnsiTheme="minorHAnsi" w:cstheme="minorHAnsi"/>
                <w:sz w:val="20"/>
              </w:rPr>
            </w:pPr>
            <w:r w:rsidRPr="0099472E">
              <w:rPr>
                <w:rFonts w:asciiTheme="minorHAnsi" w:hAnsiTheme="minorHAnsi" w:cstheme="minorHAnsi"/>
                <w:sz w:val="20"/>
              </w:rPr>
              <w:t>Membre du bureau national du PS</w:t>
            </w:r>
          </w:p>
          <w:p w:rsidR="0099472E" w:rsidRPr="0099472E" w:rsidRDefault="0099472E" w:rsidP="0099472E">
            <w:pPr>
              <w:numPr>
                <w:ilvl w:val="0"/>
                <w:numId w:val="3"/>
              </w:numPr>
              <w:tabs>
                <w:tab w:val="clear" w:pos="720"/>
              </w:tabs>
              <w:ind w:left="284" w:hanging="284"/>
              <w:rPr>
                <w:rFonts w:asciiTheme="minorHAnsi" w:hAnsiTheme="minorHAnsi" w:cstheme="minorHAnsi"/>
                <w:sz w:val="20"/>
              </w:rPr>
            </w:pPr>
            <w:r w:rsidRPr="0099472E">
              <w:rPr>
                <w:rFonts w:asciiTheme="minorHAnsi" w:hAnsiTheme="minorHAnsi" w:cstheme="minorHAnsi"/>
                <w:sz w:val="20"/>
              </w:rPr>
              <w:t>Conseiller général de Côte-d'Or, canton de Dijon 5 (1998-2008)</w:t>
            </w:r>
          </w:p>
          <w:p w:rsidR="0099472E" w:rsidRPr="0099472E" w:rsidRDefault="0099472E" w:rsidP="0099472E">
            <w:pPr>
              <w:numPr>
                <w:ilvl w:val="0"/>
                <w:numId w:val="3"/>
              </w:numPr>
              <w:tabs>
                <w:tab w:val="clear" w:pos="720"/>
              </w:tabs>
              <w:ind w:left="284" w:hanging="284"/>
              <w:rPr>
                <w:rFonts w:asciiTheme="minorHAnsi" w:hAnsiTheme="minorHAnsi" w:cstheme="minorHAnsi"/>
                <w:sz w:val="20"/>
              </w:rPr>
            </w:pPr>
            <w:r w:rsidRPr="0099472E">
              <w:rPr>
                <w:rFonts w:asciiTheme="minorHAnsi" w:hAnsiTheme="minorHAnsi" w:cstheme="minorHAnsi"/>
                <w:sz w:val="20"/>
              </w:rPr>
              <w:t>Conseiller technique de Jean-Jack Queyranne, ministre des Relations avec le Parlement (2000-2001)</w:t>
            </w:r>
          </w:p>
          <w:p w:rsidR="0099472E" w:rsidRPr="0099472E" w:rsidRDefault="0099472E" w:rsidP="0099472E">
            <w:pPr>
              <w:numPr>
                <w:ilvl w:val="0"/>
                <w:numId w:val="3"/>
              </w:numPr>
              <w:tabs>
                <w:tab w:val="clear" w:pos="720"/>
              </w:tabs>
              <w:ind w:left="284" w:hanging="284"/>
              <w:rPr>
                <w:rFonts w:asciiTheme="minorHAnsi" w:hAnsiTheme="minorHAnsi" w:cstheme="minorHAnsi"/>
                <w:sz w:val="20"/>
              </w:rPr>
            </w:pPr>
            <w:r w:rsidRPr="0099472E">
              <w:rPr>
                <w:rFonts w:asciiTheme="minorHAnsi" w:hAnsiTheme="minorHAnsi" w:cstheme="minorHAnsi"/>
                <w:sz w:val="20"/>
              </w:rPr>
              <w:t>Président de la CA de Dijon (2001-2014)</w:t>
            </w:r>
          </w:p>
          <w:p w:rsidR="0099472E" w:rsidRPr="0099472E" w:rsidRDefault="0099472E" w:rsidP="0099472E">
            <w:pPr>
              <w:numPr>
                <w:ilvl w:val="0"/>
                <w:numId w:val="3"/>
              </w:numPr>
              <w:tabs>
                <w:tab w:val="clear" w:pos="720"/>
              </w:tabs>
              <w:ind w:left="284" w:hanging="284"/>
              <w:rPr>
                <w:rFonts w:asciiTheme="minorHAnsi" w:hAnsiTheme="minorHAnsi" w:cstheme="minorHAnsi"/>
                <w:sz w:val="20"/>
              </w:rPr>
            </w:pPr>
            <w:r w:rsidRPr="0099472E">
              <w:rPr>
                <w:rFonts w:asciiTheme="minorHAnsi" w:hAnsiTheme="minorHAnsi" w:cstheme="minorHAnsi"/>
                <w:sz w:val="20"/>
              </w:rPr>
              <w:t>Maire de Dijon (2001-2014)</w:t>
            </w:r>
          </w:p>
          <w:p w:rsidR="0099472E" w:rsidRPr="0099472E" w:rsidRDefault="0099472E" w:rsidP="0099472E">
            <w:pPr>
              <w:numPr>
                <w:ilvl w:val="0"/>
                <w:numId w:val="3"/>
              </w:numPr>
              <w:tabs>
                <w:tab w:val="clear" w:pos="720"/>
              </w:tabs>
              <w:ind w:left="284" w:hanging="284"/>
              <w:rPr>
                <w:rFonts w:asciiTheme="minorHAnsi" w:hAnsiTheme="minorHAnsi" w:cstheme="minorHAnsi"/>
                <w:sz w:val="20"/>
              </w:rPr>
            </w:pPr>
            <w:r w:rsidRPr="0099472E">
              <w:rPr>
                <w:rFonts w:asciiTheme="minorHAnsi" w:hAnsiTheme="minorHAnsi" w:cstheme="minorHAnsi"/>
                <w:sz w:val="20"/>
              </w:rPr>
              <w:t>Vice-président de l'AMF (Association des maires de France)</w:t>
            </w:r>
          </w:p>
          <w:p w:rsidR="0099472E" w:rsidRPr="0099472E" w:rsidRDefault="0099472E" w:rsidP="0099472E">
            <w:pPr>
              <w:numPr>
                <w:ilvl w:val="0"/>
                <w:numId w:val="3"/>
              </w:numPr>
              <w:tabs>
                <w:tab w:val="clear" w:pos="720"/>
              </w:tabs>
              <w:ind w:left="284" w:hanging="284"/>
              <w:rPr>
                <w:rFonts w:asciiTheme="minorHAnsi" w:hAnsiTheme="minorHAnsi" w:cstheme="minorHAnsi"/>
                <w:sz w:val="20"/>
              </w:rPr>
            </w:pPr>
            <w:r w:rsidRPr="0099472E">
              <w:rPr>
                <w:rFonts w:asciiTheme="minorHAnsi" w:hAnsiTheme="minorHAnsi" w:cstheme="minorHAnsi"/>
                <w:sz w:val="20"/>
              </w:rPr>
              <w:t>Président de l'association des maires de Côte-d'Or (2001-2014)</w:t>
            </w:r>
          </w:p>
          <w:p w:rsidR="0099472E" w:rsidRPr="0099472E" w:rsidRDefault="0099472E" w:rsidP="0099472E">
            <w:pPr>
              <w:numPr>
                <w:ilvl w:val="0"/>
                <w:numId w:val="3"/>
              </w:numPr>
              <w:tabs>
                <w:tab w:val="clear" w:pos="720"/>
              </w:tabs>
              <w:ind w:left="284" w:hanging="284"/>
              <w:rPr>
                <w:rFonts w:asciiTheme="minorHAnsi" w:hAnsiTheme="minorHAnsi" w:cstheme="minorHAnsi"/>
                <w:sz w:val="20"/>
              </w:rPr>
            </w:pPr>
            <w:r w:rsidRPr="0099472E">
              <w:rPr>
                <w:rFonts w:asciiTheme="minorHAnsi" w:hAnsiTheme="minorHAnsi" w:cstheme="minorHAnsi"/>
                <w:sz w:val="20"/>
              </w:rPr>
              <w:t>Secrétaire national du PS, chargé de la coordination (2005-2008)</w:t>
            </w:r>
          </w:p>
          <w:p w:rsidR="0099472E" w:rsidRPr="0099472E" w:rsidRDefault="0099472E" w:rsidP="0099472E">
            <w:pPr>
              <w:numPr>
                <w:ilvl w:val="0"/>
                <w:numId w:val="3"/>
              </w:numPr>
              <w:tabs>
                <w:tab w:val="clear" w:pos="720"/>
              </w:tabs>
              <w:ind w:left="284" w:hanging="284"/>
              <w:rPr>
                <w:rFonts w:asciiTheme="minorHAnsi" w:hAnsiTheme="minorHAnsi" w:cstheme="minorHAnsi"/>
                <w:sz w:val="20"/>
              </w:rPr>
            </w:pPr>
            <w:r w:rsidRPr="0099472E">
              <w:rPr>
                <w:rFonts w:asciiTheme="minorHAnsi" w:hAnsiTheme="minorHAnsi" w:cstheme="minorHAnsi"/>
                <w:sz w:val="20"/>
              </w:rPr>
              <w:t xml:space="preserve">Sénateur de la Côte-d'Or (2008-2014) </w:t>
            </w:r>
          </w:p>
          <w:p w:rsidR="0099472E" w:rsidRPr="0099472E" w:rsidRDefault="0099472E" w:rsidP="0099472E">
            <w:pPr>
              <w:numPr>
                <w:ilvl w:val="0"/>
                <w:numId w:val="3"/>
              </w:numPr>
              <w:tabs>
                <w:tab w:val="clear" w:pos="720"/>
              </w:tabs>
              <w:ind w:left="284" w:hanging="284"/>
              <w:rPr>
                <w:rFonts w:asciiTheme="minorHAnsi" w:hAnsiTheme="minorHAnsi" w:cstheme="minorHAnsi"/>
                <w:sz w:val="20"/>
              </w:rPr>
            </w:pPr>
            <w:r w:rsidRPr="0099472E">
              <w:rPr>
                <w:rFonts w:asciiTheme="minorHAnsi" w:hAnsiTheme="minorHAnsi" w:cstheme="minorHAnsi"/>
                <w:sz w:val="20"/>
              </w:rPr>
              <w:t xml:space="preserve">Président du groupe socialiste au Sénat (2011-2014) </w:t>
            </w:r>
          </w:p>
          <w:p w:rsidR="0099472E" w:rsidRPr="0099472E" w:rsidRDefault="0099472E" w:rsidP="0099472E">
            <w:pPr>
              <w:numPr>
                <w:ilvl w:val="0"/>
                <w:numId w:val="3"/>
              </w:numPr>
              <w:tabs>
                <w:tab w:val="clear" w:pos="720"/>
              </w:tabs>
              <w:ind w:left="284" w:hanging="284"/>
              <w:rPr>
                <w:rFonts w:asciiTheme="minorHAnsi" w:hAnsiTheme="minorHAnsi" w:cstheme="minorHAnsi"/>
                <w:sz w:val="20"/>
              </w:rPr>
            </w:pPr>
            <w:r w:rsidRPr="0099472E">
              <w:rPr>
                <w:rFonts w:asciiTheme="minorHAnsi" w:hAnsiTheme="minorHAnsi" w:cstheme="minorHAnsi"/>
                <w:sz w:val="20"/>
              </w:rPr>
              <w:t>Ministre du Travail, de l'Emploi et du Dialogue social dans le premier gouvernement de Manuel Valls (d'avril 2014 à août 2014) puis ministre du Travail, de l'Emploi, de la Formation Professionnelle et du Dialogue Social (d'août 2014 à août 2015)</w:t>
            </w:r>
          </w:p>
          <w:p w:rsidR="0099472E" w:rsidRPr="0099472E" w:rsidRDefault="0099472E" w:rsidP="0099472E">
            <w:pPr>
              <w:numPr>
                <w:ilvl w:val="0"/>
                <w:numId w:val="3"/>
              </w:numPr>
              <w:tabs>
                <w:tab w:val="clear" w:pos="720"/>
              </w:tabs>
              <w:ind w:left="284" w:hanging="284"/>
              <w:rPr>
                <w:rFonts w:asciiTheme="minorHAnsi" w:hAnsiTheme="minorHAnsi" w:cstheme="minorHAnsi"/>
                <w:sz w:val="20"/>
              </w:rPr>
            </w:pPr>
            <w:r w:rsidRPr="0099472E">
              <w:rPr>
                <w:rFonts w:asciiTheme="minorHAnsi" w:hAnsiTheme="minorHAnsi" w:cstheme="minorHAnsi"/>
                <w:sz w:val="20"/>
              </w:rPr>
              <w:t>Président de la communauté d'agglomération puis urbaine du Grand Dijon (août 2014-2017)</w:t>
            </w:r>
          </w:p>
          <w:p w:rsidR="0099472E" w:rsidRPr="0099472E" w:rsidRDefault="0099472E" w:rsidP="0099472E">
            <w:pPr>
              <w:numPr>
                <w:ilvl w:val="0"/>
                <w:numId w:val="3"/>
              </w:numPr>
              <w:tabs>
                <w:tab w:val="clear" w:pos="720"/>
              </w:tabs>
              <w:ind w:left="284" w:hanging="284"/>
              <w:rPr>
                <w:rFonts w:asciiTheme="minorHAnsi" w:hAnsiTheme="minorHAnsi" w:cstheme="minorHAnsi"/>
                <w:sz w:val="20"/>
              </w:rPr>
            </w:pPr>
            <w:r w:rsidRPr="0099472E">
              <w:rPr>
                <w:rFonts w:asciiTheme="minorHAnsi" w:hAnsiTheme="minorHAnsi" w:cstheme="minorHAnsi"/>
                <w:sz w:val="20"/>
              </w:rPr>
              <w:t>Maire de Dijon (2015-nov. 2024)</w:t>
            </w:r>
          </w:p>
          <w:p w:rsidR="0099472E" w:rsidRPr="0099472E" w:rsidRDefault="0099472E" w:rsidP="0099472E">
            <w:pPr>
              <w:numPr>
                <w:ilvl w:val="0"/>
                <w:numId w:val="3"/>
              </w:numPr>
              <w:tabs>
                <w:tab w:val="clear" w:pos="720"/>
              </w:tabs>
              <w:ind w:left="284" w:hanging="284"/>
              <w:rPr>
                <w:rFonts w:asciiTheme="minorHAnsi" w:hAnsiTheme="minorHAnsi" w:cstheme="minorHAnsi"/>
                <w:sz w:val="20"/>
              </w:rPr>
            </w:pPr>
            <w:r w:rsidRPr="0099472E">
              <w:rPr>
                <w:rFonts w:asciiTheme="minorHAnsi" w:hAnsiTheme="minorHAnsi" w:cstheme="minorHAnsi"/>
                <w:sz w:val="20"/>
              </w:rPr>
              <w:t>Président de la FNSER (Fédération nationale des élus socialistes et républicains) (mars 2016-sept. 2021)</w:t>
            </w:r>
          </w:p>
          <w:p w:rsidR="0099472E" w:rsidRPr="0099472E" w:rsidRDefault="0099472E" w:rsidP="0099472E">
            <w:pPr>
              <w:ind w:left="284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592025" w:rsidRPr="00592025" w:rsidRDefault="00592025" w:rsidP="00F2657A">
      <w:pPr>
        <w:pStyle w:val="Paragraphedeliste"/>
        <w:ind w:left="284" w:hanging="284"/>
        <w:contextualSpacing w:val="0"/>
        <w:rPr>
          <w:rFonts w:ascii="Calibri" w:hAnsi="Calibri"/>
          <w:b/>
          <w:color w:val="FF0000"/>
          <w:sz w:val="22"/>
          <w:szCs w:val="22"/>
          <w:u w:val="single"/>
        </w:rPr>
      </w:pPr>
    </w:p>
    <w:p w:rsidR="00CF2A22" w:rsidRPr="00437CA3" w:rsidRDefault="001B2EE6" w:rsidP="00437CA3">
      <w:pPr>
        <w:pStyle w:val="Paragraphedeliste"/>
        <w:ind w:left="284" w:hanging="284"/>
        <w:contextualSpacing w:val="0"/>
        <w:rPr>
          <w:rFonts w:ascii="Calibri" w:hAnsi="Calibri"/>
          <w:b/>
          <w:color w:val="152C8D"/>
          <w:sz w:val="22"/>
          <w:szCs w:val="22"/>
        </w:rPr>
      </w:pPr>
      <w:r>
        <w:rPr>
          <w:rFonts w:ascii="Calibri" w:hAnsi="Calibri"/>
          <w:b/>
          <w:color w:val="993366"/>
          <w:sz w:val="22"/>
          <w:szCs w:val="22"/>
        </w:rPr>
        <w:br w:type="page"/>
      </w:r>
      <w:r w:rsidR="00437CA3">
        <w:rPr>
          <w:rFonts w:ascii="Calibri" w:hAnsi="Calibri"/>
          <w:b/>
          <w:color w:val="152C8D"/>
          <w:sz w:val="22"/>
          <w:szCs w:val="22"/>
        </w:rPr>
        <w:lastRenderedPageBreak/>
        <w:t>3</w:t>
      </w:r>
      <w:r w:rsidR="0071408E" w:rsidRPr="00437CA3">
        <w:rPr>
          <w:rFonts w:ascii="Calibri" w:hAnsi="Calibri"/>
          <w:b/>
          <w:color w:val="152C8D"/>
          <w:sz w:val="22"/>
          <w:szCs w:val="22"/>
        </w:rPr>
        <w:t>.</w:t>
      </w:r>
      <w:r w:rsidR="0071408E" w:rsidRPr="00437CA3">
        <w:rPr>
          <w:rFonts w:ascii="Calibri" w:hAnsi="Calibri"/>
          <w:b/>
          <w:color w:val="152C8D"/>
          <w:sz w:val="22"/>
          <w:szCs w:val="22"/>
        </w:rPr>
        <w:tab/>
      </w:r>
      <w:r w:rsidR="00F0017C" w:rsidRPr="00437CA3">
        <w:rPr>
          <w:rFonts w:ascii="Calibri" w:hAnsi="Calibri"/>
          <w:b/>
          <w:color w:val="152C8D"/>
          <w:sz w:val="22"/>
          <w:szCs w:val="22"/>
          <w:u w:val="single"/>
        </w:rPr>
        <w:t>Budget</w:t>
      </w:r>
      <w:r w:rsidR="0009478C" w:rsidRPr="00437CA3">
        <w:rPr>
          <w:rFonts w:ascii="Calibri" w:hAnsi="Calibri"/>
          <w:b/>
          <w:color w:val="152C8D"/>
          <w:sz w:val="22"/>
          <w:szCs w:val="22"/>
          <w:u w:val="single"/>
        </w:rPr>
        <w:t xml:space="preserve"> </w:t>
      </w:r>
      <w:r w:rsidR="0071408E" w:rsidRPr="00437CA3">
        <w:rPr>
          <w:rFonts w:ascii="Calibri" w:hAnsi="Calibri"/>
          <w:b/>
          <w:color w:val="152C8D"/>
          <w:sz w:val="22"/>
          <w:szCs w:val="22"/>
          <w:u w:val="single"/>
        </w:rPr>
        <w:t>primitif 202</w:t>
      </w:r>
      <w:r w:rsidR="00437CA3">
        <w:rPr>
          <w:rFonts w:ascii="Calibri" w:hAnsi="Calibri"/>
          <w:b/>
          <w:color w:val="152C8D"/>
          <w:sz w:val="22"/>
          <w:szCs w:val="22"/>
          <w:u w:val="single"/>
        </w:rPr>
        <w:t>4</w:t>
      </w:r>
    </w:p>
    <w:p w:rsidR="0071408E" w:rsidRDefault="0071408E" w:rsidP="0071408E">
      <w:pPr>
        <w:ind w:left="284" w:right="-142" w:hanging="284"/>
        <w:rPr>
          <w:rFonts w:ascii="Calibri" w:hAnsi="Calibri"/>
          <w:sz w:val="22"/>
          <w:szCs w:val="22"/>
        </w:rPr>
      </w:pPr>
    </w:p>
    <w:p w:rsidR="008D2A8C" w:rsidRDefault="008D2A8C" w:rsidP="008D2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b/>
          <w:sz w:val="18"/>
          <w:szCs w:val="18"/>
        </w:rPr>
        <w:t>Information sur le budget de la collectivité et analyse de celui-ci</w:t>
      </w:r>
    </w:p>
    <w:p w:rsidR="008D2A8C" w:rsidRDefault="008D2A8C" w:rsidP="0071408E">
      <w:pPr>
        <w:ind w:left="284" w:right="-142" w:hanging="284"/>
        <w:rPr>
          <w:rFonts w:ascii="Calibri" w:hAnsi="Calibri"/>
          <w:sz w:val="22"/>
          <w:szCs w:val="22"/>
        </w:rPr>
      </w:pPr>
    </w:p>
    <w:p w:rsidR="008D2A8C" w:rsidRPr="008D2A8C" w:rsidRDefault="008D2A8C" w:rsidP="008D2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rFonts w:ascii="Calibri" w:hAnsi="Calibri"/>
          <w:b/>
          <w:sz w:val="18"/>
          <w:szCs w:val="18"/>
        </w:rPr>
      </w:pPr>
      <w:r w:rsidRPr="008D2A8C">
        <w:rPr>
          <w:rFonts w:ascii="Calibri" w:hAnsi="Calibri"/>
          <w:b/>
          <w:sz w:val="18"/>
          <w:szCs w:val="18"/>
        </w:rPr>
        <w:t xml:space="preserve">Internet </w:t>
      </w:r>
    </w:p>
    <w:p w:rsidR="008D2A8C" w:rsidRPr="008D2A8C" w:rsidRDefault="008D2A8C" w:rsidP="008D2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rFonts w:ascii="Calibri" w:hAnsi="Calibri"/>
          <w:b/>
          <w:sz w:val="18"/>
          <w:szCs w:val="18"/>
        </w:rPr>
      </w:pPr>
      <w:r w:rsidRPr="008D2A8C">
        <w:rPr>
          <w:rFonts w:ascii="Calibri" w:hAnsi="Calibri"/>
          <w:b/>
          <w:sz w:val="18"/>
          <w:szCs w:val="18"/>
        </w:rPr>
        <w:t>Site de la collectivité</w:t>
      </w:r>
    </w:p>
    <w:p w:rsidR="008D2A8C" w:rsidRPr="008D2A8C" w:rsidRDefault="008D2A8C" w:rsidP="008D2A8C">
      <w:pPr>
        <w:ind w:left="709"/>
        <w:rPr>
          <w:rFonts w:ascii="Calibri" w:hAnsi="Calibri"/>
          <w:b/>
          <w:color w:val="152C8D"/>
          <w:sz w:val="22"/>
          <w:szCs w:val="22"/>
          <w:u w:val="single"/>
        </w:rPr>
      </w:pPr>
    </w:p>
    <w:p w:rsidR="009C213F" w:rsidRPr="009C1203" w:rsidRDefault="009C213F" w:rsidP="007323FD">
      <w:pPr>
        <w:numPr>
          <w:ilvl w:val="1"/>
          <w:numId w:val="5"/>
        </w:numPr>
        <w:ind w:left="709" w:hanging="425"/>
        <w:rPr>
          <w:rFonts w:ascii="Calibri" w:hAnsi="Calibri"/>
          <w:b/>
          <w:color w:val="152C8D"/>
          <w:sz w:val="22"/>
          <w:szCs w:val="22"/>
          <w:u w:val="single"/>
        </w:rPr>
      </w:pPr>
      <w:r w:rsidRPr="009C1203">
        <w:rPr>
          <w:rFonts w:ascii="Calibri" w:hAnsi="Calibri"/>
          <w:b/>
          <w:color w:val="152C8D"/>
          <w:sz w:val="22"/>
          <w:szCs w:val="22"/>
          <w:u w:val="single"/>
        </w:rPr>
        <w:t>Dijon</w:t>
      </w:r>
    </w:p>
    <w:p w:rsidR="009C1203" w:rsidRPr="009C1203" w:rsidRDefault="009C1203" w:rsidP="009C1203">
      <w:pPr>
        <w:ind w:left="284" w:right="-142"/>
        <w:rPr>
          <w:rFonts w:ascii="Calibri" w:hAnsi="Calibri"/>
          <w:sz w:val="22"/>
          <w:szCs w:val="22"/>
        </w:rPr>
      </w:pPr>
    </w:p>
    <w:p w:rsidR="009E58F1" w:rsidRDefault="009C1203" w:rsidP="009C1203">
      <w:pPr>
        <w:ind w:left="284" w:right="-14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 budget primitif a été voté le 18 décembre 2023 et s’élève à </w:t>
      </w:r>
      <w:r w:rsidR="0081612E">
        <w:rPr>
          <w:rFonts w:ascii="Calibri" w:hAnsi="Calibri"/>
          <w:b/>
          <w:sz w:val="22"/>
          <w:szCs w:val="22"/>
        </w:rPr>
        <w:t>271,2 M</w:t>
      </w:r>
      <w:r>
        <w:rPr>
          <w:rFonts w:ascii="Calibri" w:hAnsi="Calibri"/>
          <w:b/>
          <w:sz w:val="22"/>
          <w:szCs w:val="22"/>
        </w:rPr>
        <w:t>€</w:t>
      </w:r>
      <w:r>
        <w:rPr>
          <w:rFonts w:ascii="Calibri" w:hAnsi="Calibri"/>
          <w:sz w:val="22"/>
          <w:szCs w:val="22"/>
        </w:rPr>
        <w:t>.</w:t>
      </w:r>
    </w:p>
    <w:p w:rsidR="009C1203" w:rsidRDefault="009C1203" w:rsidP="009C1203">
      <w:pPr>
        <w:ind w:left="284" w:right="-142"/>
        <w:rPr>
          <w:rFonts w:ascii="Calibri" w:hAnsi="Calibri"/>
          <w:sz w:val="22"/>
          <w:szCs w:val="22"/>
        </w:rPr>
      </w:pPr>
    </w:p>
    <w:p w:rsidR="00EA12D2" w:rsidRPr="009C1203" w:rsidRDefault="00EA12D2" w:rsidP="009C1203">
      <w:pPr>
        <w:ind w:left="284" w:right="-14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120765" cy="341058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802B1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203" w:rsidRDefault="009C1203" w:rsidP="009C1203">
      <w:pPr>
        <w:ind w:left="284" w:right="-14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120765" cy="164274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8063F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F48" w:rsidRDefault="002D4F48">
      <w:pPr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:rsidR="009C1203" w:rsidRPr="009C1203" w:rsidRDefault="009C1203" w:rsidP="007323FD">
      <w:pPr>
        <w:numPr>
          <w:ilvl w:val="1"/>
          <w:numId w:val="5"/>
        </w:numPr>
        <w:ind w:left="709" w:hanging="425"/>
        <w:rPr>
          <w:rFonts w:ascii="Calibri" w:hAnsi="Calibri"/>
          <w:b/>
          <w:color w:val="152C8D"/>
          <w:sz w:val="22"/>
          <w:szCs w:val="22"/>
          <w:u w:val="single"/>
        </w:rPr>
      </w:pPr>
      <w:r>
        <w:rPr>
          <w:rFonts w:ascii="Calibri" w:hAnsi="Calibri"/>
          <w:b/>
          <w:color w:val="152C8D"/>
          <w:sz w:val="22"/>
          <w:szCs w:val="22"/>
          <w:u w:val="single"/>
        </w:rPr>
        <w:lastRenderedPageBreak/>
        <w:t xml:space="preserve">Métropole de </w:t>
      </w:r>
      <w:r w:rsidRPr="009C1203">
        <w:rPr>
          <w:rFonts w:ascii="Calibri" w:hAnsi="Calibri"/>
          <w:b/>
          <w:color w:val="152C8D"/>
          <w:sz w:val="22"/>
          <w:szCs w:val="22"/>
          <w:u w:val="single"/>
        </w:rPr>
        <w:t>Dijon</w:t>
      </w:r>
    </w:p>
    <w:p w:rsidR="009C1203" w:rsidRDefault="009C1203" w:rsidP="009C1203">
      <w:pPr>
        <w:ind w:left="284" w:right="-142"/>
        <w:rPr>
          <w:rFonts w:ascii="Calibri" w:hAnsi="Calibri"/>
          <w:sz w:val="22"/>
          <w:szCs w:val="22"/>
        </w:rPr>
      </w:pPr>
    </w:p>
    <w:p w:rsidR="002D4F48" w:rsidRDefault="002D4F48" w:rsidP="008F119B">
      <w:pPr>
        <w:ind w:left="284" w:right="-14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 budget primitif a été voté le 21 décembre 2023 et s’élève à </w:t>
      </w:r>
      <w:r>
        <w:rPr>
          <w:rFonts w:ascii="Calibri" w:hAnsi="Calibri"/>
          <w:b/>
          <w:sz w:val="22"/>
          <w:szCs w:val="22"/>
        </w:rPr>
        <w:t>418</w:t>
      </w:r>
      <w:r w:rsidR="0037769D">
        <w:rPr>
          <w:rFonts w:ascii="Calibri" w:hAnsi="Calibri"/>
          <w:b/>
          <w:sz w:val="22"/>
          <w:szCs w:val="22"/>
        </w:rPr>
        <w:t> </w:t>
      </w:r>
      <w:r>
        <w:rPr>
          <w:rFonts w:ascii="Calibri" w:hAnsi="Calibri"/>
          <w:b/>
          <w:sz w:val="22"/>
          <w:szCs w:val="22"/>
        </w:rPr>
        <w:t>M€</w:t>
      </w:r>
      <w:r w:rsidR="008F119B">
        <w:rPr>
          <w:rFonts w:ascii="Droid Serif" w:hAnsi="Droid Serif"/>
          <w:color w:val="184D9A"/>
          <w:sz w:val="23"/>
          <w:szCs w:val="23"/>
          <w:shd w:val="clear" w:color="auto" w:fill="FFFFFF"/>
        </w:rPr>
        <w:t xml:space="preserve"> </w:t>
      </w:r>
      <w:r w:rsidR="008F119B" w:rsidRPr="008F119B">
        <w:rPr>
          <w:rFonts w:ascii="Calibri" w:hAnsi="Calibri"/>
          <w:sz w:val="22"/>
          <w:szCs w:val="22"/>
        </w:rPr>
        <w:t xml:space="preserve">(contre 430,04 M€ en 2023). La capacité </w:t>
      </w:r>
      <w:r w:rsidR="002B4676">
        <w:rPr>
          <w:rFonts w:ascii="Calibri" w:hAnsi="Calibri"/>
          <w:sz w:val="22"/>
          <w:szCs w:val="22"/>
        </w:rPr>
        <w:t xml:space="preserve">d'autofinancement atteint 63,72 M€ (soit +7,85 M€ </w:t>
      </w:r>
      <w:r w:rsidR="008F119B" w:rsidRPr="008F119B">
        <w:rPr>
          <w:rFonts w:ascii="Calibri" w:hAnsi="Calibri"/>
          <w:sz w:val="22"/>
          <w:szCs w:val="22"/>
        </w:rPr>
        <w:t>par rapport au BP 2023).</w:t>
      </w:r>
    </w:p>
    <w:p w:rsidR="00DF1DD6" w:rsidRDefault="00DF1DD6" w:rsidP="008F119B">
      <w:pPr>
        <w:ind w:left="284" w:right="-142"/>
        <w:rPr>
          <w:rFonts w:ascii="Calibri" w:hAnsi="Calibri"/>
          <w:sz w:val="22"/>
          <w:szCs w:val="22"/>
        </w:rPr>
      </w:pPr>
    </w:p>
    <w:p w:rsidR="00DF1DD6" w:rsidRDefault="00E805A1" w:rsidP="008F119B">
      <w:pPr>
        <w:ind w:left="284" w:right="-14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Extrait</w:t>
      </w:r>
      <w:r w:rsidR="00DF1DD6">
        <w:rPr>
          <w:rFonts w:ascii="Calibri" w:hAnsi="Calibri"/>
          <w:sz w:val="22"/>
          <w:szCs w:val="22"/>
        </w:rPr>
        <w:t xml:space="preserve"> de </w:t>
      </w:r>
      <w:hyperlink r:id="rId17" w:history="1">
        <w:r w:rsidR="002B4676" w:rsidRPr="00443D4F">
          <w:rPr>
            <w:rStyle w:val="Lienhypertexte"/>
            <w:rFonts w:ascii="Calibri" w:hAnsi="Calibri"/>
            <w:sz w:val="22"/>
            <w:szCs w:val="22"/>
          </w:rPr>
          <w:t>https://www.infos-dijon.com/news/vie-locale/vie-locale/dijon-metropole-la-collectivite-se-dote-d-un-budget-de-418-millions-d-euros-pour-2024.html du 30/12/2023</w:t>
        </w:r>
      </w:hyperlink>
      <w:r w:rsidR="002B4676">
        <w:rPr>
          <w:rFonts w:ascii="Calibri" w:hAnsi="Calibri"/>
          <w:sz w:val="22"/>
          <w:szCs w:val="22"/>
        </w:rPr>
        <w:t> </w:t>
      </w:r>
      <w:r w:rsidR="00DF1DD6">
        <w:rPr>
          <w:rFonts w:ascii="Calibri" w:hAnsi="Calibri"/>
          <w:sz w:val="22"/>
          <w:szCs w:val="22"/>
        </w:rPr>
        <w:t>:</w:t>
      </w:r>
    </w:p>
    <w:p w:rsidR="00DF1DD6" w:rsidRDefault="00DF1DD6" w:rsidP="008F119B">
      <w:pPr>
        <w:ind w:left="284" w:right="-142"/>
        <w:rPr>
          <w:rFonts w:ascii="Calibri" w:hAnsi="Calibri"/>
          <w:sz w:val="22"/>
          <w:szCs w:val="22"/>
        </w:rPr>
      </w:pPr>
    </w:p>
    <w:p w:rsidR="002D5B91" w:rsidRPr="002B4676" w:rsidRDefault="002D5B91" w:rsidP="008F119B">
      <w:pPr>
        <w:ind w:left="284" w:right="-142"/>
        <w:rPr>
          <w:rFonts w:ascii="Calibri" w:hAnsi="Calibri"/>
          <w:sz w:val="22"/>
          <w:szCs w:val="22"/>
        </w:rPr>
      </w:pPr>
      <w:r w:rsidRPr="002B4676">
        <w:rPr>
          <w:rFonts w:ascii="Calibri" w:hAnsi="Calibri"/>
          <w:sz w:val="22"/>
          <w:szCs w:val="22"/>
        </w:rPr>
        <w:t>Un réendettement «</w:t>
      </w:r>
      <w:r w:rsidR="00DF1DD6" w:rsidRPr="002B4676">
        <w:rPr>
          <w:rFonts w:ascii="Calibri" w:hAnsi="Calibri" w:hint="eastAsia"/>
          <w:sz w:val="22"/>
          <w:szCs w:val="22"/>
        </w:rPr>
        <w:t> </w:t>
      </w:r>
      <w:r w:rsidRPr="002B4676">
        <w:rPr>
          <w:rFonts w:ascii="Calibri" w:hAnsi="Calibri"/>
          <w:sz w:val="22"/>
          <w:szCs w:val="22"/>
        </w:rPr>
        <w:t>soutenable</w:t>
      </w:r>
      <w:r w:rsidR="00DF1DD6" w:rsidRPr="002B4676">
        <w:rPr>
          <w:rFonts w:ascii="Calibri" w:hAnsi="Calibri" w:hint="eastAsia"/>
          <w:sz w:val="22"/>
          <w:szCs w:val="22"/>
        </w:rPr>
        <w:t> </w:t>
      </w:r>
      <w:r w:rsidRPr="002B4676">
        <w:rPr>
          <w:rFonts w:ascii="Calibri" w:hAnsi="Calibri"/>
          <w:sz w:val="22"/>
          <w:szCs w:val="22"/>
        </w:rPr>
        <w:t xml:space="preserve">» de 13,99 </w:t>
      </w:r>
      <w:r w:rsidR="00DF1DD6" w:rsidRPr="002B4676">
        <w:rPr>
          <w:rFonts w:ascii="Calibri" w:hAnsi="Calibri"/>
          <w:sz w:val="22"/>
          <w:szCs w:val="22"/>
        </w:rPr>
        <w:t>M€</w:t>
      </w:r>
      <w:r w:rsidRPr="002B4676">
        <w:rPr>
          <w:rFonts w:ascii="Calibri" w:hAnsi="Calibri"/>
          <w:sz w:val="22"/>
          <w:szCs w:val="22"/>
        </w:rPr>
        <w:t xml:space="preserve"> est prévu ; il devrait être tempéré par la reprise des éventuels excédents de l'exercice 2023.</w:t>
      </w:r>
    </w:p>
    <w:p w:rsidR="002D5B91" w:rsidRPr="002B4676" w:rsidRDefault="002D5B91" w:rsidP="008F119B">
      <w:pPr>
        <w:ind w:left="284" w:right="-142"/>
        <w:rPr>
          <w:rFonts w:ascii="Calibri" w:hAnsi="Calibri"/>
          <w:sz w:val="22"/>
          <w:szCs w:val="22"/>
        </w:rPr>
      </w:pPr>
    </w:p>
    <w:p w:rsidR="002D5B91" w:rsidRPr="002B4676" w:rsidRDefault="002D5B91" w:rsidP="008F119B">
      <w:pPr>
        <w:ind w:left="284" w:right="-142"/>
        <w:rPr>
          <w:rFonts w:ascii="Calibri" w:hAnsi="Calibri"/>
          <w:sz w:val="22"/>
          <w:szCs w:val="22"/>
        </w:rPr>
      </w:pPr>
      <w:r w:rsidRPr="002B4676">
        <w:rPr>
          <w:rFonts w:ascii="Calibri" w:hAnsi="Calibri"/>
          <w:sz w:val="22"/>
          <w:szCs w:val="22"/>
        </w:rPr>
        <w:t>Jean-Claude Girard, Vice-président Finances, note «</w:t>
      </w:r>
      <w:r w:rsidR="00DF1DD6" w:rsidRPr="002B4676">
        <w:rPr>
          <w:rFonts w:ascii="Calibri" w:hAnsi="Calibri" w:hint="eastAsia"/>
          <w:sz w:val="22"/>
          <w:szCs w:val="22"/>
        </w:rPr>
        <w:t> </w:t>
      </w:r>
      <w:r w:rsidRPr="002B4676">
        <w:rPr>
          <w:rFonts w:ascii="Calibri" w:hAnsi="Calibri"/>
          <w:sz w:val="22"/>
          <w:szCs w:val="22"/>
        </w:rPr>
        <w:t>une accélération des investissements</w:t>
      </w:r>
      <w:r w:rsidR="00DF1DD6" w:rsidRPr="002B4676">
        <w:rPr>
          <w:rFonts w:ascii="Calibri" w:hAnsi="Calibri" w:hint="eastAsia"/>
          <w:sz w:val="22"/>
          <w:szCs w:val="22"/>
        </w:rPr>
        <w:t> </w:t>
      </w:r>
      <w:r w:rsidRPr="002B4676">
        <w:rPr>
          <w:rFonts w:ascii="Calibri" w:hAnsi="Calibri"/>
          <w:sz w:val="22"/>
          <w:szCs w:val="22"/>
        </w:rPr>
        <w:t>» notamment pour «</w:t>
      </w:r>
      <w:r w:rsidR="002B4676" w:rsidRPr="002B4676">
        <w:rPr>
          <w:rFonts w:ascii="Calibri" w:hAnsi="Calibri" w:hint="eastAsia"/>
          <w:sz w:val="22"/>
          <w:szCs w:val="22"/>
        </w:rPr>
        <w:t> </w:t>
      </w:r>
      <w:r w:rsidRPr="002B4676">
        <w:rPr>
          <w:rFonts w:ascii="Calibri" w:hAnsi="Calibri"/>
          <w:sz w:val="22"/>
          <w:szCs w:val="22"/>
        </w:rPr>
        <w:t>répondre à l'urgence environnementale et climatique</w:t>
      </w:r>
      <w:r w:rsidR="002B4676" w:rsidRPr="002B4676">
        <w:rPr>
          <w:rFonts w:ascii="Calibri" w:hAnsi="Calibri" w:hint="eastAsia"/>
          <w:sz w:val="22"/>
          <w:szCs w:val="22"/>
        </w:rPr>
        <w:t> </w:t>
      </w:r>
      <w:r w:rsidRPr="002B4676">
        <w:rPr>
          <w:rFonts w:ascii="Calibri" w:hAnsi="Calibri"/>
          <w:sz w:val="22"/>
          <w:szCs w:val="22"/>
        </w:rPr>
        <w:t>» et pour «</w:t>
      </w:r>
      <w:r w:rsidR="00DF1DD6" w:rsidRPr="002B4676">
        <w:rPr>
          <w:rFonts w:ascii="Calibri" w:hAnsi="Calibri" w:hint="eastAsia"/>
          <w:sz w:val="22"/>
          <w:szCs w:val="22"/>
        </w:rPr>
        <w:t> </w:t>
      </w:r>
      <w:r w:rsidRPr="002B4676">
        <w:rPr>
          <w:rFonts w:ascii="Calibri" w:hAnsi="Calibri"/>
          <w:sz w:val="22"/>
          <w:szCs w:val="22"/>
        </w:rPr>
        <w:t>faire face à la dégradation de la conjoncture économique qui pourrait se poursuivre en 2024</w:t>
      </w:r>
      <w:r w:rsidR="00DF1DD6" w:rsidRPr="002B4676">
        <w:rPr>
          <w:rFonts w:ascii="Calibri" w:hAnsi="Calibri" w:hint="eastAsia"/>
          <w:sz w:val="22"/>
          <w:szCs w:val="22"/>
        </w:rPr>
        <w:t> </w:t>
      </w:r>
      <w:r w:rsidRPr="002B4676">
        <w:rPr>
          <w:rFonts w:ascii="Calibri" w:hAnsi="Calibri"/>
          <w:sz w:val="22"/>
          <w:szCs w:val="22"/>
        </w:rPr>
        <w:t>».</w:t>
      </w:r>
    </w:p>
    <w:p w:rsidR="00E805A1" w:rsidRPr="002B4676" w:rsidRDefault="00E805A1" w:rsidP="008F119B">
      <w:pPr>
        <w:ind w:left="284" w:right="-142"/>
        <w:rPr>
          <w:rFonts w:ascii="Calibri" w:hAnsi="Calibri"/>
          <w:sz w:val="22"/>
          <w:szCs w:val="22"/>
        </w:rPr>
      </w:pPr>
    </w:p>
    <w:p w:rsidR="002D5B91" w:rsidRPr="002B4676" w:rsidRDefault="002D5B91" w:rsidP="008F119B">
      <w:pPr>
        <w:ind w:left="284" w:right="-142"/>
        <w:rPr>
          <w:rFonts w:ascii="Calibri" w:hAnsi="Calibri"/>
          <w:sz w:val="22"/>
          <w:szCs w:val="22"/>
        </w:rPr>
      </w:pPr>
      <w:r w:rsidRPr="002B4676">
        <w:rPr>
          <w:rFonts w:ascii="Calibri" w:hAnsi="Calibri"/>
          <w:sz w:val="22"/>
          <w:szCs w:val="22"/>
        </w:rPr>
        <w:t>L'investissement prévisionnel mobilise 104,44</w:t>
      </w:r>
      <w:r w:rsidR="00E805A1" w:rsidRPr="002B4676">
        <w:rPr>
          <w:rFonts w:ascii="Calibri" w:hAnsi="Calibri" w:hint="eastAsia"/>
          <w:sz w:val="22"/>
          <w:szCs w:val="22"/>
        </w:rPr>
        <w:t> M</w:t>
      </w:r>
      <w:r w:rsidR="00E805A1" w:rsidRPr="002B4676">
        <w:rPr>
          <w:rFonts w:ascii="Calibri" w:hAnsi="Calibri" w:hint="eastAsia"/>
          <w:sz w:val="22"/>
          <w:szCs w:val="22"/>
        </w:rPr>
        <w:t>€</w:t>
      </w:r>
      <w:r w:rsidR="00E805A1" w:rsidRPr="002B4676">
        <w:rPr>
          <w:rFonts w:ascii="Calibri" w:hAnsi="Calibri"/>
          <w:sz w:val="22"/>
          <w:szCs w:val="22"/>
        </w:rPr>
        <w:t xml:space="preserve">– soit moins que les 121,15 M€ </w:t>
      </w:r>
      <w:r w:rsidRPr="002B4676">
        <w:rPr>
          <w:rFonts w:ascii="Calibri" w:hAnsi="Calibri"/>
          <w:sz w:val="22"/>
          <w:szCs w:val="22"/>
        </w:rPr>
        <w:t>prévus en 2023. En 2024, l'investissement se divise en 81,79</w:t>
      </w:r>
      <w:r w:rsidR="00E805A1" w:rsidRPr="002B4676">
        <w:rPr>
          <w:rFonts w:ascii="Calibri" w:hAnsi="Calibri" w:hint="eastAsia"/>
          <w:sz w:val="22"/>
          <w:szCs w:val="22"/>
        </w:rPr>
        <w:t> </w:t>
      </w:r>
      <w:r w:rsidR="00E805A1" w:rsidRPr="002B4676">
        <w:rPr>
          <w:rFonts w:ascii="Calibri" w:hAnsi="Calibri"/>
          <w:sz w:val="22"/>
          <w:szCs w:val="22"/>
        </w:rPr>
        <w:t>M€</w:t>
      </w:r>
      <w:r w:rsidRPr="002B4676">
        <w:rPr>
          <w:rFonts w:ascii="Calibri" w:hAnsi="Calibri"/>
          <w:sz w:val="22"/>
          <w:szCs w:val="22"/>
        </w:rPr>
        <w:t xml:space="preserve"> de dépenses r</w:t>
      </w:r>
      <w:r w:rsidR="00E805A1" w:rsidRPr="002B4676">
        <w:rPr>
          <w:rFonts w:ascii="Calibri" w:hAnsi="Calibri"/>
          <w:sz w:val="22"/>
          <w:szCs w:val="22"/>
        </w:rPr>
        <w:t>éelles d'investissement et 70,3 M€</w:t>
      </w:r>
      <w:r w:rsidRPr="002B4676">
        <w:rPr>
          <w:rFonts w:ascii="Calibri" w:hAnsi="Calibri"/>
          <w:sz w:val="22"/>
          <w:szCs w:val="22"/>
        </w:rPr>
        <w:t xml:space="preserve"> de dépenses d'équipement (contre 77,</w:t>
      </w:r>
      <w:r w:rsidR="00E805A1" w:rsidRPr="002B4676">
        <w:rPr>
          <w:rFonts w:ascii="Calibri" w:hAnsi="Calibri"/>
          <w:sz w:val="22"/>
          <w:szCs w:val="22"/>
        </w:rPr>
        <w:t xml:space="preserve">73 M€ </w:t>
      </w:r>
      <w:r w:rsidRPr="002B4676">
        <w:rPr>
          <w:rFonts w:ascii="Calibri" w:hAnsi="Calibri"/>
          <w:sz w:val="22"/>
          <w:szCs w:val="22"/>
        </w:rPr>
        <w:t>de dépenses r</w:t>
      </w:r>
      <w:r w:rsidR="00E805A1" w:rsidRPr="002B4676">
        <w:rPr>
          <w:rFonts w:ascii="Calibri" w:hAnsi="Calibri"/>
          <w:sz w:val="22"/>
          <w:szCs w:val="22"/>
        </w:rPr>
        <w:t xml:space="preserve">éelles d'investissement et 60,9 M€ </w:t>
      </w:r>
      <w:r w:rsidRPr="002B4676">
        <w:rPr>
          <w:rFonts w:ascii="Calibri" w:hAnsi="Calibri"/>
          <w:sz w:val="22"/>
          <w:szCs w:val="22"/>
        </w:rPr>
        <w:t>de dépenses d'équipement réalisées en 2022).</w:t>
      </w:r>
    </w:p>
    <w:p w:rsidR="002D5B91" w:rsidRPr="002B4676" w:rsidRDefault="002D5B91" w:rsidP="008F119B">
      <w:pPr>
        <w:ind w:left="284" w:right="-142"/>
        <w:rPr>
          <w:rFonts w:ascii="Calibri" w:hAnsi="Calibri"/>
          <w:sz w:val="22"/>
          <w:szCs w:val="22"/>
        </w:rPr>
      </w:pPr>
      <w:r w:rsidRPr="002B4676">
        <w:rPr>
          <w:rFonts w:ascii="Calibri" w:hAnsi="Calibri"/>
          <w:sz w:val="22"/>
          <w:szCs w:val="22"/>
        </w:rPr>
        <w:t>Le pacte financier et fiscal 2020-2026 prévoit un investissement réalisé de 500</w:t>
      </w:r>
      <w:r w:rsidR="00E805A1" w:rsidRPr="002B4676">
        <w:rPr>
          <w:rFonts w:ascii="Calibri" w:hAnsi="Calibri" w:hint="eastAsia"/>
          <w:sz w:val="22"/>
          <w:szCs w:val="22"/>
        </w:rPr>
        <w:t> </w:t>
      </w:r>
      <w:r w:rsidR="00E805A1" w:rsidRPr="002B4676">
        <w:rPr>
          <w:rFonts w:ascii="Calibri" w:hAnsi="Calibri"/>
          <w:sz w:val="22"/>
          <w:szCs w:val="22"/>
        </w:rPr>
        <w:t>M€</w:t>
      </w:r>
      <w:r w:rsidRPr="002B4676">
        <w:rPr>
          <w:rFonts w:ascii="Calibri" w:hAnsi="Calibri"/>
          <w:sz w:val="22"/>
          <w:szCs w:val="22"/>
        </w:rPr>
        <w:t xml:space="preserve"> sur l'ensemble de la mandature.</w:t>
      </w:r>
    </w:p>
    <w:p w:rsidR="002D5B91" w:rsidRPr="002B4676" w:rsidRDefault="002D5B91" w:rsidP="008F119B">
      <w:pPr>
        <w:ind w:left="284" w:right="-142"/>
        <w:rPr>
          <w:rFonts w:ascii="Calibri" w:hAnsi="Calibri"/>
          <w:sz w:val="22"/>
          <w:szCs w:val="22"/>
        </w:rPr>
      </w:pPr>
      <w:r w:rsidRPr="002B4676">
        <w:rPr>
          <w:rFonts w:ascii="Calibri" w:hAnsi="Calibri"/>
          <w:sz w:val="22"/>
          <w:szCs w:val="22"/>
        </w:rPr>
        <w:t>Les principales ambitions correspondant à «</w:t>
      </w:r>
      <w:r w:rsidR="00D33519" w:rsidRPr="002B4676">
        <w:rPr>
          <w:rFonts w:ascii="Calibri" w:hAnsi="Calibri" w:hint="eastAsia"/>
          <w:sz w:val="22"/>
          <w:szCs w:val="22"/>
        </w:rPr>
        <w:t> </w:t>
      </w:r>
      <w:r w:rsidRPr="002B4676">
        <w:rPr>
          <w:rFonts w:ascii="Calibri" w:hAnsi="Calibri"/>
          <w:sz w:val="22"/>
          <w:szCs w:val="22"/>
        </w:rPr>
        <w:t>l'engagement résolu dans la transition écologique et énergétique, le soutien à l'économie locale dans un contexte de ralentissement en cours et la poursuite de la mise en œuvre du projet métropolitain</w:t>
      </w:r>
      <w:r w:rsidR="00D33519" w:rsidRPr="002B4676">
        <w:rPr>
          <w:rFonts w:ascii="Calibri" w:hAnsi="Calibri" w:hint="eastAsia"/>
          <w:sz w:val="22"/>
          <w:szCs w:val="22"/>
        </w:rPr>
        <w:t> </w:t>
      </w:r>
      <w:r w:rsidRPr="002B4676">
        <w:rPr>
          <w:rFonts w:ascii="Calibri" w:hAnsi="Calibri"/>
          <w:sz w:val="22"/>
          <w:szCs w:val="22"/>
        </w:rPr>
        <w:t>».</w:t>
      </w:r>
    </w:p>
    <w:p w:rsidR="002D5B91" w:rsidRPr="002B4676" w:rsidRDefault="002D5B91" w:rsidP="008F119B">
      <w:pPr>
        <w:ind w:left="284" w:right="-142"/>
        <w:rPr>
          <w:rFonts w:ascii="Calibri" w:hAnsi="Calibri"/>
          <w:sz w:val="22"/>
          <w:szCs w:val="22"/>
        </w:rPr>
      </w:pPr>
      <w:r w:rsidRPr="002B4676">
        <w:rPr>
          <w:rFonts w:ascii="Calibri" w:hAnsi="Calibri"/>
          <w:sz w:val="22"/>
          <w:szCs w:val="22"/>
        </w:rPr>
        <w:t>Les pr</w:t>
      </w:r>
      <w:r w:rsidR="002B4676" w:rsidRPr="002B4676">
        <w:rPr>
          <w:rFonts w:ascii="Calibri" w:hAnsi="Calibri"/>
          <w:sz w:val="22"/>
          <w:szCs w:val="22"/>
        </w:rPr>
        <w:t>incipaux investissements : 26,9</w:t>
      </w:r>
      <w:r w:rsidR="002B4676" w:rsidRPr="002B4676">
        <w:rPr>
          <w:rFonts w:ascii="Calibri" w:hAnsi="Calibri" w:hint="eastAsia"/>
          <w:sz w:val="22"/>
          <w:szCs w:val="22"/>
        </w:rPr>
        <w:t> </w:t>
      </w:r>
      <w:r w:rsidR="002B4676" w:rsidRPr="002B4676">
        <w:rPr>
          <w:rFonts w:ascii="Calibri" w:hAnsi="Calibri"/>
          <w:sz w:val="22"/>
          <w:szCs w:val="22"/>
        </w:rPr>
        <w:t>M€</w:t>
      </w:r>
      <w:r w:rsidRPr="002B4676">
        <w:rPr>
          <w:rFonts w:ascii="Calibri" w:hAnsi="Calibri"/>
          <w:sz w:val="22"/>
          <w:szCs w:val="22"/>
        </w:rPr>
        <w:t xml:space="preserve"> pour la </w:t>
      </w:r>
      <w:r w:rsidR="002B4676" w:rsidRPr="002B4676">
        <w:rPr>
          <w:rFonts w:ascii="Calibri" w:hAnsi="Calibri"/>
          <w:sz w:val="22"/>
          <w:szCs w:val="22"/>
        </w:rPr>
        <w:t xml:space="preserve">voirie et l'espace public, 24,7 M€ </w:t>
      </w:r>
      <w:r w:rsidRPr="002B4676">
        <w:rPr>
          <w:rFonts w:ascii="Calibri" w:hAnsi="Calibri"/>
          <w:sz w:val="22"/>
          <w:szCs w:val="22"/>
        </w:rPr>
        <w:t>pour les t</w:t>
      </w:r>
      <w:r w:rsidR="002B4676" w:rsidRPr="002B4676">
        <w:rPr>
          <w:rFonts w:ascii="Calibri" w:hAnsi="Calibri"/>
          <w:sz w:val="22"/>
          <w:szCs w:val="22"/>
        </w:rPr>
        <w:t xml:space="preserve">ransports publics urbains, 14,6 M€ </w:t>
      </w:r>
      <w:r w:rsidRPr="002B4676">
        <w:rPr>
          <w:rFonts w:ascii="Calibri" w:hAnsi="Calibri"/>
          <w:sz w:val="22"/>
          <w:szCs w:val="22"/>
        </w:rPr>
        <w:t xml:space="preserve">pour la collecte et </w:t>
      </w:r>
      <w:r w:rsidR="002B4676" w:rsidRPr="002B4676">
        <w:rPr>
          <w:rFonts w:ascii="Calibri" w:hAnsi="Calibri"/>
          <w:sz w:val="22"/>
          <w:szCs w:val="22"/>
        </w:rPr>
        <w:t xml:space="preserve">le traitement des déchets, 14,1 M€ pour l'habitat, 7,8 M€ </w:t>
      </w:r>
      <w:r w:rsidRPr="002B4676">
        <w:rPr>
          <w:rFonts w:ascii="Calibri" w:hAnsi="Calibri"/>
          <w:sz w:val="22"/>
          <w:szCs w:val="22"/>
        </w:rPr>
        <w:t>pour le développement économique e</w:t>
      </w:r>
      <w:r w:rsidR="002B4676" w:rsidRPr="002B4676">
        <w:rPr>
          <w:rFonts w:ascii="Calibri" w:hAnsi="Calibri"/>
          <w:sz w:val="22"/>
          <w:szCs w:val="22"/>
        </w:rPr>
        <w:t xml:space="preserve">t l'enseignement supérieur, 5,6 M€ </w:t>
      </w:r>
      <w:r w:rsidRPr="002B4676">
        <w:rPr>
          <w:rFonts w:ascii="Calibri" w:hAnsi="Calibri"/>
          <w:sz w:val="22"/>
          <w:szCs w:val="22"/>
        </w:rPr>
        <w:t xml:space="preserve">pour l'eau et </w:t>
      </w:r>
      <w:r w:rsidR="002B4676" w:rsidRPr="002B4676">
        <w:rPr>
          <w:rFonts w:ascii="Calibri" w:hAnsi="Calibri"/>
          <w:sz w:val="22"/>
          <w:szCs w:val="22"/>
        </w:rPr>
        <w:t xml:space="preserve">l'assainissement ainsi que 11 M€ </w:t>
      </w:r>
      <w:r w:rsidRPr="002B4676">
        <w:rPr>
          <w:rFonts w:ascii="Calibri" w:hAnsi="Calibri"/>
          <w:sz w:val="22"/>
          <w:szCs w:val="22"/>
        </w:rPr>
        <w:t>pour d'autres postes.</w:t>
      </w:r>
    </w:p>
    <w:p w:rsidR="002B4676" w:rsidRPr="002B4676" w:rsidRDefault="00483745" w:rsidP="008F119B">
      <w:pPr>
        <w:ind w:left="284" w:right="-142"/>
        <w:rPr>
          <w:rFonts w:ascii="Calibri" w:hAnsi="Calibri"/>
          <w:sz w:val="22"/>
          <w:szCs w:val="22"/>
        </w:rPr>
      </w:pPr>
      <w:r w:rsidRPr="002B4676">
        <w:rPr>
          <w:rFonts w:ascii="Calibri" w:hAnsi="Calibri"/>
          <w:sz w:val="22"/>
          <w:szCs w:val="22"/>
        </w:rPr>
        <w:t>2024 sera une «</w:t>
      </w:r>
      <w:r w:rsidR="00940BC9" w:rsidRPr="002B4676">
        <w:rPr>
          <w:rFonts w:ascii="Calibri" w:hAnsi="Calibri" w:hint="eastAsia"/>
          <w:sz w:val="22"/>
          <w:szCs w:val="22"/>
        </w:rPr>
        <w:t> </w:t>
      </w:r>
      <w:r w:rsidRPr="002B4676">
        <w:rPr>
          <w:rFonts w:ascii="Calibri" w:hAnsi="Calibri"/>
          <w:sz w:val="22"/>
          <w:szCs w:val="22"/>
        </w:rPr>
        <w:t>année charnière</w:t>
      </w:r>
      <w:r w:rsidR="00940BC9" w:rsidRPr="002B4676">
        <w:rPr>
          <w:rFonts w:ascii="Calibri" w:hAnsi="Calibri" w:hint="eastAsia"/>
          <w:sz w:val="22"/>
          <w:szCs w:val="22"/>
        </w:rPr>
        <w:t> </w:t>
      </w:r>
      <w:r w:rsidRPr="002B4676">
        <w:rPr>
          <w:rFonts w:ascii="Calibri" w:hAnsi="Calibri"/>
          <w:sz w:val="22"/>
          <w:szCs w:val="22"/>
        </w:rPr>
        <w:t>» dans le secteur des transports publics urbains : lancement du projet Capatram</w:t>
      </w:r>
      <w:r w:rsidR="00435599">
        <w:rPr>
          <w:rStyle w:val="Appelnotedebasdep"/>
          <w:rFonts w:ascii="Calibri" w:hAnsi="Calibri"/>
          <w:sz w:val="22"/>
          <w:szCs w:val="22"/>
        </w:rPr>
        <w:footnoteReference w:id="1"/>
      </w:r>
      <w:r w:rsidR="001F6BDF">
        <w:rPr>
          <w:rFonts w:ascii="Calibri" w:hAnsi="Calibri"/>
          <w:sz w:val="22"/>
          <w:szCs w:val="22"/>
        </w:rPr>
        <w:t xml:space="preserve"> (travaux pour renforcer le tram)</w:t>
      </w:r>
      <w:r w:rsidRPr="002B4676">
        <w:rPr>
          <w:rFonts w:ascii="Calibri" w:hAnsi="Calibri"/>
          <w:sz w:val="22"/>
          <w:szCs w:val="22"/>
        </w:rPr>
        <w:t>, livraison du premier bus à hydrogène prévue en mai, dynamisme du versement mobilité (71,4</w:t>
      </w:r>
      <w:r w:rsidR="002B4676" w:rsidRPr="002B4676">
        <w:rPr>
          <w:rFonts w:ascii="Calibri" w:hAnsi="Calibri" w:hint="eastAsia"/>
          <w:sz w:val="22"/>
          <w:szCs w:val="22"/>
        </w:rPr>
        <w:t> </w:t>
      </w:r>
      <w:r w:rsidR="002B4676" w:rsidRPr="002B4676">
        <w:rPr>
          <w:rFonts w:ascii="Calibri" w:hAnsi="Calibri"/>
          <w:sz w:val="22"/>
          <w:szCs w:val="22"/>
        </w:rPr>
        <w:t xml:space="preserve">M€ contre 70 M€ </w:t>
      </w:r>
      <w:r w:rsidRPr="002B4676">
        <w:rPr>
          <w:rFonts w:ascii="Calibri" w:hAnsi="Calibri"/>
          <w:sz w:val="22"/>
          <w:szCs w:val="22"/>
        </w:rPr>
        <w:t>en 2023) e</w:t>
      </w:r>
      <w:r w:rsidR="002B4676" w:rsidRPr="002B4676">
        <w:rPr>
          <w:rFonts w:ascii="Calibri" w:hAnsi="Calibri"/>
          <w:sz w:val="22"/>
          <w:szCs w:val="22"/>
        </w:rPr>
        <w:t xml:space="preserve">t des recettes tarifaires (22,9 M€ contre 21,5 M€ </w:t>
      </w:r>
      <w:r w:rsidRPr="002B4676">
        <w:rPr>
          <w:rFonts w:ascii="Calibri" w:hAnsi="Calibri"/>
          <w:sz w:val="22"/>
          <w:szCs w:val="22"/>
        </w:rPr>
        <w:t>attendus en 2023). La fréquentation du réseau de transports s'annonce «</w:t>
      </w:r>
      <w:r w:rsidR="002B4676" w:rsidRPr="002B4676">
        <w:rPr>
          <w:rFonts w:ascii="Calibri" w:hAnsi="Calibri" w:hint="eastAsia"/>
          <w:sz w:val="22"/>
          <w:szCs w:val="22"/>
        </w:rPr>
        <w:t> </w:t>
      </w:r>
      <w:r w:rsidRPr="002B4676">
        <w:rPr>
          <w:rFonts w:ascii="Calibri" w:hAnsi="Calibri"/>
          <w:sz w:val="22"/>
          <w:szCs w:val="22"/>
        </w:rPr>
        <w:t>supérieure au niveau pré-crise sanitaire</w:t>
      </w:r>
      <w:r w:rsidR="002B4676" w:rsidRPr="002B4676">
        <w:rPr>
          <w:rFonts w:ascii="Calibri" w:hAnsi="Calibri" w:hint="eastAsia"/>
          <w:sz w:val="22"/>
          <w:szCs w:val="22"/>
        </w:rPr>
        <w:t> </w:t>
      </w:r>
      <w:r w:rsidRPr="002B4676">
        <w:rPr>
          <w:rFonts w:ascii="Calibri" w:hAnsi="Calibri"/>
          <w:sz w:val="22"/>
          <w:szCs w:val="22"/>
        </w:rPr>
        <w:t>», se félicite le vice-président.</w:t>
      </w:r>
    </w:p>
    <w:p w:rsidR="00483745" w:rsidRPr="002B4676" w:rsidRDefault="00483745" w:rsidP="008F119B">
      <w:pPr>
        <w:ind w:left="284" w:right="-142"/>
        <w:rPr>
          <w:rFonts w:ascii="Calibri" w:hAnsi="Calibri"/>
          <w:sz w:val="22"/>
          <w:szCs w:val="22"/>
        </w:rPr>
      </w:pPr>
      <w:r w:rsidRPr="002B4676">
        <w:rPr>
          <w:rFonts w:ascii="Calibri" w:hAnsi="Calibri"/>
          <w:sz w:val="22"/>
          <w:szCs w:val="22"/>
        </w:rPr>
        <w:t>À noter que la Métropole prévoit une</w:t>
      </w:r>
      <w:r w:rsidR="002B4676" w:rsidRPr="002B4676">
        <w:rPr>
          <w:rFonts w:ascii="Calibri" w:hAnsi="Calibri"/>
          <w:sz w:val="22"/>
          <w:szCs w:val="22"/>
        </w:rPr>
        <w:t xml:space="preserve"> subvention d'équilibre de 3,15 M€ </w:t>
      </w:r>
      <w:r w:rsidRPr="002B4676">
        <w:rPr>
          <w:rFonts w:ascii="Calibri" w:hAnsi="Calibri"/>
          <w:sz w:val="22"/>
          <w:szCs w:val="22"/>
        </w:rPr>
        <w:t>au budget annexe des parkings en ouvrage pour éviter d'</w:t>
      </w:r>
      <w:r w:rsidR="00EC4E25">
        <w:rPr>
          <w:rFonts w:ascii="Calibri" w:hAnsi="Calibri"/>
          <w:sz w:val="22"/>
          <w:szCs w:val="22"/>
        </w:rPr>
        <w:t> </w:t>
      </w:r>
      <w:r w:rsidRPr="002B4676">
        <w:rPr>
          <w:rFonts w:ascii="Calibri" w:hAnsi="Calibri"/>
          <w:sz w:val="22"/>
          <w:szCs w:val="22"/>
        </w:rPr>
        <w:t>«</w:t>
      </w:r>
      <w:r w:rsidR="002B4676" w:rsidRPr="002B4676">
        <w:rPr>
          <w:rFonts w:ascii="Calibri" w:hAnsi="Calibri" w:hint="eastAsia"/>
          <w:sz w:val="22"/>
          <w:szCs w:val="22"/>
        </w:rPr>
        <w:t> </w:t>
      </w:r>
      <w:r w:rsidRPr="002B4676">
        <w:rPr>
          <w:rFonts w:ascii="Calibri" w:hAnsi="Calibri"/>
          <w:sz w:val="22"/>
          <w:szCs w:val="22"/>
        </w:rPr>
        <w:t>augmenter de manière excessive et déraisonnable</w:t>
      </w:r>
      <w:r w:rsidR="002B4676" w:rsidRPr="002B4676">
        <w:rPr>
          <w:rFonts w:ascii="Calibri" w:hAnsi="Calibri" w:hint="eastAsia"/>
          <w:sz w:val="22"/>
          <w:szCs w:val="22"/>
        </w:rPr>
        <w:t> </w:t>
      </w:r>
      <w:r w:rsidRPr="002B4676">
        <w:rPr>
          <w:rFonts w:ascii="Calibri" w:hAnsi="Calibri"/>
          <w:sz w:val="22"/>
          <w:szCs w:val="22"/>
        </w:rPr>
        <w:t>» les tarifs et pour contribuer aux investissements portés par Keolis Dijon Multimodalité qui exploite les parkings (mise aux normes d’accessibilité du parking Grangier, nouvel ascenseur extérieur à l’enceinte commerciale du centre Dauphine...).</w:t>
      </w:r>
    </w:p>
    <w:p w:rsidR="002B4676" w:rsidRPr="002B4676" w:rsidRDefault="00483745" w:rsidP="008F119B">
      <w:pPr>
        <w:ind w:left="284" w:right="-142"/>
        <w:rPr>
          <w:rFonts w:ascii="Calibri" w:hAnsi="Calibri"/>
          <w:sz w:val="22"/>
          <w:szCs w:val="22"/>
        </w:rPr>
      </w:pPr>
      <w:r w:rsidRPr="002B4676">
        <w:rPr>
          <w:rFonts w:ascii="Calibri" w:hAnsi="Calibri"/>
          <w:sz w:val="22"/>
          <w:szCs w:val="22"/>
        </w:rPr>
        <w:t>Les recettes de fonctionnement sont attendues en hausse de 6,2% par rapport au prévisionnel 2023. Idem pour les dépenses de fonctionnement à 4,3%, incluant notamment une augmentation des dépenses de personnel de 4,9%.</w:t>
      </w:r>
    </w:p>
    <w:p w:rsidR="002B4676" w:rsidRPr="002B4676" w:rsidRDefault="00483745" w:rsidP="008F119B">
      <w:pPr>
        <w:ind w:left="284" w:right="-142"/>
        <w:rPr>
          <w:rFonts w:ascii="Calibri" w:hAnsi="Calibri"/>
          <w:sz w:val="22"/>
          <w:szCs w:val="22"/>
        </w:rPr>
      </w:pPr>
      <w:r w:rsidRPr="002B4676">
        <w:rPr>
          <w:rFonts w:ascii="Calibri" w:hAnsi="Calibri"/>
          <w:sz w:val="22"/>
          <w:szCs w:val="22"/>
        </w:rPr>
        <w:t>Les taux de fiscalité resteront stables. En revanche, du fait d'une hausse nationale des bases physiques de 3,9%, la taxe foncière des propriétaires de biens immobiliers augmentera, ce qui abondera les recettes de la collectivité.</w:t>
      </w:r>
    </w:p>
    <w:p w:rsidR="002B4676" w:rsidRPr="002B4676" w:rsidRDefault="00483745" w:rsidP="008F119B">
      <w:pPr>
        <w:ind w:left="284" w:right="-142"/>
        <w:rPr>
          <w:rFonts w:ascii="Calibri" w:hAnsi="Calibri"/>
          <w:sz w:val="22"/>
          <w:szCs w:val="22"/>
        </w:rPr>
      </w:pPr>
      <w:r w:rsidRPr="002B4676">
        <w:rPr>
          <w:rFonts w:ascii="Calibri" w:hAnsi="Calibri"/>
          <w:sz w:val="22"/>
          <w:szCs w:val="22"/>
        </w:rPr>
        <w:t>Ainsi, les recettes de fiscalité direct</w:t>
      </w:r>
      <w:r w:rsidR="002B4676" w:rsidRPr="002B4676">
        <w:rPr>
          <w:rFonts w:ascii="Calibri" w:hAnsi="Calibri"/>
          <w:sz w:val="22"/>
          <w:szCs w:val="22"/>
        </w:rPr>
        <w:t xml:space="preserve">e sont attendues en hausse de 4 M€ </w:t>
      </w:r>
      <w:r w:rsidRPr="002B4676">
        <w:rPr>
          <w:rFonts w:ascii="Calibri" w:hAnsi="Calibri"/>
          <w:sz w:val="22"/>
          <w:szCs w:val="22"/>
        </w:rPr>
        <w:t>en 2024 (+,5% par rapport au prévisionnel 2023).</w:t>
      </w:r>
    </w:p>
    <w:p w:rsidR="00483745" w:rsidRPr="008F119B" w:rsidRDefault="00483745" w:rsidP="008F119B">
      <w:pPr>
        <w:ind w:left="284" w:right="-142"/>
        <w:rPr>
          <w:rFonts w:ascii="Calibri" w:hAnsi="Calibri"/>
          <w:sz w:val="22"/>
          <w:szCs w:val="22"/>
        </w:rPr>
      </w:pPr>
      <w:r w:rsidRPr="002B4676">
        <w:rPr>
          <w:rFonts w:ascii="Calibri" w:hAnsi="Calibri"/>
          <w:sz w:val="22"/>
          <w:szCs w:val="22"/>
        </w:rPr>
        <w:t>Globalement, la Métropole de Dijon communique sur des taux de fiscalité inférieurs à la moyenne des métropoles françaises (hors Paris, Lyon et Marseille).</w:t>
      </w:r>
    </w:p>
    <w:p w:rsidR="00902C24" w:rsidRPr="0093483D" w:rsidRDefault="0093483D" w:rsidP="0093483D">
      <w:pPr>
        <w:pStyle w:val="Paragraphedeliste"/>
        <w:ind w:left="284" w:hanging="284"/>
        <w:contextualSpacing w:val="0"/>
        <w:rPr>
          <w:rFonts w:ascii="Calibri" w:hAnsi="Calibri"/>
          <w:b/>
          <w:color w:val="152C8D"/>
          <w:sz w:val="22"/>
          <w:szCs w:val="22"/>
        </w:rPr>
      </w:pPr>
      <w:r w:rsidRPr="0093483D">
        <w:rPr>
          <w:rFonts w:ascii="Calibri" w:hAnsi="Calibri"/>
          <w:b/>
          <w:color w:val="152C8D"/>
          <w:sz w:val="22"/>
          <w:szCs w:val="22"/>
        </w:rPr>
        <w:lastRenderedPageBreak/>
        <w:t>4.</w:t>
      </w:r>
      <w:r w:rsidRPr="0093483D">
        <w:rPr>
          <w:rFonts w:ascii="Calibri" w:hAnsi="Calibri"/>
          <w:b/>
          <w:color w:val="152C8D"/>
          <w:sz w:val="22"/>
          <w:szCs w:val="22"/>
        </w:rPr>
        <w:tab/>
      </w:r>
      <w:r w:rsidR="00BA78BE" w:rsidRPr="0093483D">
        <w:rPr>
          <w:rFonts w:ascii="Calibri" w:hAnsi="Calibri"/>
          <w:b/>
          <w:color w:val="152C8D"/>
          <w:sz w:val="22"/>
          <w:szCs w:val="22"/>
          <w:u w:val="single"/>
        </w:rPr>
        <w:t>Situation</w:t>
      </w:r>
      <w:r w:rsidR="001C6235" w:rsidRPr="0093483D">
        <w:rPr>
          <w:rFonts w:ascii="Calibri" w:hAnsi="Calibri"/>
          <w:b/>
          <w:color w:val="152C8D"/>
          <w:sz w:val="22"/>
          <w:szCs w:val="22"/>
          <w:u w:val="single"/>
        </w:rPr>
        <w:t xml:space="preserve"> financière</w:t>
      </w:r>
      <w:r w:rsidR="00065171" w:rsidRPr="0093483D">
        <w:rPr>
          <w:color w:val="152C8D"/>
          <w:vertAlign w:val="superscript"/>
        </w:rPr>
        <w:footnoteReference w:id="2"/>
      </w:r>
      <w:r w:rsidR="000F0C5F" w:rsidRPr="0093483D">
        <w:rPr>
          <w:rFonts w:ascii="Calibri" w:hAnsi="Calibri"/>
          <w:b/>
          <w:color w:val="152C8D"/>
          <w:sz w:val="22"/>
          <w:szCs w:val="22"/>
        </w:rPr>
        <w:t xml:space="preserve"> </w:t>
      </w:r>
      <w:r w:rsidR="00BA78BE" w:rsidRPr="0093483D">
        <w:rPr>
          <w:rFonts w:ascii="Calibri" w:hAnsi="Calibri"/>
          <w:b/>
          <w:color w:val="152C8D"/>
          <w:sz w:val="22"/>
          <w:szCs w:val="22"/>
        </w:rPr>
        <w:t>(exercice 20</w:t>
      </w:r>
      <w:r w:rsidR="00BA550D">
        <w:rPr>
          <w:rFonts w:ascii="Calibri" w:hAnsi="Calibri"/>
          <w:b/>
          <w:color w:val="152C8D"/>
          <w:sz w:val="22"/>
          <w:szCs w:val="22"/>
        </w:rPr>
        <w:t>23</w:t>
      </w:r>
      <w:r w:rsidR="00BA78BE" w:rsidRPr="0093483D">
        <w:rPr>
          <w:rFonts w:ascii="Calibri" w:hAnsi="Calibri"/>
          <w:b/>
          <w:color w:val="152C8D"/>
          <w:sz w:val="22"/>
          <w:szCs w:val="22"/>
        </w:rPr>
        <w:t>)</w:t>
      </w:r>
    </w:p>
    <w:p w:rsidR="00B5592D" w:rsidRDefault="00B5592D" w:rsidP="00B5592D">
      <w:pPr>
        <w:rPr>
          <w:rFonts w:ascii="Calibri" w:hAnsi="Calibri"/>
          <w:b/>
          <w:color w:val="FF0000"/>
          <w:sz w:val="18"/>
          <w:szCs w:val="18"/>
        </w:rPr>
      </w:pPr>
    </w:p>
    <w:p w:rsidR="008D2A8C" w:rsidRDefault="008D2A8C" w:rsidP="008D2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b/>
          <w:sz w:val="18"/>
          <w:szCs w:val="18"/>
        </w:rPr>
        <w:t>Présentation des principaux indicateurs « risque » de la collectivité et comparaison avec des moyennes régionale et nationale pour le même type d’acteur (strate de communes et intercommunalités en nombre d’habitants)</w:t>
      </w:r>
    </w:p>
    <w:p w:rsidR="008D2A8C" w:rsidRDefault="008D2A8C" w:rsidP="00B5592D">
      <w:pPr>
        <w:rPr>
          <w:rFonts w:ascii="Calibri" w:hAnsi="Calibri"/>
          <w:b/>
          <w:color w:val="FF0000"/>
          <w:sz w:val="18"/>
          <w:szCs w:val="18"/>
        </w:rPr>
      </w:pPr>
    </w:p>
    <w:p w:rsidR="00B5592D" w:rsidRPr="008D2A8C" w:rsidRDefault="00B5592D" w:rsidP="00371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rFonts w:ascii="Calibri" w:hAnsi="Calibri"/>
          <w:b/>
          <w:sz w:val="18"/>
          <w:szCs w:val="18"/>
        </w:rPr>
      </w:pPr>
      <w:r w:rsidRPr="008D2A8C">
        <w:rPr>
          <w:rFonts w:ascii="Calibri" w:hAnsi="Calibri"/>
          <w:b/>
          <w:sz w:val="18"/>
          <w:szCs w:val="18"/>
        </w:rPr>
        <w:t>Données DATA.GOUV.FR</w:t>
      </w:r>
    </w:p>
    <w:p w:rsidR="00B5592D" w:rsidRDefault="00605A76" w:rsidP="00371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rFonts w:ascii="Calibri" w:hAnsi="Calibri"/>
          <w:b/>
          <w:color w:val="FF0000"/>
          <w:sz w:val="18"/>
          <w:szCs w:val="18"/>
        </w:rPr>
      </w:pPr>
      <w:hyperlink r:id="rId18" w:anchor="/resources" w:history="1">
        <w:r w:rsidR="00B5592D" w:rsidRPr="00847638">
          <w:rPr>
            <w:rStyle w:val="Lienhypertexte"/>
            <w:rFonts w:ascii="Calibri" w:hAnsi="Calibri"/>
            <w:b/>
            <w:sz w:val="18"/>
            <w:szCs w:val="18"/>
          </w:rPr>
          <w:t>https://www.data.gouv.fr/fr/datasets/comptes-des-communes-2016-2023/#/resources</w:t>
        </w:r>
      </w:hyperlink>
    </w:p>
    <w:p w:rsidR="00B5592D" w:rsidRDefault="00605A76" w:rsidP="00371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rFonts w:ascii="Calibri" w:hAnsi="Calibri"/>
          <w:b/>
          <w:color w:val="FF0000"/>
          <w:sz w:val="18"/>
          <w:szCs w:val="18"/>
        </w:rPr>
      </w:pPr>
      <w:hyperlink r:id="rId19" w:history="1">
        <w:r w:rsidR="00B5592D" w:rsidRPr="00847638">
          <w:rPr>
            <w:rStyle w:val="Lienhypertexte"/>
            <w:rFonts w:ascii="Calibri" w:hAnsi="Calibri"/>
            <w:b/>
            <w:sz w:val="18"/>
            <w:szCs w:val="18"/>
          </w:rPr>
          <w:t>https://www.data.gouv.fr/fr/datasets/comptes-des-groupements-a-fiscalite-propre-2014-2021/</w:t>
        </w:r>
      </w:hyperlink>
    </w:p>
    <w:p w:rsidR="00B5592D" w:rsidRDefault="00B5592D" w:rsidP="00B5592D">
      <w:pPr>
        <w:rPr>
          <w:rFonts w:ascii="Calibri" w:hAnsi="Calibri"/>
          <w:b/>
          <w:color w:val="FF0000"/>
          <w:sz w:val="18"/>
          <w:szCs w:val="18"/>
        </w:rPr>
      </w:pPr>
    </w:p>
    <w:p w:rsidR="0099472E" w:rsidRDefault="0099472E" w:rsidP="006A6019">
      <w:pPr>
        <w:ind w:left="709" w:hanging="425"/>
        <w:rPr>
          <w:rFonts w:ascii="Calibri" w:hAnsi="Calibri"/>
          <w:b/>
          <w:color w:val="152C8D"/>
          <w:sz w:val="22"/>
          <w:szCs w:val="22"/>
        </w:rPr>
      </w:pPr>
    </w:p>
    <w:p w:rsidR="00BA78BE" w:rsidRPr="006A6019" w:rsidRDefault="006A6019" w:rsidP="006A6019">
      <w:pPr>
        <w:ind w:left="709" w:hanging="425"/>
        <w:rPr>
          <w:rFonts w:ascii="Calibri" w:hAnsi="Calibri"/>
          <w:b/>
          <w:color w:val="152C8D"/>
          <w:sz w:val="22"/>
          <w:szCs w:val="22"/>
          <w:u w:val="single"/>
        </w:rPr>
      </w:pPr>
      <w:r>
        <w:rPr>
          <w:rFonts w:ascii="Calibri" w:hAnsi="Calibri"/>
          <w:b/>
          <w:color w:val="152C8D"/>
          <w:sz w:val="22"/>
          <w:szCs w:val="22"/>
        </w:rPr>
        <w:t>4</w:t>
      </w:r>
      <w:r w:rsidR="00BA78BE" w:rsidRPr="006A6019">
        <w:rPr>
          <w:rFonts w:ascii="Calibri" w:hAnsi="Calibri"/>
          <w:b/>
          <w:color w:val="152C8D"/>
          <w:sz w:val="22"/>
          <w:szCs w:val="22"/>
        </w:rPr>
        <w:t>.1</w:t>
      </w:r>
      <w:r w:rsidRPr="006A6019">
        <w:rPr>
          <w:rFonts w:ascii="Calibri" w:hAnsi="Calibri"/>
          <w:b/>
          <w:color w:val="152C8D"/>
          <w:sz w:val="22"/>
          <w:szCs w:val="22"/>
        </w:rPr>
        <w:tab/>
      </w:r>
      <w:r w:rsidR="00BA78BE" w:rsidRPr="006A6019">
        <w:rPr>
          <w:rFonts w:ascii="Calibri" w:hAnsi="Calibri"/>
          <w:b/>
          <w:color w:val="152C8D"/>
          <w:sz w:val="22"/>
          <w:szCs w:val="22"/>
          <w:u w:val="single"/>
        </w:rPr>
        <w:t>Dijon</w:t>
      </w:r>
    </w:p>
    <w:p w:rsidR="003336A0" w:rsidRDefault="003336A0" w:rsidP="00897079">
      <w:pPr>
        <w:jc w:val="left"/>
        <w:rPr>
          <w:rFonts w:ascii="Calibri" w:eastAsiaTheme="minorHAnsi" w:hAnsi="Calibri" w:cstheme="minorBidi"/>
          <w:b/>
          <w:sz w:val="22"/>
          <w:szCs w:val="22"/>
          <w:lang w:eastAsia="en-US"/>
        </w:rPr>
      </w:pPr>
    </w:p>
    <w:p w:rsidR="005311C9" w:rsidRDefault="00493787" w:rsidP="007323FD">
      <w:pPr>
        <w:pStyle w:val="Paragraphedeliste"/>
        <w:numPr>
          <w:ilvl w:val="0"/>
          <w:numId w:val="2"/>
        </w:numPr>
        <w:ind w:right="567"/>
        <w:rPr>
          <w:rFonts w:ascii="Calibri" w:eastAsiaTheme="minorHAnsi" w:hAnsi="Calibri" w:cstheme="minorBidi"/>
          <w:b/>
          <w:sz w:val="22"/>
          <w:szCs w:val="22"/>
          <w:lang w:eastAsia="en-US"/>
        </w:rPr>
      </w:pPr>
      <w:r w:rsidRPr="00FE370C">
        <w:rPr>
          <w:rFonts w:ascii="Calibri" w:eastAsiaTheme="minorHAnsi" w:hAnsi="Calibri" w:cstheme="minorBidi"/>
          <w:b/>
          <w:sz w:val="22"/>
          <w:szCs w:val="22"/>
          <w:lang w:eastAsia="en-US"/>
        </w:rPr>
        <w:t>Épargne</w:t>
      </w:r>
      <w:r w:rsidR="00D9742E" w:rsidRPr="00FE370C">
        <w:rPr>
          <w:rFonts w:ascii="Calibri" w:eastAsiaTheme="minorHAnsi" w:hAnsi="Calibri" w:cstheme="minorBidi"/>
          <w:b/>
          <w:sz w:val="22"/>
          <w:szCs w:val="22"/>
          <w:lang w:eastAsia="en-US"/>
        </w:rPr>
        <w:t xml:space="preserve"> (constitution de l’Autofinancement)</w:t>
      </w:r>
      <w:r w:rsidR="00BA550D">
        <w:rPr>
          <w:rFonts w:ascii="Calibri" w:eastAsiaTheme="minorHAnsi" w:hAnsi="Calibri" w:cstheme="minorBidi"/>
          <w:b/>
          <w:sz w:val="22"/>
          <w:szCs w:val="22"/>
          <w:lang w:eastAsia="en-US"/>
        </w:rPr>
        <w:t> :</w:t>
      </w:r>
    </w:p>
    <w:p w:rsidR="00E9368D" w:rsidRPr="000619EB" w:rsidRDefault="00E9368D" w:rsidP="00E9368D">
      <w:pPr>
        <w:pStyle w:val="Paragraphedeliste"/>
        <w:ind w:left="436" w:right="567"/>
        <w:rPr>
          <w:rFonts w:ascii="Calibri" w:eastAsiaTheme="minorHAnsi" w:hAnsi="Calibri" w:cstheme="minorBidi"/>
          <w:b/>
          <w:sz w:val="22"/>
          <w:szCs w:val="22"/>
          <w:lang w:eastAsia="en-US"/>
        </w:rPr>
      </w:pPr>
    </w:p>
    <w:p w:rsidR="005311C9" w:rsidRDefault="00BA550D" w:rsidP="00897079">
      <w:pPr>
        <w:ind w:right="567"/>
        <w:rPr>
          <w:rFonts w:ascii="Calibri" w:hAnsi="Calibri"/>
          <w:sz w:val="22"/>
          <w:szCs w:val="22"/>
        </w:rPr>
      </w:pPr>
      <w:r w:rsidRPr="00BA550D">
        <w:rPr>
          <w:noProof/>
          <w:bdr w:val="single" w:sz="4" w:space="0" w:color="auto"/>
        </w:rPr>
        <w:drawing>
          <wp:inline distT="0" distB="0" distL="0" distR="0" wp14:anchorId="3731BF92" wp14:editId="689FC7EC">
            <wp:extent cx="5447130" cy="1283373"/>
            <wp:effectExtent l="0" t="0" r="127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5156" cy="128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36F" w:rsidRDefault="00FB736F" w:rsidP="00897079">
      <w:pPr>
        <w:jc w:val="center"/>
        <w:rPr>
          <w:rFonts w:ascii="Calibri" w:hAnsi="Calibri"/>
          <w:noProof/>
          <w:sz w:val="22"/>
          <w:szCs w:val="22"/>
        </w:rPr>
      </w:pPr>
    </w:p>
    <w:p w:rsidR="00BA550D" w:rsidRDefault="00BA550D" w:rsidP="00897079">
      <w:pPr>
        <w:jc w:val="center"/>
        <w:rPr>
          <w:rFonts w:ascii="Calibri" w:hAnsi="Calibri"/>
          <w:noProof/>
          <w:sz w:val="22"/>
          <w:szCs w:val="22"/>
        </w:rPr>
      </w:pPr>
    </w:p>
    <w:p w:rsidR="00AA563D" w:rsidRPr="00493787" w:rsidRDefault="00493787" w:rsidP="00493787">
      <w:pPr>
        <w:ind w:left="709" w:hanging="425"/>
        <w:rPr>
          <w:rFonts w:ascii="Calibri" w:hAnsi="Calibri"/>
          <w:b/>
          <w:color w:val="152C8D"/>
          <w:sz w:val="22"/>
          <w:szCs w:val="22"/>
        </w:rPr>
      </w:pPr>
      <w:r>
        <w:rPr>
          <w:rFonts w:ascii="Calibri" w:hAnsi="Calibri"/>
          <w:b/>
          <w:color w:val="152C8D"/>
          <w:sz w:val="22"/>
          <w:szCs w:val="22"/>
        </w:rPr>
        <w:t>4</w:t>
      </w:r>
      <w:r w:rsidR="00E9368D" w:rsidRPr="00493787">
        <w:rPr>
          <w:rFonts w:ascii="Calibri" w:hAnsi="Calibri"/>
          <w:b/>
          <w:color w:val="152C8D"/>
          <w:sz w:val="22"/>
          <w:szCs w:val="22"/>
        </w:rPr>
        <w:t>.2</w:t>
      </w:r>
      <w:r w:rsidR="00E9368D" w:rsidRPr="00493787">
        <w:rPr>
          <w:rFonts w:ascii="Calibri" w:hAnsi="Calibri"/>
          <w:b/>
          <w:color w:val="152C8D"/>
          <w:sz w:val="22"/>
          <w:szCs w:val="22"/>
        </w:rPr>
        <w:tab/>
      </w:r>
      <w:r w:rsidR="00AA563D" w:rsidRPr="00493787">
        <w:rPr>
          <w:rFonts w:ascii="Calibri" w:hAnsi="Calibri"/>
          <w:b/>
          <w:color w:val="152C8D"/>
          <w:sz w:val="22"/>
          <w:szCs w:val="22"/>
          <w:u w:val="single"/>
        </w:rPr>
        <w:t>Dijon Métropole</w:t>
      </w:r>
    </w:p>
    <w:p w:rsidR="00AA563D" w:rsidRPr="00B20D43" w:rsidRDefault="00AA563D" w:rsidP="00AA563D">
      <w:pPr>
        <w:ind w:right="567"/>
        <w:rPr>
          <w:rFonts w:ascii="Calibri" w:hAnsi="Calibri"/>
          <w:sz w:val="22"/>
          <w:szCs w:val="22"/>
        </w:rPr>
      </w:pPr>
    </w:p>
    <w:p w:rsidR="00AA563D" w:rsidRDefault="00AA563D" w:rsidP="00AA563D">
      <w:pPr>
        <w:ind w:left="-284" w:right="567"/>
        <w:rPr>
          <w:rFonts w:ascii="Calibri" w:eastAsiaTheme="minorHAnsi" w:hAnsi="Calibri" w:cstheme="minorBidi"/>
          <w:b/>
          <w:sz w:val="22"/>
          <w:szCs w:val="22"/>
          <w:lang w:eastAsia="en-US"/>
        </w:rPr>
      </w:pPr>
    </w:p>
    <w:p w:rsidR="00BA550D" w:rsidRDefault="00BA550D" w:rsidP="00BA550D">
      <w:pPr>
        <w:pStyle w:val="Paragraphedeliste"/>
        <w:numPr>
          <w:ilvl w:val="0"/>
          <w:numId w:val="2"/>
        </w:numPr>
        <w:ind w:right="567"/>
        <w:rPr>
          <w:rFonts w:ascii="Calibri" w:eastAsiaTheme="minorHAnsi" w:hAnsi="Calibri" w:cstheme="minorBidi"/>
          <w:b/>
          <w:sz w:val="22"/>
          <w:szCs w:val="22"/>
          <w:lang w:eastAsia="en-US"/>
        </w:rPr>
      </w:pPr>
      <w:r w:rsidRPr="00FE370C">
        <w:rPr>
          <w:rFonts w:ascii="Calibri" w:eastAsiaTheme="minorHAnsi" w:hAnsi="Calibri" w:cstheme="minorBidi"/>
          <w:b/>
          <w:sz w:val="22"/>
          <w:szCs w:val="22"/>
          <w:lang w:eastAsia="en-US"/>
        </w:rPr>
        <w:t>Épargne (constitution de l’Autofinancement)</w:t>
      </w:r>
      <w:r>
        <w:rPr>
          <w:rFonts w:ascii="Calibri" w:eastAsiaTheme="minorHAnsi" w:hAnsi="Calibri" w:cstheme="minorBidi"/>
          <w:b/>
          <w:sz w:val="22"/>
          <w:szCs w:val="22"/>
          <w:lang w:eastAsia="en-US"/>
        </w:rPr>
        <w:t> :</w:t>
      </w:r>
    </w:p>
    <w:p w:rsidR="00BA550D" w:rsidRDefault="00BA550D" w:rsidP="00AA563D">
      <w:pPr>
        <w:ind w:left="-284" w:right="567"/>
        <w:rPr>
          <w:rFonts w:ascii="Calibri" w:eastAsiaTheme="minorHAnsi" w:hAnsi="Calibri" w:cstheme="minorBidi"/>
          <w:b/>
          <w:sz w:val="22"/>
          <w:szCs w:val="22"/>
          <w:lang w:eastAsia="en-US"/>
        </w:rPr>
      </w:pPr>
    </w:p>
    <w:p w:rsidR="00BA550D" w:rsidRDefault="001C4BA5" w:rsidP="003E5576">
      <w:pPr>
        <w:ind w:right="567"/>
        <w:rPr>
          <w:rFonts w:ascii="Calibri" w:eastAsiaTheme="minorHAnsi" w:hAnsi="Calibri" w:cstheme="minorBidi"/>
          <w:b/>
          <w:sz w:val="22"/>
          <w:szCs w:val="22"/>
          <w:lang w:eastAsia="en-US"/>
        </w:rPr>
      </w:pPr>
      <w:r w:rsidRPr="001C4BA5">
        <w:rPr>
          <w:noProof/>
        </w:rPr>
        <w:drawing>
          <wp:inline distT="0" distB="0" distL="0" distR="0" wp14:anchorId="56CFE2A9" wp14:editId="010A7ED6">
            <wp:extent cx="5437115" cy="1107278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4890" cy="111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0D" w:rsidRDefault="00BA550D" w:rsidP="00AA563D">
      <w:pPr>
        <w:ind w:left="-284" w:right="567"/>
        <w:rPr>
          <w:rFonts w:ascii="Calibri" w:eastAsiaTheme="minorHAnsi" w:hAnsi="Calibri" w:cstheme="minorBidi"/>
          <w:b/>
          <w:sz w:val="22"/>
          <w:szCs w:val="22"/>
          <w:lang w:eastAsia="en-US"/>
        </w:rPr>
      </w:pPr>
    </w:p>
    <w:p w:rsidR="00AA563D" w:rsidRDefault="00AA563D" w:rsidP="00AA563D">
      <w:pPr>
        <w:ind w:left="76"/>
        <w:rPr>
          <w:rFonts w:ascii="Calibri" w:hAnsi="Calibri"/>
          <w:sz w:val="22"/>
          <w:szCs w:val="22"/>
        </w:rPr>
      </w:pPr>
    </w:p>
    <w:p w:rsidR="00EB77AE" w:rsidRPr="00C33950" w:rsidRDefault="00EB77AE" w:rsidP="00897079">
      <w:pPr>
        <w:ind w:left="-426" w:hanging="283"/>
        <w:rPr>
          <w:noProof/>
          <w:sz w:val="14"/>
        </w:rPr>
      </w:pPr>
    </w:p>
    <w:p w:rsidR="004E144D" w:rsidRPr="00493787" w:rsidRDefault="004E144D" w:rsidP="004E144D">
      <w:pPr>
        <w:rPr>
          <w:rFonts w:ascii="Calibri" w:hAnsi="Calibri"/>
          <w:sz w:val="22"/>
          <w:szCs w:val="22"/>
        </w:rPr>
      </w:pPr>
    </w:p>
    <w:p w:rsidR="004E144D" w:rsidRDefault="004E144D" w:rsidP="00E9368D">
      <w:pPr>
        <w:ind w:left="-426"/>
        <w:rPr>
          <w:rFonts w:ascii="Calibri" w:hAnsi="Calibri"/>
          <w:b/>
          <w:color w:val="993366"/>
          <w:sz w:val="22"/>
          <w:szCs w:val="22"/>
        </w:rPr>
      </w:pPr>
    </w:p>
    <w:p w:rsidR="00D47704" w:rsidRDefault="00D47704">
      <w:pPr>
        <w:jc w:val="left"/>
        <w:rPr>
          <w:rFonts w:ascii="Calibri" w:hAnsi="Calibri"/>
          <w:b/>
          <w:color w:val="993366"/>
          <w:sz w:val="22"/>
          <w:szCs w:val="22"/>
        </w:rPr>
      </w:pPr>
      <w:r>
        <w:rPr>
          <w:rFonts w:ascii="Calibri" w:hAnsi="Calibri"/>
          <w:b/>
          <w:color w:val="993366"/>
          <w:sz w:val="22"/>
          <w:szCs w:val="22"/>
        </w:rPr>
        <w:br w:type="page"/>
      </w:r>
    </w:p>
    <w:p w:rsidR="00AD5EDB" w:rsidRDefault="00AD5EDB" w:rsidP="00897079">
      <w:pPr>
        <w:jc w:val="center"/>
        <w:rPr>
          <w:rFonts w:ascii="Calibri" w:hAnsi="Calibri"/>
          <w:bCs/>
          <w:sz w:val="22"/>
          <w:szCs w:val="22"/>
        </w:rPr>
      </w:pPr>
    </w:p>
    <w:p w:rsidR="0052556D" w:rsidRPr="003E216B" w:rsidRDefault="0052556D" w:rsidP="0052556D">
      <w:pPr>
        <w:ind w:left="284" w:right="567" w:hanging="284"/>
        <w:rPr>
          <w:rFonts w:ascii="Calibri" w:hAnsi="Calibri"/>
          <w:b/>
          <w:color w:val="152C8D"/>
          <w:sz w:val="22"/>
          <w:szCs w:val="22"/>
        </w:rPr>
      </w:pPr>
      <w:r w:rsidRPr="003E216B">
        <w:rPr>
          <w:rFonts w:ascii="Calibri" w:hAnsi="Calibri"/>
          <w:b/>
          <w:color w:val="152C8D"/>
          <w:sz w:val="22"/>
          <w:szCs w:val="22"/>
        </w:rPr>
        <w:t>6.</w:t>
      </w:r>
      <w:r w:rsidRPr="003E216B">
        <w:rPr>
          <w:rFonts w:ascii="Calibri" w:hAnsi="Calibri"/>
          <w:b/>
          <w:color w:val="152C8D"/>
          <w:sz w:val="22"/>
          <w:szCs w:val="22"/>
        </w:rPr>
        <w:tab/>
      </w:r>
      <w:r>
        <w:rPr>
          <w:rFonts w:ascii="Calibri" w:hAnsi="Calibri"/>
          <w:b/>
          <w:color w:val="152C8D"/>
          <w:sz w:val="22"/>
          <w:szCs w:val="22"/>
          <w:u w:val="single"/>
        </w:rPr>
        <w:t xml:space="preserve">Comparatif du client rencontré avec </w:t>
      </w:r>
      <w:r w:rsidR="006D7EE8">
        <w:rPr>
          <w:rFonts w:ascii="Calibri" w:hAnsi="Calibri"/>
          <w:b/>
          <w:color w:val="152C8D"/>
          <w:sz w:val="22"/>
          <w:szCs w:val="22"/>
          <w:u w:val="single"/>
        </w:rPr>
        <w:t>des comparables</w:t>
      </w:r>
    </w:p>
    <w:p w:rsidR="0052556D" w:rsidRDefault="0052556D" w:rsidP="0052556D">
      <w:pPr>
        <w:ind w:left="284"/>
        <w:rPr>
          <w:rFonts w:ascii="Calibri" w:hAnsi="Calibri"/>
          <w:color w:val="FF0000"/>
          <w:sz w:val="22"/>
          <w:szCs w:val="22"/>
        </w:rPr>
      </w:pPr>
    </w:p>
    <w:p w:rsidR="0052556D" w:rsidRDefault="0052556D" w:rsidP="00525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rFonts w:ascii="Calibri" w:hAnsi="Calibri"/>
          <w:b/>
          <w:sz w:val="18"/>
          <w:szCs w:val="18"/>
        </w:rPr>
      </w:pPr>
      <w:r>
        <w:rPr>
          <w:rFonts w:ascii="Calibri" w:hAnsi="Calibri"/>
          <w:b/>
          <w:sz w:val="18"/>
          <w:szCs w:val="18"/>
        </w:rPr>
        <w:t>Comparatif de la fiche client actuelle avec :</w:t>
      </w:r>
    </w:p>
    <w:p w:rsidR="0052556D" w:rsidRDefault="0052556D" w:rsidP="00525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rFonts w:ascii="Calibri" w:hAnsi="Calibri"/>
          <w:b/>
          <w:sz w:val="18"/>
          <w:szCs w:val="18"/>
        </w:rPr>
      </w:pPr>
      <w:r>
        <w:rPr>
          <w:rFonts w:ascii="Calibri" w:hAnsi="Calibri"/>
          <w:b/>
          <w:sz w:val="18"/>
          <w:szCs w:val="18"/>
        </w:rPr>
        <w:t>- les autres acteurs de la région comparables en terme de taille notamment sur les indicateurs des premières pages</w:t>
      </w:r>
    </w:p>
    <w:p w:rsidR="0052556D" w:rsidRDefault="0052556D" w:rsidP="00525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rFonts w:ascii="Calibri" w:hAnsi="Calibri"/>
          <w:b/>
          <w:sz w:val="18"/>
          <w:szCs w:val="18"/>
        </w:rPr>
      </w:pPr>
      <w:r>
        <w:rPr>
          <w:rFonts w:ascii="Calibri" w:hAnsi="Calibri"/>
          <w:b/>
          <w:sz w:val="18"/>
          <w:szCs w:val="18"/>
        </w:rPr>
        <w:t>- les investissements des autres clients de taille comparable (</w:t>
      </w:r>
      <w:r w:rsidR="004E5F3B">
        <w:rPr>
          <w:rFonts w:ascii="Calibri" w:hAnsi="Calibri"/>
          <w:b/>
          <w:sz w:val="18"/>
          <w:szCs w:val="18"/>
        </w:rPr>
        <w:t>cf.</w:t>
      </w:r>
      <w:r>
        <w:rPr>
          <w:rFonts w:ascii="Calibri" w:hAnsi="Calibri"/>
          <w:b/>
          <w:sz w:val="18"/>
          <w:szCs w:val="18"/>
        </w:rPr>
        <w:t xml:space="preserve"> les exemples de prêts verts et sociaux)</w:t>
      </w:r>
    </w:p>
    <w:p w:rsidR="004E5F3B" w:rsidRDefault="004E5F3B" w:rsidP="00525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rFonts w:ascii="Calibri" w:hAnsi="Calibri"/>
          <w:b/>
          <w:sz w:val="18"/>
          <w:szCs w:val="18"/>
        </w:rPr>
      </w:pPr>
    </w:p>
    <w:p w:rsidR="004E5F3B" w:rsidRPr="008D2A8C" w:rsidRDefault="004E5F3B" w:rsidP="00525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rFonts w:ascii="Calibri" w:hAnsi="Calibri"/>
          <w:b/>
          <w:sz w:val="18"/>
          <w:szCs w:val="18"/>
        </w:rPr>
      </w:pPr>
      <w:r>
        <w:rPr>
          <w:rFonts w:ascii="Calibri" w:hAnsi="Calibri"/>
          <w:b/>
          <w:sz w:val="18"/>
          <w:szCs w:val="18"/>
        </w:rPr>
        <w:t>Restitution libre</w:t>
      </w:r>
    </w:p>
    <w:sectPr w:rsidR="004E5F3B" w:rsidRPr="008D2A8C" w:rsidSect="00D74EF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type w:val="continuous"/>
      <w:pgSz w:w="11907" w:h="16840" w:code="9"/>
      <w:pgMar w:top="1134" w:right="850" w:bottom="851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A76" w:rsidRDefault="00605A76">
      <w:r>
        <w:separator/>
      </w:r>
    </w:p>
  </w:endnote>
  <w:endnote w:type="continuationSeparator" w:id="0">
    <w:p w:rsidR="00605A76" w:rsidRDefault="00605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 45 Light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Yu Gothic UI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Droid Serif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rier new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E25" w:rsidRDefault="00EC4E25" w:rsidP="00AD7DC7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EC4E25" w:rsidRDefault="00EC4E25" w:rsidP="00952B2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E25" w:rsidRPr="00371CEF" w:rsidRDefault="00EC4E25" w:rsidP="00371CEF">
    <w:pPr>
      <w:pStyle w:val="Pieddepage"/>
      <w:ind w:right="360"/>
      <w:jc w:val="left"/>
      <w:rPr>
        <w:i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3A9" w:rsidRPr="00371CEF" w:rsidRDefault="001F33A9" w:rsidP="001F33A9">
    <w:pPr>
      <w:pStyle w:val="Pieddepage"/>
      <w:ind w:right="360"/>
      <w:jc w:val="left"/>
      <w:rPr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A76" w:rsidRDefault="00605A76">
      <w:r>
        <w:separator/>
      </w:r>
    </w:p>
  </w:footnote>
  <w:footnote w:type="continuationSeparator" w:id="0">
    <w:p w:rsidR="00605A76" w:rsidRDefault="00605A76">
      <w:r>
        <w:continuationSeparator/>
      </w:r>
    </w:p>
  </w:footnote>
  <w:footnote w:id="1">
    <w:p w:rsidR="00EC4E25" w:rsidRPr="00435599" w:rsidRDefault="00EC4E25">
      <w:pPr>
        <w:pStyle w:val="Notedebasdepage"/>
        <w:rPr>
          <w:rFonts w:asciiTheme="minorHAnsi" w:hAnsiTheme="minorHAnsi" w:cstheme="minorHAnsi"/>
        </w:rPr>
      </w:pPr>
      <w:r>
        <w:rPr>
          <w:rStyle w:val="Appelnotedebasdep"/>
        </w:rPr>
        <w:footnoteRef/>
      </w:r>
      <w:r>
        <w:t xml:space="preserve"> </w:t>
      </w:r>
      <w:r w:rsidRPr="00435599">
        <w:rPr>
          <w:rFonts w:asciiTheme="minorHAnsi" w:hAnsiTheme="minorHAnsi" w:cstheme="minorHAnsi"/>
          <w:color w:val="000000"/>
          <w:shd w:val="clear" w:color="auto" w:fill="FFFFFF"/>
        </w:rPr>
        <w:t>Capatram pour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435599">
        <w:rPr>
          <w:rStyle w:val="lev"/>
          <w:rFonts w:asciiTheme="minorHAnsi" w:hAnsiTheme="minorHAnsi" w:cstheme="minorHAnsi"/>
          <w:color w:val="000000"/>
          <w:shd w:val="clear" w:color="auto" w:fill="FFFFFF"/>
        </w:rPr>
        <w:t>Capa</w:t>
      </w:r>
      <w:r w:rsidRPr="00435599">
        <w:rPr>
          <w:rFonts w:asciiTheme="minorHAnsi" w:hAnsiTheme="minorHAnsi" w:cstheme="minorHAnsi"/>
          <w:color w:val="000000"/>
          <w:shd w:val="clear" w:color="auto" w:fill="FFFFFF"/>
        </w:rPr>
        <w:t>cité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435599">
        <w:rPr>
          <w:rStyle w:val="lev"/>
          <w:rFonts w:asciiTheme="minorHAnsi" w:hAnsiTheme="minorHAnsi" w:cstheme="minorHAnsi"/>
          <w:color w:val="000000"/>
          <w:shd w:val="clear" w:color="auto" w:fill="FFFFFF"/>
        </w:rPr>
        <w:t>tram</w:t>
      </w:r>
      <w:r w:rsidRPr="00435599">
        <w:rPr>
          <w:rFonts w:asciiTheme="minorHAnsi" w:hAnsiTheme="minorHAnsi" w:cstheme="minorHAnsi"/>
          <w:color w:val="000000"/>
          <w:shd w:val="clear" w:color="auto" w:fill="FFFFFF"/>
        </w:rPr>
        <w:t>way</w:t>
      </w:r>
    </w:p>
  </w:footnote>
  <w:footnote w:id="2">
    <w:p w:rsidR="00EC4E25" w:rsidRPr="00065171" w:rsidRDefault="00EC4E25">
      <w:pPr>
        <w:pStyle w:val="Notedebasdepage"/>
        <w:rPr>
          <w:rFonts w:asciiTheme="minorHAnsi" w:hAnsiTheme="minorHAnsi" w:cstheme="minorHAnsi"/>
          <w:i/>
          <w:sz w:val="18"/>
          <w:szCs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E25" w:rsidRDefault="00EC4E25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995285" cy="1141730"/>
              <wp:effectExtent l="0" t="2171700" r="0" b="2163445"/>
              <wp:wrapNone/>
              <wp:docPr id="14" name="WordArt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995285" cy="114173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E25" w:rsidRDefault="00EC4E25" w:rsidP="00CC4DB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999999"/>
                              <w:sz w:val="2"/>
                              <w:szCs w:val="2"/>
                              <w14:textFill>
                                <w14:solidFill>
                                  <w14:srgbClr w14:val="999999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 xml:space="preserve"> CONFIDENTIEL 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20" o:spid="_x0000_s1026" type="#_x0000_t202" style="position:absolute;left:0;text-align:left;margin-left:0;margin-top:0;width:629.55pt;height:89.9pt;rotation:-45;z-index:-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" o:allowincell="f" filled="f" stroked="f">
              <v:stroke joinstyle="round"/>
              <o:lock v:ext="edit" shapetype="t"/>
              <v:textbox style="mso-fit-shape-to-text:t">
                <w:txbxContent>
                  <w:p w:rsidR="00EC4E25" w:rsidRDefault="00EC4E25" w:rsidP="00CC4DB8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color w:val="999999"/>
                        <w:sz w:val="2"/>
                        <w:szCs w:val="2"/>
                        <w14:textFill>
                          <w14:solidFill>
                            <w14:srgbClr w14:val="999999">
                              <w14:alpha w14:val="50000"/>
                            </w14:srgbClr>
                          </w14:solidFill>
                        </w14:textFill>
                      </w:rPr>
                      <w:t xml:space="preserve"> CONFIDENTIEL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horzAnchor="margin" w:tblpXSpec="center" w:tblpY="-736"/>
      <w:tblW w:w="10348" w:type="dxa"/>
      <w:tblBorders>
        <w:top w:val="single" w:sz="12" w:space="0" w:color="152C8D"/>
        <w:left w:val="single" w:sz="12" w:space="0" w:color="152C8D"/>
        <w:bottom w:val="single" w:sz="12" w:space="0" w:color="152C8D"/>
        <w:right w:val="single" w:sz="12" w:space="0" w:color="152C8D"/>
        <w:insideH w:val="single" w:sz="6" w:space="0" w:color="152C8D"/>
        <w:insideV w:val="single" w:sz="6" w:space="0" w:color="152C8D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53"/>
      <w:gridCol w:w="5245"/>
      <w:gridCol w:w="1276"/>
      <w:gridCol w:w="1574"/>
    </w:tblGrid>
    <w:tr w:rsidR="00EC4E25" w:rsidRPr="00F9060C" w:rsidTr="007A3AA5">
      <w:trPr>
        <w:trHeight w:val="694"/>
      </w:trPr>
      <w:tc>
        <w:tcPr>
          <w:tcW w:w="2253" w:type="dxa"/>
          <w:shd w:val="clear" w:color="auto" w:fill="auto"/>
          <w:vAlign w:val="center"/>
        </w:tcPr>
        <w:p w:rsidR="00EC4E25" w:rsidRPr="00F9060C" w:rsidRDefault="00EC4E25" w:rsidP="00FC3073">
          <w:pPr>
            <w:jc w:val="center"/>
            <w:rPr>
              <w:rFonts w:ascii="Verdana" w:hAnsi="Verdana" w:cs="Tahoma"/>
              <w:b/>
              <w:bCs/>
              <w:color w:val="993366"/>
              <w:sz w:val="22"/>
              <w:szCs w:val="22"/>
            </w:rPr>
          </w:pPr>
        </w:p>
      </w:tc>
      <w:tc>
        <w:tcPr>
          <w:tcW w:w="8095" w:type="dxa"/>
          <w:gridSpan w:val="3"/>
          <w:vAlign w:val="center"/>
        </w:tcPr>
        <w:p w:rsidR="00EC4E25" w:rsidRPr="00276704" w:rsidRDefault="00EC4E25" w:rsidP="00FC3073">
          <w:pPr>
            <w:spacing w:before="120" w:after="120"/>
            <w:jc w:val="center"/>
            <w:rPr>
              <w:rFonts w:ascii="Verdana" w:hAnsi="Verdana" w:cs="Tahoma"/>
              <w:b/>
              <w:bCs/>
              <w:smallCaps/>
              <w:color w:val="152C8D"/>
              <w:sz w:val="28"/>
              <w:szCs w:val="28"/>
            </w:rPr>
          </w:pPr>
          <w:r w:rsidRPr="00276704">
            <w:rPr>
              <w:rFonts w:ascii="Verdana" w:hAnsi="Verdana" w:cs="Tahoma"/>
              <w:b/>
              <w:bCs/>
              <w:smallCaps/>
              <w:color w:val="152C8D"/>
              <w:sz w:val="28"/>
              <w:szCs w:val="28"/>
            </w:rPr>
            <w:t>DIJON</w:t>
          </w:r>
        </w:p>
        <w:p w:rsidR="00EC4E25" w:rsidRPr="001749BE" w:rsidRDefault="00EC4E25" w:rsidP="00FC3073">
          <w:pPr>
            <w:spacing w:before="120" w:after="120"/>
            <w:jc w:val="center"/>
            <w:rPr>
              <w:rFonts w:ascii="Arial" w:hAnsi="Arial" w:cs="Arial"/>
              <w:b/>
              <w:bCs/>
              <w:smallCaps/>
              <w:color w:val="152C8D"/>
              <w:sz w:val="28"/>
              <w:szCs w:val="28"/>
              <w:lang w:eastAsia="zh-CN"/>
            </w:rPr>
          </w:pPr>
          <w:r w:rsidRPr="00276704">
            <w:rPr>
              <w:rFonts w:ascii="Verdana" w:hAnsi="Verdana" w:cs="Tahoma"/>
              <w:b/>
              <w:bCs/>
              <w:smallCaps/>
              <w:color w:val="152C8D"/>
              <w:sz w:val="28"/>
              <w:szCs w:val="28"/>
            </w:rPr>
            <w:t>DIJON MÉTROPOLE</w:t>
          </w:r>
        </w:p>
      </w:tc>
    </w:tr>
    <w:tr w:rsidR="00EC4E25" w:rsidRPr="00F9060C" w:rsidTr="00FC3073">
      <w:trPr>
        <w:trHeight w:val="604"/>
      </w:trPr>
      <w:tc>
        <w:tcPr>
          <w:tcW w:w="2253" w:type="dxa"/>
          <w:vAlign w:val="center"/>
        </w:tcPr>
        <w:p w:rsidR="00EC4E25" w:rsidRPr="006409AC" w:rsidRDefault="00EC4E25" w:rsidP="00FC3073">
          <w:pPr>
            <w:jc w:val="center"/>
            <w:rPr>
              <w:rFonts w:ascii="Verdana" w:hAnsi="Verdana"/>
              <w:b/>
              <w:color w:val="152C8D"/>
              <w:sz w:val="20"/>
            </w:rPr>
          </w:pPr>
        </w:p>
      </w:tc>
      <w:tc>
        <w:tcPr>
          <w:tcW w:w="5245" w:type="dxa"/>
          <w:vAlign w:val="center"/>
        </w:tcPr>
        <w:p w:rsidR="00EC4E25" w:rsidRPr="006409AC" w:rsidRDefault="00EC4E25" w:rsidP="008E636D">
          <w:pPr>
            <w:spacing w:before="120" w:after="120"/>
            <w:jc w:val="center"/>
            <w:rPr>
              <w:iCs/>
              <w:color w:val="152C8D"/>
              <w:sz w:val="18"/>
              <w:szCs w:val="18"/>
            </w:rPr>
          </w:pPr>
        </w:p>
      </w:tc>
      <w:tc>
        <w:tcPr>
          <w:tcW w:w="1276" w:type="dxa"/>
          <w:vAlign w:val="center"/>
        </w:tcPr>
        <w:p w:rsidR="00EC4E25" w:rsidRPr="006409AC" w:rsidRDefault="001B2137" w:rsidP="00FC3073">
          <w:pPr>
            <w:jc w:val="center"/>
            <w:rPr>
              <w:rFonts w:ascii="Verdana" w:hAnsi="Verdana" w:cs="Tahoma"/>
              <w:b/>
              <w:bCs/>
              <w:iCs/>
              <w:color w:val="152C8D"/>
              <w:sz w:val="16"/>
              <w:szCs w:val="16"/>
            </w:rPr>
          </w:pPr>
          <w:r>
            <w:rPr>
              <w:rFonts w:ascii="Verdana" w:hAnsi="Verdana" w:cs="Tahoma"/>
              <w:b/>
              <w:bCs/>
              <w:iCs/>
              <w:color w:val="152C8D"/>
              <w:sz w:val="16"/>
              <w:szCs w:val="16"/>
            </w:rPr>
            <w:t>Date Fiche</w:t>
          </w:r>
        </w:p>
      </w:tc>
      <w:tc>
        <w:tcPr>
          <w:tcW w:w="1574" w:type="dxa"/>
          <w:vAlign w:val="center"/>
        </w:tcPr>
        <w:p w:rsidR="00EC4E25" w:rsidRPr="006409AC" w:rsidRDefault="006E3404" w:rsidP="00FC3073">
          <w:pPr>
            <w:jc w:val="center"/>
            <w:rPr>
              <w:rFonts w:ascii="Verdana" w:hAnsi="Verdana" w:cs="Tahoma"/>
              <w:b/>
              <w:bCs/>
              <w:color w:val="152C8D"/>
              <w:sz w:val="18"/>
              <w:szCs w:val="18"/>
            </w:rPr>
          </w:pPr>
          <w:r w:rsidRPr="006E3404">
            <w:rPr>
              <w:rFonts w:ascii="Verdana" w:hAnsi="Verdana" w:cs="Tahoma"/>
              <w:b/>
              <w:bCs/>
              <w:color w:val="152C8D"/>
              <w:sz w:val="18"/>
              <w:szCs w:val="18"/>
            </w:rPr>
            <w:t xml:space="preserve">Page </w:t>
          </w:r>
          <w:r w:rsidRPr="006E3404">
            <w:rPr>
              <w:rFonts w:ascii="Verdana" w:hAnsi="Verdana" w:cs="Tahoma"/>
              <w:b/>
              <w:bCs/>
              <w:color w:val="152C8D"/>
              <w:sz w:val="18"/>
              <w:szCs w:val="18"/>
            </w:rPr>
            <w:fldChar w:fldCharType="begin"/>
          </w:r>
          <w:r w:rsidRPr="006E3404">
            <w:rPr>
              <w:rFonts w:ascii="Verdana" w:hAnsi="Verdana" w:cs="Tahoma"/>
              <w:b/>
              <w:bCs/>
              <w:color w:val="152C8D"/>
              <w:sz w:val="18"/>
              <w:szCs w:val="18"/>
            </w:rPr>
            <w:instrText>PAGE  \* Arabic  \* MERGEFORMAT</w:instrText>
          </w:r>
          <w:r w:rsidRPr="006E3404">
            <w:rPr>
              <w:rFonts w:ascii="Verdana" w:hAnsi="Verdana" w:cs="Tahoma"/>
              <w:b/>
              <w:bCs/>
              <w:color w:val="152C8D"/>
              <w:sz w:val="18"/>
              <w:szCs w:val="18"/>
            </w:rPr>
            <w:fldChar w:fldCharType="separate"/>
          </w:r>
          <w:r w:rsidR="00D74EFC">
            <w:rPr>
              <w:rFonts w:ascii="Verdana" w:hAnsi="Verdana" w:cs="Tahoma"/>
              <w:b/>
              <w:bCs/>
              <w:noProof/>
              <w:color w:val="152C8D"/>
              <w:sz w:val="18"/>
              <w:szCs w:val="18"/>
            </w:rPr>
            <w:t>2</w:t>
          </w:r>
          <w:r w:rsidRPr="006E3404">
            <w:rPr>
              <w:rFonts w:ascii="Verdana" w:hAnsi="Verdana" w:cs="Tahoma"/>
              <w:b/>
              <w:bCs/>
              <w:color w:val="152C8D"/>
              <w:sz w:val="18"/>
              <w:szCs w:val="18"/>
            </w:rPr>
            <w:fldChar w:fldCharType="end"/>
          </w:r>
          <w:r w:rsidRPr="006E3404">
            <w:rPr>
              <w:rFonts w:ascii="Verdana" w:hAnsi="Verdana" w:cs="Tahoma"/>
              <w:b/>
              <w:bCs/>
              <w:color w:val="152C8D"/>
              <w:sz w:val="18"/>
              <w:szCs w:val="18"/>
            </w:rPr>
            <w:t xml:space="preserve"> sur </w:t>
          </w:r>
          <w:r w:rsidRPr="006E3404">
            <w:rPr>
              <w:rFonts w:ascii="Verdana" w:hAnsi="Verdana" w:cs="Tahoma"/>
              <w:b/>
              <w:bCs/>
              <w:color w:val="152C8D"/>
              <w:sz w:val="18"/>
              <w:szCs w:val="18"/>
            </w:rPr>
            <w:fldChar w:fldCharType="begin"/>
          </w:r>
          <w:r w:rsidRPr="006E3404">
            <w:rPr>
              <w:rFonts w:ascii="Verdana" w:hAnsi="Verdana" w:cs="Tahoma"/>
              <w:b/>
              <w:bCs/>
              <w:color w:val="152C8D"/>
              <w:sz w:val="18"/>
              <w:szCs w:val="18"/>
            </w:rPr>
            <w:instrText>NUMPAGES  \* Arabic  \* MERGEFORMAT</w:instrText>
          </w:r>
          <w:r w:rsidRPr="006E3404">
            <w:rPr>
              <w:rFonts w:ascii="Verdana" w:hAnsi="Verdana" w:cs="Tahoma"/>
              <w:b/>
              <w:bCs/>
              <w:color w:val="152C8D"/>
              <w:sz w:val="18"/>
              <w:szCs w:val="18"/>
            </w:rPr>
            <w:fldChar w:fldCharType="separate"/>
          </w:r>
          <w:r w:rsidR="00D74EFC">
            <w:rPr>
              <w:rFonts w:ascii="Verdana" w:hAnsi="Verdana" w:cs="Tahoma"/>
              <w:b/>
              <w:bCs/>
              <w:noProof/>
              <w:color w:val="152C8D"/>
              <w:sz w:val="18"/>
              <w:szCs w:val="18"/>
            </w:rPr>
            <w:t>12</w:t>
          </w:r>
          <w:r w:rsidRPr="006E3404">
            <w:rPr>
              <w:rFonts w:ascii="Verdana" w:hAnsi="Verdana" w:cs="Tahoma"/>
              <w:b/>
              <w:bCs/>
              <w:color w:val="152C8D"/>
              <w:sz w:val="18"/>
              <w:szCs w:val="18"/>
            </w:rPr>
            <w:fldChar w:fldCharType="end"/>
          </w:r>
        </w:p>
      </w:tc>
    </w:tr>
  </w:tbl>
  <w:p w:rsidR="00EC4E25" w:rsidRDefault="00EC4E25">
    <w:pPr>
      <w:pStyle w:val="En-tte"/>
      <w:tabs>
        <w:tab w:val="clear" w:pos="4536"/>
        <w:tab w:val="clear" w:pos="9072"/>
      </w:tabs>
      <w:rPr>
        <w:rFonts w:ascii="Tahoma" w:hAnsi="Tahoma" w:cs="Tahoma"/>
        <w:iCs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horzAnchor="margin" w:tblpXSpec="center" w:tblpY="-736"/>
      <w:tblW w:w="10348" w:type="dxa"/>
      <w:tblBorders>
        <w:top w:val="single" w:sz="12" w:space="0" w:color="152C8D"/>
        <w:left w:val="single" w:sz="12" w:space="0" w:color="152C8D"/>
        <w:bottom w:val="single" w:sz="12" w:space="0" w:color="152C8D"/>
        <w:right w:val="single" w:sz="12" w:space="0" w:color="152C8D"/>
        <w:insideH w:val="single" w:sz="6" w:space="0" w:color="152C8D"/>
        <w:insideV w:val="single" w:sz="6" w:space="0" w:color="152C8D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53"/>
      <w:gridCol w:w="5245"/>
      <w:gridCol w:w="1276"/>
      <w:gridCol w:w="1574"/>
    </w:tblGrid>
    <w:tr w:rsidR="001F33A9" w:rsidRPr="00F9060C" w:rsidTr="007A3AA5">
      <w:trPr>
        <w:trHeight w:val="694"/>
      </w:trPr>
      <w:tc>
        <w:tcPr>
          <w:tcW w:w="2253" w:type="dxa"/>
          <w:shd w:val="clear" w:color="auto" w:fill="auto"/>
          <w:vAlign w:val="center"/>
        </w:tcPr>
        <w:p w:rsidR="001F33A9" w:rsidRPr="00F9060C" w:rsidRDefault="00D74EFC" w:rsidP="00D74EFC">
          <w:pPr>
            <w:jc w:val="center"/>
            <w:rPr>
              <w:rFonts w:ascii="Verdana" w:hAnsi="Verdana" w:cs="Tahoma"/>
              <w:b/>
              <w:bCs/>
              <w:color w:val="993366"/>
              <w:sz w:val="22"/>
              <w:szCs w:val="22"/>
            </w:rPr>
          </w:pPr>
          <w:bookmarkStart w:id="1" w:name="TITUS1HeaderFirstPage"/>
          <w:r w:rsidRPr="00D74EFC">
            <w:rPr>
              <w:rFonts w:ascii="courrier new" w:hAnsi="courrier new" w:cs="Tahoma"/>
              <w:bCs/>
              <w:color w:val="000000"/>
              <w:sz w:val="20"/>
              <w:szCs w:val="22"/>
              <w:shd w:val="clear" w:color="auto" w:fill="FFFFFF"/>
            </w:rPr>
            <w:t>Classification: </w:t>
          </w:r>
          <w:r w:rsidRPr="00D74EFC">
            <w:rPr>
              <w:rFonts w:ascii="courrier new" w:hAnsi="courrier new" w:cs="Tahoma" w:hint="eastAsia"/>
              <w:bCs/>
              <w:color w:val="008000"/>
              <w:sz w:val="20"/>
              <w:szCs w:val="22"/>
              <w:shd w:val="clear" w:color="auto" w:fill="FFFFFF"/>
            </w:rPr>
            <w:t>[C0]:Tout Public</w:t>
          </w:r>
          <w:bookmarkEnd w:id="1"/>
        </w:p>
      </w:tc>
      <w:tc>
        <w:tcPr>
          <w:tcW w:w="8095" w:type="dxa"/>
          <w:gridSpan w:val="3"/>
          <w:vAlign w:val="center"/>
        </w:tcPr>
        <w:p w:rsidR="001F33A9" w:rsidRPr="00276704" w:rsidRDefault="001F33A9" w:rsidP="00FC3073">
          <w:pPr>
            <w:spacing w:before="120" w:after="120"/>
            <w:jc w:val="center"/>
            <w:rPr>
              <w:rFonts w:ascii="Verdana" w:hAnsi="Verdana" w:cs="Tahoma"/>
              <w:b/>
              <w:bCs/>
              <w:smallCaps/>
              <w:color w:val="152C8D"/>
              <w:sz w:val="28"/>
              <w:szCs w:val="28"/>
            </w:rPr>
          </w:pPr>
          <w:r w:rsidRPr="00276704">
            <w:rPr>
              <w:rFonts w:ascii="Verdana" w:hAnsi="Verdana" w:cs="Tahoma"/>
              <w:b/>
              <w:bCs/>
              <w:smallCaps/>
              <w:color w:val="152C8D"/>
              <w:sz w:val="28"/>
              <w:szCs w:val="28"/>
            </w:rPr>
            <w:t>DIJON</w:t>
          </w:r>
        </w:p>
        <w:p w:rsidR="001F33A9" w:rsidRPr="001749BE" w:rsidRDefault="001F33A9" w:rsidP="00FC3073">
          <w:pPr>
            <w:spacing w:before="120" w:after="120"/>
            <w:jc w:val="center"/>
            <w:rPr>
              <w:rFonts w:ascii="Arial" w:hAnsi="Arial" w:cs="Arial"/>
              <w:b/>
              <w:bCs/>
              <w:smallCaps/>
              <w:color w:val="152C8D"/>
              <w:sz w:val="28"/>
              <w:szCs w:val="28"/>
              <w:lang w:eastAsia="zh-CN"/>
            </w:rPr>
          </w:pPr>
          <w:r w:rsidRPr="00276704">
            <w:rPr>
              <w:rFonts w:ascii="Verdana" w:hAnsi="Verdana" w:cs="Tahoma"/>
              <w:b/>
              <w:bCs/>
              <w:smallCaps/>
              <w:color w:val="152C8D"/>
              <w:sz w:val="28"/>
              <w:szCs w:val="28"/>
            </w:rPr>
            <w:t>DIJON MÉTROPOLE</w:t>
          </w:r>
        </w:p>
      </w:tc>
    </w:tr>
    <w:tr w:rsidR="001F33A9" w:rsidRPr="00F9060C" w:rsidTr="00FC3073">
      <w:trPr>
        <w:trHeight w:val="604"/>
      </w:trPr>
      <w:tc>
        <w:tcPr>
          <w:tcW w:w="2253" w:type="dxa"/>
          <w:vAlign w:val="center"/>
        </w:tcPr>
        <w:p w:rsidR="001F33A9" w:rsidRPr="006409AC" w:rsidRDefault="001F33A9" w:rsidP="00FC3073">
          <w:pPr>
            <w:jc w:val="center"/>
            <w:rPr>
              <w:rFonts w:ascii="Verdana" w:hAnsi="Verdana"/>
              <w:b/>
              <w:color w:val="152C8D"/>
              <w:sz w:val="20"/>
            </w:rPr>
          </w:pPr>
        </w:p>
      </w:tc>
      <w:tc>
        <w:tcPr>
          <w:tcW w:w="5245" w:type="dxa"/>
          <w:vAlign w:val="center"/>
        </w:tcPr>
        <w:p w:rsidR="001F33A9" w:rsidRPr="006409AC" w:rsidRDefault="001F33A9" w:rsidP="008E636D">
          <w:pPr>
            <w:spacing w:before="120" w:after="120"/>
            <w:jc w:val="center"/>
            <w:rPr>
              <w:iCs/>
              <w:color w:val="152C8D"/>
              <w:sz w:val="18"/>
              <w:szCs w:val="18"/>
            </w:rPr>
          </w:pPr>
        </w:p>
      </w:tc>
      <w:tc>
        <w:tcPr>
          <w:tcW w:w="1276" w:type="dxa"/>
          <w:vAlign w:val="center"/>
        </w:tcPr>
        <w:p w:rsidR="001F33A9" w:rsidRPr="006409AC" w:rsidRDefault="00411AE8" w:rsidP="00FC3073">
          <w:pPr>
            <w:jc w:val="center"/>
            <w:rPr>
              <w:rFonts w:ascii="Verdana" w:hAnsi="Verdana" w:cs="Tahoma"/>
              <w:b/>
              <w:bCs/>
              <w:iCs/>
              <w:color w:val="152C8D"/>
              <w:sz w:val="16"/>
              <w:szCs w:val="16"/>
            </w:rPr>
          </w:pPr>
          <w:r>
            <w:rPr>
              <w:rFonts w:ascii="Verdana" w:hAnsi="Verdana" w:cs="Tahoma"/>
              <w:b/>
              <w:bCs/>
              <w:iCs/>
              <w:color w:val="152C8D"/>
              <w:sz w:val="16"/>
              <w:szCs w:val="16"/>
            </w:rPr>
            <w:t>Date Fiche</w:t>
          </w:r>
        </w:p>
      </w:tc>
      <w:tc>
        <w:tcPr>
          <w:tcW w:w="1574" w:type="dxa"/>
          <w:vAlign w:val="center"/>
        </w:tcPr>
        <w:p w:rsidR="001F33A9" w:rsidRPr="006409AC" w:rsidRDefault="006947DB" w:rsidP="00FC3073">
          <w:pPr>
            <w:jc w:val="center"/>
            <w:rPr>
              <w:rFonts w:ascii="Verdana" w:hAnsi="Verdana" w:cs="Tahoma"/>
              <w:b/>
              <w:bCs/>
              <w:color w:val="152C8D"/>
              <w:sz w:val="18"/>
              <w:szCs w:val="18"/>
            </w:rPr>
          </w:pPr>
          <w:r w:rsidRPr="006947DB">
            <w:rPr>
              <w:rFonts w:ascii="Verdana" w:hAnsi="Verdana" w:cs="Tahoma"/>
              <w:b/>
              <w:bCs/>
              <w:color w:val="152C8D"/>
              <w:sz w:val="18"/>
              <w:szCs w:val="18"/>
            </w:rPr>
            <w:t xml:space="preserve">Page </w:t>
          </w:r>
          <w:r w:rsidRPr="006947DB">
            <w:rPr>
              <w:rFonts w:ascii="Verdana" w:hAnsi="Verdana" w:cs="Tahoma"/>
              <w:b/>
              <w:bCs/>
              <w:color w:val="152C8D"/>
              <w:sz w:val="18"/>
              <w:szCs w:val="18"/>
            </w:rPr>
            <w:fldChar w:fldCharType="begin"/>
          </w:r>
          <w:r w:rsidRPr="006947DB">
            <w:rPr>
              <w:rFonts w:ascii="Verdana" w:hAnsi="Verdana" w:cs="Tahoma"/>
              <w:b/>
              <w:bCs/>
              <w:color w:val="152C8D"/>
              <w:sz w:val="18"/>
              <w:szCs w:val="18"/>
            </w:rPr>
            <w:instrText>PAGE  \* Arabic  \* MERGEFORMAT</w:instrText>
          </w:r>
          <w:r w:rsidRPr="006947DB">
            <w:rPr>
              <w:rFonts w:ascii="Verdana" w:hAnsi="Verdana" w:cs="Tahoma"/>
              <w:b/>
              <w:bCs/>
              <w:color w:val="152C8D"/>
              <w:sz w:val="18"/>
              <w:szCs w:val="18"/>
            </w:rPr>
            <w:fldChar w:fldCharType="separate"/>
          </w:r>
          <w:r w:rsidR="00D74EFC">
            <w:rPr>
              <w:rFonts w:ascii="Verdana" w:hAnsi="Verdana" w:cs="Tahoma"/>
              <w:b/>
              <w:bCs/>
              <w:noProof/>
              <w:color w:val="152C8D"/>
              <w:sz w:val="18"/>
              <w:szCs w:val="18"/>
            </w:rPr>
            <w:t>1</w:t>
          </w:r>
          <w:r w:rsidRPr="006947DB">
            <w:rPr>
              <w:rFonts w:ascii="Verdana" w:hAnsi="Verdana" w:cs="Tahoma"/>
              <w:b/>
              <w:bCs/>
              <w:color w:val="152C8D"/>
              <w:sz w:val="18"/>
              <w:szCs w:val="18"/>
            </w:rPr>
            <w:fldChar w:fldCharType="end"/>
          </w:r>
          <w:r w:rsidRPr="006947DB">
            <w:rPr>
              <w:rFonts w:ascii="Verdana" w:hAnsi="Verdana" w:cs="Tahoma"/>
              <w:b/>
              <w:bCs/>
              <w:color w:val="152C8D"/>
              <w:sz w:val="18"/>
              <w:szCs w:val="18"/>
            </w:rPr>
            <w:t xml:space="preserve"> sur </w:t>
          </w:r>
          <w:r w:rsidRPr="006947DB">
            <w:rPr>
              <w:rFonts w:ascii="Verdana" w:hAnsi="Verdana" w:cs="Tahoma"/>
              <w:b/>
              <w:bCs/>
              <w:color w:val="152C8D"/>
              <w:sz w:val="18"/>
              <w:szCs w:val="18"/>
            </w:rPr>
            <w:fldChar w:fldCharType="begin"/>
          </w:r>
          <w:r w:rsidRPr="006947DB">
            <w:rPr>
              <w:rFonts w:ascii="Verdana" w:hAnsi="Verdana" w:cs="Tahoma"/>
              <w:b/>
              <w:bCs/>
              <w:color w:val="152C8D"/>
              <w:sz w:val="18"/>
              <w:szCs w:val="18"/>
            </w:rPr>
            <w:instrText>NUMPAGES  \* Arabic  \* MERGEFORMAT</w:instrText>
          </w:r>
          <w:r w:rsidRPr="006947DB">
            <w:rPr>
              <w:rFonts w:ascii="Verdana" w:hAnsi="Verdana" w:cs="Tahoma"/>
              <w:b/>
              <w:bCs/>
              <w:color w:val="152C8D"/>
              <w:sz w:val="18"/>
              <w:szCs w:val="18"/>
            </w:rPr>
            <w:fldChar w:fldCharType="separate"/>
          </w:r>
          <w:r w:rsidR="00D74EFC">
            <w:rPr>
              <w:rFonts w:ascii="Verdana" w:hAnsi="Verdana" w:cs="Tahoma"/>
              <w:b/>
              <w:bCs/>
              <w:noProof/>
              <w:color w:val="152C8D"/>
              <w:sz w:val="18"/>
              <w:szCs w:val="18"/>
            </w:rPr>
            <w:t>12</w:t>
          </w:r>
          <w:r w:rsidRPr="006947DB">
            <w:rPr>
              <w:rFonts w:ascii="Verdana" w:hAnsi="Verdana" w:cs="Tahoma"/>
              <w:b/>
              <w:bCs/>
              <w:color w:val="152C8D"/>
              <w:sz w:val="18"/>
              <w:szCs w:val="18"/>
            </w:rPr>
            <w:fldChar w:fldCharType="end"/>
          </w:r>
        </w:p>
      </w:tc>
    </w:tr>
  </w:tbl>
  <w:p w:rsidR="001F33A9" w:rsidRDefault="008D2A8C" w:rsidP="001F33A9">
    <w:pPr>
      <w:pStyle w:val="En-tte"/>
      <w:tabs>
        <w:tab w:val="clear" w:pos="4536"/>
        <w:tab w:val="clear" w:pos="9072"/>
      </w:tabs>
      <w:rPr>
        <w:rFonts w:ascii="Tahoma" w:hAnsi="Tahoma" w:cs="Tahoma"/>
        <w:iCs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995285" cy="1141730"/>
              <wp:effectExtent l="0" t="2171700" r="0" b="2163445"/>
              <wp:wrapNone/>
              <wp:docPr id="4" name="Zone de text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995285" cy="114173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D2A8C" w:rsidRDefault="008D2A8C" w:rsidP="008D2A8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999999"/>
                              <w:sz w:val="2"/>
                              <w:szCs w:val="2"/>
                              <w14:textFill>
                                <w14:solidFill>
                                  <w14:srgbClr w14:val="999999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 xml:space="preserve"> CONFIDENTIEL 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7" type="#_x0000_t202" style="position:absolute;left:0;text-align:left;margin-left:0;margin-top:0;width:629.55pt;height:89.9pt;rotation:-45;z-index:-251654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" o:allowincell="f" filled="f" stroked="f">
              <v:stroke joinstyle="round"/>
              <o:lock v:ext="edit" shapetype="t"/>
              <v:textbox style="mso-fit-shape-to-text:t">
                <w:txbxContent>
                  <w:p w:rsidR="008D2A8C" w:rsidRDefault="008D2A8C" w:rsidP="008D2A8C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color w:val="999999"/>
                        <w:sz w:val="2"/>
                        <w:szCs w:val="2"/>
                        <w14:textFill>
                          <w14:solidFill>
                            <w14:srgbClr w14:val="999999">
                              <w14:alpha w14:val="50000"/>
                            </w14:srgbClr>
                          </w14:solidFill>
                        </w14:textFill>
                      </w:rPr>
                      <w:t xml:space="preserve"> CONFIDENTIEL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474"/>
      </v:shape>
    </w:pict>
  </w:numPicBullet>
  <w:abstractNum w:abstractNumId="0" w15:restartNumberingAfterBreak="0">
    <w:nsid w:val="071B43E8"/>
    <w:multiLevelType w:val="hybridMultilevel"/>
    <w:tmpl w:val="9E9421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50920"/>
    <w:multiLevelType w:val="multilevel"/>
    <w:tmpl w:val="6652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B644A"/>
    <w:multiLevelType w:val="hybridMultilevel"/>
    <w:tmpl w:val="164491BE"/>
    <w:lvl w:ilvl="0" w:tplc="040C0005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0D070893"/>
    <w:multiLevelType w:val="multilevel"/>
    <w:tmpl w:val="1E4A7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EF449F"/>
    <w:multiLevelType w:val="multilevel"/>
    <w:tmpl w:val="A666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A787B"/>
    <w:multiLevelType w:val="multilevel"/>
    <w:tmpl w:val="C1C4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E0F05"/>
    <w:multiLevelType w:val="hybridMultilevel"/>
    <w:tmpl w:val="AA0E8B74"/>
    <w:lvl w:ilvl="0" w:tplc="0CCE8B48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02658"/>
    <w:multiLevelType w:val="multilevel"/>
    <w:tmpl w:val="7044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04F37"/>
    <w:multiLevelType w:val="multilevel"/>
    <w:tmpl w:val="68C8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F6EEF"/>
    <w:multiLevelType w:val="multilevel"/>
    <w:tmpl w:val="1DD8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B76899"/>
    <w:multiLevelType w:val="multilevel"/>
    <w:tmpl w:val="068A42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42CB2995"/>
    <w:multiLevelType w:val="multilevel"/>
    <w:tmpl w:val="EC68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634CA2"/>
    <w:multiLevelType w:val="multilevel"/>
    <w:tmpl w:val="2D28D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6E2207"/>
    <w:multiLevelType w:val="hybridMultilevel"/>
    <w:tmpl w:val="426E00EE"/>
    <w:lvl w:ilvl="0" w:tplc="A3382030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09029F"/>
    <w:multiLevelType w:val="hybridMultilevel"/>
    <w:tmpl w:val="C05E72A8"/>
    <w:lvl w:ilvl="0" w:tplc="0CBE1E9C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97935"/>
    <w:multiLevelType w:val="multilevel"/>
    <w:tmpl w:val="782E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6E2920"/>
    <w:multiLevelType w:val="multilevel"/>
    <w:tmpl w:val="985A2BD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SimSun" w:hAnsi="Tahoma" w:cs="Tahoma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176C9D"/>
    <w:multiLevelType w:val="hybridMultilevel"/>
    <w:tmpl w:val="94D8B580"/>
    <w:lvl w:ilvl="0" w:tplc="9800CA2A">
      <w:start w:val="1"/>
      <w:numFmt w:val="upperRoman"/>
      <w:pStyle w:val="Titre4"/>
      <w:lvlText w:val="%1."/>
      <w:lvlJc w:val="right"/>
      <w:pPr>
        <w:tabs>
          <w:tab w:val="num" w:pos="1992"/>
        </w:tabs>
        <w:ind w:left="1992" w:hanging="18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712"/>
        </w:tabs>
        <w:ind w:left="2712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432"/>
        </w:tabs>
        <w:ind w:left="3432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4152"/>
        </w:tabs>
        <w:ind w:left="4152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872"/>
        </w:tabs>
        <w:ind w:left="4872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592"/>
        </w:tabs>
        <w:ind w:left="5592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312"/>
        </w:tabs>
        <w:ind w:left="6312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032"/>
        </w:tabs>
        <w:ind w:left="7032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752"/>
        </w:tabs>
        <w:ind w:left="7752" w:hanging="180"/>
      </w:pPr>
    </w:lvl>
  </w:abstractNum>
  <w:abstractNum w:abstractNumId="18" w15:restartNumberingAfterBreak="0">
    <w:nsid w:val="76AA36EF"/>
    <w:multiLevelType w:val="multilevel"/>
    <w:tmpl w:val="47CA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FA7F0F"/>
    <w:multiLevelType w:val="multilevel"/>
    <w:tmpl w:val="57C47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"/>
  </w:num>
  <w:num w:numId="3">
    <w:abstractNumId w:val="16"/>
  </w:num>
  <w:num w:numId="4">
    <w:abstractNumId w:val="0"/>
  </w:num>
  <w:num w:numId="5">
    <w:abstractNumId w:val="10"/>
  </w:num>
  <w:num w:numId="6">
    <w:abstractNumId w:val="15"/>
  </w:num>
  <w:num w:numId="7">
    <w:abstractNumId w:val="5"/>
  </w:num>
  <w:num w:numId="8">
    <w:abstractNumId w:val="11"/>
  </w:num>
  <w:num w:numId="9">
    <w:abstractNumId w:val="4"/>
  </w:num>
  <w:num w:numId="10">
    <w:abstractNumId w:val="1"/>
  </w:num>
  <w:num w:numId="11">
    <w:abstractNumId w:val="18"/>
  </w:num>
  <w:num w:numId="12">
    <w:abstractNumId w:val="8"/>
  </w:num>
  <w:num w:numId="13">
    <w:abstractNumId w:val="19"/>
  </w:num>
  <w:num w:numId="14">
    <w:abstractNumId w:val="3"/>
  </w:num>
  <w:num w:numId="15">
    <w:abstractNumId w:val="12"/>
  </w:num>
  <w:num w:numId="16">
    <w:abstractNumId w:val="9"/>
  </w:num>
  <w:num w:numId="17">
    <w:abstractNumId w:val="7"/>
  </w:num>
  <w:num w:numId="18">
    <w:abstractNumId w:val="14"/>
  </w:num>
  <w:num w:numId="19">
    <w:abstractNumId w:val="6"/>
  </w:num>
  <w:num w:numId="20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394"/>
    <w:rsid w:val="00000333"/>
    <w:rsid w:val="000004FB"/>
    <w:rsid w:val="000018BC"/>
    <w:rsid w:val="0000277D"/>
    <w:rsid w:val="00002D03"/>
    <w:rsid w:val="000036EE"/>
    <w:rsid w:val="00003D73"/>
    <w:rsid w:val="00004B7B"/>
    <w:rsid w:val="000050FB"/>
    <w:rsid w:val="0000553B"/>
    <w:rsid w:val="00005AE5"/>
    <w:rsid w:val="00005BA3"/>
    <w:rsid w:val="00005DFE"/>
    <w:rsid w:val="00006221"/>
    <w:rsid w:val="00006581"/>
    <w:rsid w:val="00006F48"/>
    <w:rsid w:val="000103CF"/>
    <w:rsid w:val="000105EC"/>
    <w:rsid w:val="00010A3E"/>
    <w:rsid w:val="00010F2F"/>
    <w:rsid w:val="00011025"/>
    <w:rsid w:val="0001110D"/>
    <w:rsid w:val="0001324C"/>
    <w:rsid w:val="0001354E"/>
    <w:rsid w:val="00015D30"/>
    <w:rsid w:val="000167E3"/>
    <w:rsid w:val="000176B0"/>
    <w:rsid w:val="00017B90"/>
    <w:rsid w:val="00020113"/>
    <w:rsid w:val="000216E0"/>
    <w:rsid w:val="000227B2"/>
    <w:rsid w:val="0002582C"/>
    <w:rsid w:val="00025981"/>
    <w:rsid w:val="000259FD"/>
    <w:rsid w:val="00025C2B"/>
    <w:rsid w:val="000265ED"/>
    <w:rsid w:val="000310EB"/>
    <w:rsid w:val="00031276"/>
    <w:rsid w:val="000315BF"/>
    <w:rsid w:val="00032426"/>
    <w:rsid w:val="00032930"/>
    <w:rsid w:val="000338A1"/>
    <w:rsid w:val="0003554F"/>
    <w:rsid w:val="00035A38"/>
    <w:rsid w:val="00035E01"/>
    <w:rsid w:val="00036252"/>
    <w:rsid w:val="00036362"/>
    <w:rsid w:val="000364C5"/>
    <w:rsid w:val="00037F2A"/>
    <w:rsid w:val="000406BB"/>
    <w:rsid w:val="00040A15"/>
    <w:rsid w:val="00041150"/>
    <w:rsid w:val="00041470"/>
    <w:rsid w:val="00041C0B"/>
    <w:rsid w:val="00042EF9"/>
    <w:rsid w:val="000434CF"/>
    <w:rsid w:val="0004370D"/>
    <w:rsid w:val="000438E9"/>
    <w:rsid w:val="00043ADF"/>
    <w:rsid w:val="000441B9"/>
    <w:rsid w:val="00044952"/>
    <w:rsid w:val="00044C65"/>
    <w:rsid w:val="00044D70"/>
    <w:rsid w:val="00044D86"/>
    <w:rsid w:val="000454DF"/>
    <w:rsid w:val="000459E5"/>
    <w:rsid w:val="00046018"/>
    <w:rsid w:val="000468A1"/>
    <w:rsid w:val="0004698D"/>
    <w:rsid w:val="00046C64"/>
    <w:rsid w:val="00050073"/>
    <w:rsid w:val="00050F46"/>
    <w:rsid w:val="00051383"/>
    <w:rsid w:val="00051EC6"/>
    <w:rsid w:val="000525CA"/>
    <w:rsid w:val="00052B4B"/>
    <w:rsid w:val="00053B76"/>
    <w:rsid w:val="0005589C"/>
    <w:rsid w:val="00055A81"/>
    <w:rsid w:val="00055DB9"/>
    <w:rsid w:val="00056821"/>
    <w:rsid w:val="00061660"/>
    <w:rsid w:val="000619EB"/>
    <w:rsid w:val="0006268C"/>
    <w:rsid w:val="00065171"/>
    <w:rsid w:val="00065493"/>
    <w:rsid w:val="00066F8F"/>
    <w:rsid w:val="0006756E"/>
    <w:rsid w:val="00070124"/>
    <w:rsid w:val="00070D55"/>
    <w:rsid w:val="00071212"/>
    <w:rsid w:val="000715E5"/>
    <w:rsid w:val="00071BF4"/>
    <w:rsid w:val="00073A60"/>
    <w:rsid w:val="00073AD9"/>
    <w:rsid w:val="00077DB8"/>
    <w:rsid w:val="00080C25"/>
    <w:rsid w:val="00080D0B"/>
    <w:rsid w:val="00081349"/>
    <w:rsid w:val="00081380"/>
    <w:rsid w:val="00081B0D"/>
    <w:rsid w:val="00082374"/>
    <w:rsid w:val="00082893"/>
    <w:rsid w:val="00082DF6"/>
    <w:rsid w:val="00083FF8"/>
    <w:rsid w:val="00084063"/>
    <w:rsid w:val="00084E25"/>
    <w:rsid w:val="000856C6"/>
    <w:rsid w:val="00085ED1"/>
    <w:rsid w:val="0008686D"/>
    <w:rsid w:val="00091826"/>
    <w:rsid w:val="00093437"/>
    <w:rsid w:val="000935D2"/>
    <w:rsid w:val="0009478C"/>
    <w:rsid w:val="00094AE4"/>
    <w:rsid w:val="00094F60"/>
    <w:rsid w:val="000955C7"/>
    <w:rsid w:val="000965DC"/>
    <w:rsid w:val="0009760D"/>
    <w:rsid w:val="00097BEA"/>
    <w:rsid w:val="000A020B"/>
    <w:rsid w:val="000A1C8E"/>
    <w:rsid w:val="000A22EA"/>
    <w:rsid w:val="000A2BD4"/>
    <w:rsid w:val="000A3778"/>
    <w:rsid w:val="000A3C0D"/>
    <w:rsid w:val="000A4496"/>
    <w:rsid w:val="000A496C"/>
    <w:rsid w:val="000A4982"/>
    <w:rsid w:val="000A5EEB"/>
    <w:rsid w:val="000A6C15"/>
    <w:rsid w:val="000B02C3"/>
    <w:rsid w:val="000B1000"/>
    <w:rsid w:val="000B1D00"/>
    <w:rsid w:val="000B20CF"/>
    <w:rsid w:val="000B4A5E"/>
    <w:rsid w:val="000B678E"/>
    <w:rsid w:val="000B6BB1"/>
    <w:rsid w:val="000C0406"/>
    <w:rsid w:val="000C10DB"/>
    <w:rsid w:val="000C2AB4"/>
    <w:rsid w:val="000C3416"/>
    <w:rsid w:val="000C3770"/>
    <w:rsid w:val="000C4044"/>
    <w:rsid w:val="000C4603"/>
    <w:rsid w:val="000C48ED"/>
    <w:rsid w:val="000C54B5"/>
    <w:rsid w:val="000C6948"/>
    <w:rsid w:val="000C6C57"/>
    <w:rsid w:val="000C6C59"/>
    <w:rsid w:val="000C790F"/>
    <w:rsid w:val="000C7AA0"/>
    <w:rsid w:val="000D04E8"/>
    <w:rsid w:val="000D191F"/>
    <w:rsid w:val="000D304E"/>
    <w:rsid w:val="000D3BCE"/>
    <w:rsid w:val="000D40A0"/>
    <w:rsid w:val="000D454A"/>
    <w:rsid w:val="000D45EE"/>
    <w:rsid w:val="000D46BD"/>
    <w:rsid w:val="000D7E35"/>
    <w:rsid w:val="000E07C1"/>
    <w:rsid w:val="000E1E5C"/>
    <w:rsid w:val="000E215D"/>
    <w:rsid w:val="000E270C"/>
    <w:rsid w:val="000E282A"/>
    <w:rsid w:val="000E4FC6"/>
    <w:rsid w:val="000E58E0"/>
    <w:rsid w:val="000E76F5"/>
    <w:rsid w:val="000F0096"/>
    <w:rsid w:val="000F0A36"/>
    <w:rsid w:val="000F0C5F"/>
    <w:rsid w:val="000F0CE8"/>
    <w:rsid w:val="000F133C"/>
    <w:rsid w:val="000F2771"/>
    <w:rsid w:val="000F3985"/>
    <w:rsid w:val="000F3E55"/>
    <w:rsid w:val="000F41C7"/>
    <w:rsid w:val="000F48A9"/>
    <w:rsid w:val="000F4E29"/>
    <w:rsid w:val="000F4EE9"/>
    <w:rsid w:val="000F592E"/>
    <w:rsid w:val="000F75F8"/>
    <w:rsid w:val="000F7D0E"/>
    <w:rsid w:val="00100684"/>
    <w:rsid w:val="00101303"/>
    <w:rsid w:val="001015AD"/>
    <w:rsid w:val="00101DA5"/>
    <w:rsid w:val="00102248"/>
    <w:rsid w:val="0010268A"/>
    <w:rsid w:val="00102EA9"/>
    <w:rsid w:val="00102F03"/>
    <w:rsid w:val="00104894"/>
    <w:rsid w:val="00106542"/>
    <w:rsid w:val="001074EE"/>
    <w:rsid w:val="00110161"/>
    <w:rsid w:val="00111D0F"/>
    <w:rsid w:val="00111E32"/>
    <w:rsid w:val="001123E5"/>
    <w:rsid w:val="0011373E"/>
    <w:rsid w:val="0011433F"/>
    <w:rsid w:val="00115190"/>
    <w:rsid w:val="00115F97"/>
    <w:rsid w:val="001168FE"/>
    <w:rsid w:val="00120710"/>
    <w:rsid w:val="00120D98"/>
    <w:rsid w:val="00121FF9"/>
    <w:rsid w:val="00122981"/>
    <w:rsid w:val="001237B0"/>
    <w:rsid w:val="00123BDA"/>
    <w:rsid w:val="001261E4"/>
    <w:rsid w:val="0012671C"/>
    <w:rsid w:val="00126D4A"/>
    <w:rsid w:val="00126F1C"/>
    <w:rsid w:val="0012759F"/>
    <w:rsid w:val="00127634"/>
    <w:rsid w:val="00127690"/>
    <w:rsid w:val="00130208"/>
    <w:rsid w:val="00130211"/>
    <w:rsid w:val="00132662"/>
    <w:rsid w:val="00132E5E"/>
    <w:rsid w:val="00133FFD"/>
    <w:rsid w:val="00134569"/>
    <w:rsid w:val="00134825"/>
    <w:rsid w:val="00135634"/>
    <w:rsid w:val="00135AEA"/>
    <w:rsid w:val="00135DD2"/>
    <w:rsid w:val="001432EE"/>
    <w:rsid w:val="00143D0C"/>
    <w:rsid w:val="00144583"/>
    <w:rsid w:val="0014580C"/>
    <w:rsid w:val="00146158"/>
    <w:rsid w:val="00146170"/>
    <w:rsid w:val="00147131"/>
    <w:rsid w:val="001474B0"/>
    <w:rsid w:val="00147A09"/>
    <w:rsid w:val="00147DCB"/>
    <w:rsid w:val="00147EEF"/>
    <w:rsid w:val="001507F4"/>
    <w:rsid w:val="00150B4F"/>
    <w:rsid w:val="00152D41"/>
    <w:rsid w:val="00152E5C"/>
    <w:rsid w:val="00154B50"/>
    <w:rsid w:val="0015639E"/>
    <w:rsid w:val="00156A44"/>
    <w:rsid w:val="00157A2B"/>
    <w:rsid w:val="00157BFB"/>
    <w:rsid w:val="00157C29"/>
    <w:rsid w:val="00160328"/>
    <w:rsid w:val="0016070E"/>
    <w:rsid w:val="00160BC2"/>
    <w:rsid w:val="00162D93"/>
    <w:rsid w:val="00163243"/>
    <w:rsid w:val="0016599A"/>
    <w:rsid w:val="001667F2"/>
    <w:rsid w:val="00167DEA"/>
    <w:rsid w:val="00170CDF"/>
    <w:rsid w:val="00171FFA"/>
    <w:rsid w:val="0017257B"/>
    <w:rsid w:val="00172E6F"/>
    <w:rsid w:val="0017487D"/>
    <w:rsid w:val="001756A6"/>
    <w:rsid w:val="001767B7"/>
    <w:rsid w:val="00177ADE"/>
    <w:rsid w:val="0018026C"/>
    <w:rsid w:val="001816E8"/>
    <w:rsid w:val="00181BEA"/>
    <w:rsid w:val="00181FA7"/>
    <w:rsid w:val="00182C0C"/>
    <w:rsid w:val="00182E7A"/>
    <w:rsid w:val="001839B3"/>
    <w:rsid w:val="00184F9E"/>
    <w:rsid w:val="001902FD"/>
    <w:rsid w:val="00190693"/>
    <w:rsid w:val="00190CF9"/>
    <w:rsid w:val="00191827"/>
    <w:rsid w:val="00191E7C"/>
    <w:rsid w:val="001924E8"/>
    <w:rsid w:val="001930AF"/>
    <w:rsid w:val="001930EF"/>
    <w:rsid w:val="001936DC"/>
    <w:rsid w:val="00194A42"/>
    <w:rsid w:val="00194F6D"/>
    <w:rsid w:val="00195F3F"/>
    <w:rsid w:val="00196F5C"/>
    <w:rsid w:val="001972D9"/>
    <w:rsid w:val="001A13DC"/>
    <w:rsid w:val="001A3C8F"/>
    <w:rsid w:val="001A42DD"/>
    <w:rsid w:val="001A4976"/>
    <w:rsid w:val="001A4F69"/>
    <w:rsid w:val="001A540F"/>
    <w:rsid w:val="001A5948"/>
    <w:rsid w:val="001A59DC"/>
    <w:rsid w:val="001A6B77"/>
    <w:rsid w:val="001A7F75"/>
    <w:rsid w:val="001B0152"/>
    <w:rsid w:val="001B0214"/>
    <w:rsid w:val="001B2137"/>
    <w:rsid w:val="001B2C8B"/>
    <w:rsid w:val="001B2EE6"/>
    <w:rsid w:val="001B30D6"/>
    <w:rsid w:val="001B41A5"/>
    <w:rsid w:val="001B5308"/>
    <w:rsid w:val="001B546C"/>
    <w:rsid w:val="001B55B2"/>
    <w:rsid w:val="001B57B8"/>
    <w:rsid w:val="001B62F4"/>
    <w:rsid w:val="001B684F"/>
    <w:rsid w:val="001B725F"/>
    <w:rsid w:val="001B7F78"/>
    <w:rsid w:val="001C0A0B"/>
    <w:rsid w:val="001C0E21"/>
    <w:rsid w:val="001C138A"/>
    <w:rsid w:val="001C1AB7"/>
    <w:rsid w:val="001C2BC4"/>
    <w:rsid w:val="001C3338"/>
    <w:rsid w:val="001C37B8"/>
    <w:rsid w:val="001C3815"/>
    <w:rsid w:val="001C4657"/>
    <w:rsid w:val="001C4BA5"/>
    <w:rsid w:val="001C6235"/>
    <w:rsid w:val="001D0061"/>
    <w:rsid w:val="001D0E82"/>
    <w:rsid w:val="001D0F14"/>
    <w:rsid w:val="001D1AAC"/>
    <w:rsid w:val="001D1E96"/>
    <w:rsid w:val="001D4BB6"/>
    <w:rsid w:val="001D6E54"/>
    <w:rsid w:val="001E0E6C"/>
    <w:rsid w:val="001E1734"/>
    <w:rsid w:val="001E1DD8"/>
    <w:rsid w:val="001E259B"/>
    <w:rsid w:val="001E37FA"/>
    <w:rsid w:val="001E3D82"/>
    <w:rsid w:val="001E4C87"/>
    <w:rsid w:val="001E5300"/>
    <w:rsid w:val="001E545A"/>
    <w:rsid w:val="001E589B"/>
    <w:rsid w:val="001E6C5E"/>
    <w:rsid w:val="001E79AD"/>
    <w:rsid w:val="001E7CAD"/>
    <w:rsid w:val="001E7FF1"/>
    <w:rsid w:val="001F0406"/>
    <w:rsid w:val="001F16BC"/>
    <w:rsid w:val="001F1D34"/>
    <w:rsid w:val="001F33A9"/>
    <w:rsid w:val="001F3631"/>
    <w:rsid w:val="001F3B92"/>
    <w:rsid w:val="001F3F89"/>
    <w:rsid w:val="001F4F9D"/>
    <w:rsid w:val="001F5096"/>
    <w:rsid w:val="001F5872"/>
    <w:rsid w:val="001F5A5B"/>
    <w:rsid w:val="001F62D6"/>
    <w:rsid w:val="001F6BDF"/>
    <w:rsid w:val="001F7B71"/>
    <w:rsid w:val="0020193F"/>
    <w:rsid w:val="002022AE"/>
    <w:rsid w:val="002028FF"/>
    <w:rsid w:val="00202B88"/>
    <w:rsid w:val="00203449"/>
    <w:rsid w:val="00203B5D"/>
    <w:rsid w:val="00203F2A"/>
    <w:rsid w:val="00204D13"/>
    <w:rsid w:val="00204E62"/>
    <w:rsid w:val="00206307"/>
    <w:rsid w:val="00206A69"/>
    <w:rsid w:val="0020770A"/>
    <w:rsid w:val="002102A8"/>
    <w:rsid w:val="00211334"/>
    <w:rsid w:val="00212B2F"/>
    <w:rsid w:val="002131D5"/>
    <w:rsid w:val="00213808"/>
    <w:rsid w:val="00213DCA"/>
    <w:rsid w:val="00213EF4"/>
    <w:rsid w:val="00215B54"/>
    <w:rsid w:val="002162E8"/>
    <w:rsid w:val="002179BA"/>
    <w:rsid w:val="002209B1"/>
    <w:rsid w:val="00220C91"/>
    <w:rsid w:val="00221599"/>
    <w:rsid w:val="00221C9D"/>
    <w:rsid w:val="00222B0C"/>
    <w:rsid w:val="002233BD"/>
    <w:rsid w:val="00223E53"/>
    <w:rsid w:val="00223F18"/>
    <w:rsid w:val="002247F2"/>
    <w:rsid w:val="002247FE"/>
    <w:rsid w:val="00225C91"/>
    <w:rsid w:val="00225FCC"/>
    <w:rsid w:val="00226999"/>
    <w:rsid w:val="002272BA"/>
    <w:rsid w:val="00230511"/>
    <w:rsid w:val="00231765"/>
    <w:rsid w:val="002323B5"/>
    <w:rsid w:val="00232DCE"/>
    <w:rsid w:val="00233210"/>
    <w:rsid w:val="0023373A"/>
    <w:rsid w:val="00234F0A"/>
    <w:rsid w:val="00236009"/>
    <w:rsid w:val="0023724B"/>
    <w:rsid w:val="002374DF"/>
    <w:rsid w:val="00241DE3"/>
    <w:rsid w:val="00244890"/>
    <w:rsid w:val="002452B2"/>
    <w:rsid w:val="002455BA"/>
    <w:rsid w:val="00245EE8"/>
    <w:rsid w:val="00246258"/>
    <w:rsid w:val="00247106"/>
    <w:rsid w:val="00247389"/>
    <w:rsid w:val="00250A85"/>
    <w:rsid w:val="00251047"/>
    <w:rsid w:val="002516F5"/>
    <w:rsid w:val="00252192"/>
    <w:rsid w:val="00252241"/>
    <w:rsid w:val="0025224E"/>
    <w:rsid w:val="00252F91"/>
    <w:rsid w:val="002541E1"/>
    <w:rsid w:val="0025431A"/>
    <w:rsid w:val="00254CD7"/>
    <w:rsid w:val="0025576E"/>
    <w:rsid w:val="00262AA9"/>
    <w:rsid w:val="00262B82"/>
    <w:rsid w:val="00263D59"/>
    <w:rsid w:val="0026471D"/>
    <w:rsid w:val="0026628E"/>
    <w:rsid w:val="0026655C"/>
    <w:rsid w:val="00267831"/>
    <w:rsid w:val="00272D43"/>
    <w:rsid w:val="002735AF"/>
    <w:rsid w:val="0027372A"/>
    <w:rsid w:val="0027455B"/>
    <w:rsid w:val="00274C06"/>
    <w:rsid w:val="00275986"/>
    <w:rsid w:val="00275C29"/>
    <w:rsid w:val="002766CB"/>
    <w:rsid w:val="00276704"/>
    <w:rsid w:val="00280D5F"/>
    <w:rsid w:val="00281E93"/>
    <w:rsid w:val="00282890"/>
    <w:rsid w:val="002845E6"/>
    <w:rsid w:val="00284AFE"/>
    <w:rsid w:val="00285D58"/>
    <w:rsid w:val="002862ED"/>
    <w:rsid w:val="002863E1"/>
    <w:rsid w:val="00286825"/>
    <w:rsid w:val="002871D8"/>
    <w:rsid w:val="00287BFD"/>
    <w:rsid w:val="00290090"/>
    <w:rsid w:val="00291E17"/>
    <w:rsid w:val="002920F4"/>
    <w:rsid w:val="0029353B"/>
    <w:rsid w:val="00293CD6"/>
    <w:rsid w:val="0029425B"/>
    <w:rsid w:val="00295747"/>
    <w:rsid w:val="002975BF"/>
    <w:rsid w:val="002979C3"/>
    <w:rsid w:val="00297D61"/>
    <w:rsid w:val="002A137A"/>
    <w:rsid w:val="002A172C"/>
    <w:rsid w:val="002A1DCC"/>
    <w:rsid w:val="002A2261"/>
    <w:rsid w:val="002A3CEE"/>
    <w:rsid w:val="002A51B6"/>
    <w:rsid w:val="002A5888"/>
    <w:rsid w:val="002A66AE"/>
    <w:rsid w:val="002A6B0B"/>
    <w:rsid w:val="002A72B0"/>
    <w:rsid w:val="002A74D0"/>
    <w:rsid w:val="002B0814"/>
    <w:rsid w:val="002B440D"/>
    <w:rsid w:val="002B4676"/>
    <w:rsid w:val="002B4F09"/>
    <w:rsid w:val="002B5464"/>
    <w:rsid w:val="002B5C8C"/>
    <w:rsid w:val="002C0BC4"/>
    <w:rsid w:val="002C353F"/>
    <w:rsid w:val="002C4219"/>
    <w:rsid w:val="002C49FA"/>
    <w:rsid w:val="002C51DD"/>
    <w:rsid w:val="002C5546"/>
    <w:rsid w:val="002C5D0C"/>
    <w:rsid w:val="002C5E31"/>
    <w:rsid w:val="002C612A"/>
    <w:rsid w:val="002C6DA4"/>
    <w:rsid w:val="002C7303"/>
    <w:rsid w:val="002C7346"/>
    <w:rsid w:val="002C7A3F"/>
    <w:rsid w:val="002C7C00"/>
    <w:rsid w:val="002D024A"/>
    <w:rsid w:val="002D0785"/>
    <w:rsid w:val="002D0AE4"/>
    <w:rsid w:val="002D1D22"/>
    <w:rsid w:val="002D2987"/>
    <w:rsid w:val="002D30C4"/>
    <w:rsid w:val="002D3715"/>
    <w:rsid w:val="002D3D83"/>
    <w:rsid w:val="002D4F48"/>
    <w:rsid w:val="002D54CE"/>
    <w:rsid w:val="002D5895"/>
    <w:rsid w:val="002D5B91"/>
    <w:rsid w:val="002D60C2"/>
    <w:rsid w:val="002D64F6"/>
    <w:rsid w:val="002D76AE"/>
    <w:rsid w:val="002D7797"/>
    <w:rsid w:val="002D7A76"/>
    <w:rsid w:val="002E09B6"/>
    <w:rsid w:val="002E0E05"/>
    <w:rsid w:val="002E1E48"/>
    <w:rsid w:val="002E3203"/>
    <w:rsid w:val="002E3A00"/>
    <w:rsid w:val="002E47E3"/>
    <w:rsid w:val="002E4BE0"/>
    <w:rsid w:val="002E5A42"/>
    <w:rsid w:val="002E6093"/>
    <w:rsid w:val="002E67A6"/>
    <w:rsid w:val="002E718E"/>
    <w:rsid w:val="002E758B"/>
    <w:rsid w:val="002E7AD5"/>
    <w:rsid w:val="002E7C17"/>
    <w:rsid w:val="002F0FD2"/>
    <w:rsid w:val="002F11BF"/>
    <w:rsid w:val="002F1B37"/>
    <w:rsid w:val="002F1C67"/>
    <w:rsid w:val="002F20E0"/>
    <w:rsid w:val="002F37B7"/>
    <w:rsid w:val="002F3CEF"/>
    <w:rsid w:val="002F538E"/>
    <w:rsid w:val="002F60B4"/>
    <w:rsid w:val="002F6878"/>
    <w:rsid w:val="002F7E04"/>
    <w:rsid w:val="00301217"/>
    <w:rsid w:val="00301887"/>
    <w:rsid w:val="00302042"/>
    <w:rsid w:val="003055DE"/>
    <w:rsid w:val="00305F43"/>
    <w:rsid w:val="00306383"/>
    <w:rsid w:val="003072DC"/>
    <w:rsid w:val="003076D5"/>
    <w:rsid w:val="0031058A"/>
    <w:rsid w:val="0031095D"/>
    <w:rsid w:val="003110B0"/>
    <w:rsid w:val="00312262"/>
    <w:rsid w:val="00312BBC"/>
    <w:rsid w:val="00312DA2"/>
    <w:rsid w:val="003143E9"/>
    <w:rsid w:val="0031467F"/>
    <w:rsid w:val="00314B75"/>
    <w:rsid w:val="00314DC1"/>
    <w:rsid w:val="00316115"/>
    <w:rsid w:val="00317552"/>
    <w:rsid w:val="00320251"/>
    <w:rsid w:val="003228FE"/>
    <w:rsid w:val="00324A54"/>
    <w:rsid w:val="00324EF7"/>
    <w:rsid w:val="003257FF"/>
    <w:rsid w:val="00325DDE"/>
    <w:rsid w:val="003262D8"/>
    <w:rsid w:val="00326E8E"/>
    <w:rsid w:val="003273EA"/>
    <w:rsid w:val="00327586"/>
    <w:rsid w:val="00327EF0"/>
    <w:rsid w:val="00330AD2"/>
    <w:rsid w:val="0033195B"/>
    <w:rsid w:val="003336A0"/>
    <w:rsid w:val="00333A57"/>
    <w:rsid w:val="00333EBF"/>
    <w:rsid w:val="003345EA"/>
    <w:rsid w:val="00334D4F"/>
    <w:rsid w:val="00335338"/>
    <w:rsid w:val="0033543F"/>
    <w:rsid w:val="00335CD3"/>
    <w:rsid w:val="00336595"/>
    <w:rsid w:val="00336EDF"/>
    <w:rsid w:val="003407E8"/>
    <w:rsid w:val="003408C2"/>
    <w:rsid w:val="00341E1A"/>
    <w:rsid w:val="00341EC1"/>
    <w:rsid w:val="0034208B"/>
    <w:rsid w:val="0034313C"/>
    <w:rsid w:val="00343323"/>
    <w:rsid w:val="00345E79"/>
    <w:rsid w:val="00347409"/>
    <w:rsid w:val="00347653"/>
    <w:rsid w:val="00347BAD"/>
    <w:rsid w:val="003503A3"/>
    <w:rsid w:val="00350552"/>
    <w:rsid w:val="003509E5"/>
    <w:rsid w:val="00350C5A"/>
    <w:rsid w:val="00351481"/>
    <w:rsid w:val="003518C6"/>
    <w:rsid w:val="003526E8"/>
    <w:rsid w:val="00352E71"/>
    <w:rsid w:val="00353545"/>
    <w:rsid w:val="003539DD"/>
    <w:rsid w:val="003542A6"/>
    <w:rsid w:val="003543FA"/>
    <w:rsid w:val="00356D52"/>
    <w:rsid w:val="0036182E"/>
    <w:rsid w:val="00363AE0"/>
    <w:rsid w:val="0036448E"/>
    <w:rsid w:val="00364DAB"/>
    <w:rsid w:val="00365569"/>
    <w:rsid w:val="00367D5B"/>
    <w:rsid w:val="00370524"/>
    <w:rsid w:val="00370E51"/>
    <w:rsid w:val="00371677"/>
    <w:rsid w:val="00371CEF"/>
    <w:rsid w:val="0037292E"/>
    <w:rsid w:val="00373AF9"/>
    <w:rsid w:val="00373E0D"/>
    <w:rsid w:val="00374712"/>
    <w:rsid w:val="003750BC"/>
    <w:rsid w:val="003762DE"/>
    <w:rsid w:val="00376C0C"/>
    <w:rsid w:val="0037769D"/>
    <w:rsid w:val="003819A6"/>
    <w:rsid w:val="00381D48"/>
    <w:rsid w:val="0038457C"/>
    <w:rsid w:val="00387626"/>
    <w:rsid w:val="00391A60"/>
    <w:rsid w:val="00391D6B"/>
    <w:rsid w:val="003926C8"/>
    <w:rsid w:val="00392D79"/>
    <w:rsid w:val="00392E2A"/>
    <w:rsid w:val="00392F9D"/>
    <w:rsid w:val="0039351B"/>
    <w:rsid w:val="003967B8"/>
    <w:rsid w:val="003A0F0E"/>
    <w:rsid w:val="003A1D59"/>
    <w:rsid w:val="003A1DE3"/>
    <w:rsid w:val="003A2B68"/>
    <w:rsid w:val="003A2EF1"/>
    <w:rsid w:val="003A2FA9"/>
    <w:rsid w:val="003A2FDF"/>
    <w:rsid w:val="003A440C"/>
    <w:rsid w:val="003A50DE"/>
    <w:rsid w:val="003A5D26"/>
    <w:rsid w:val="003A60EE"/>
    <w:rsid w:val="003A6606"/>
    <w:rsid w:val="003B0087"/>
    <w:rsid w:val="003B0152"/>
    <w:rsid w:val="003B0A2C"/>
    <w:rsid w:val="003B1062"/>
    <w:rsid w:val="003B1BF0"/>
    <w:rsid w:val="003B1E87"/>
    <w:rsid w:val="003B3CDF"/>
    <w:rsid w:val="003B3D83"/>
    <w:rsid w:val="003B4973"/>
    <w:rsid w:val="003B513A"/>
    <w:rsid w:val="003B5EBF"/>
    <w:rsid w:val="003B6212"/>
    <w:rsid w:val="003C0352"/>
    <w:rsid w:val="003C15EA"/>
    <w:rsid w:val="003C1D0E"/>
    <w:rsid w:val="003C1EE3"/>
    <w:rsid w:val="003C20F8"/>
    <w:rsid w:val="003C24D9"/>
    <w:rsid w:val="003C271A"/>
    <w:rsid w:val="003C2BD5"/>
    <w:rsid w:val="003C31C3"/>
    <w:rsid w:val="003C3AEE"/>
    <w:rsid w:val="003C450F"/>
    <w:rsid w:val="003C4CF7"/>
    <w:rsid w:val="003C529B"/>
    <w:rsid w:val="003C728E"/>
    <w:rsid w:val="003C72AA"/>
    <w:rsid w:val="003C7C7D"/>
    <w:rsid w:val="003D20F3"/>
    <w:rsid w:val="003D2A6D"/>
    <w:rsid w:val="003D428A"/>
    <w:rsid w:val="003D463A"/>
    <w:rsid w:val="003D4DEF"/>
    <w:rsid w:val="003D549F"/>
    <w:rsid w:val="003D7471"/>
    <w:rsid w:val="003D7E86"/>
    <w:rsid w:val="003E0D25"/>
    <w:rsid w:val="003E188B"/>
    <w:rsid w:val="003E216B"/>
    <w:rsid w:val="003E21A1"/>
    <w:rsid w:val="003E2266"/>
    <w:rsid w:val="003E2F92"/>
    <w:rsid w:val="003E36C7"/>
    <w:rsid w:val="003E3908"/>
    <w:rsid w:val="003E3AF0"/>
    <w:rsid w:val="003E3C4B"/>
    <w:rsid w:val="003E5576"/>
    <w:rsid w:val="003E55E1"/>
    <w:rsid w:val="003E56C4"/>
    <w:rsid w:val="003E59B3"/>
    <w:rsid w:val="003E610D"/>
    <w:rsid w:val="003E66FB"/>
    <w:rsid w:val="003F08C7"/>
    <w:rsid w:val="003F103C"/>
    <w:rsid w:val="003F26CF"/>
    <w:rsid w:val="003F2927"/>
    <w:rsid w:val="003F2982"/>
    <w:rsid w:val="003F2B13"/>
    <w:rsid w:val="003F2CF2"/>
    <w:rsid w:val="003F3714"/>
    <w:rsid w:val="003F4DAC"/>
    <w:rsid w:val="003F5C80"/>
    <w:rsid w:val="003F5DC0"/>
    <w:rsid w:val="003F6399"/>
    <w:rsid w:val="003F6599"/>
    <w:rsid w:val="003F67A2"/>
    <w:rsid w:val="003F7531"/>
    <w:rsid w:val="003F769B"/>
    <w:rsid w:val="004005D3"/>
    <w:rsid w:val="0040171A"/>
    <w:rsid w:val="00401997"/>
    <w:rsid w:val="00401AB4"/>
    <w:rsid w:val="00401B31"/>
    <w:rsid w:val="0040207C"/>
    <w:rsid w:val="00402603"/>
    <w:rsid w:val="00402CBB"/>
    <w:rsid w:val="004034E6"/>
    <w:rsid w:val="00403F3B"/>
    <w:rsid w:val="004047D6"/>
    <w:rsid w:val="00405135"/>
    <w:rsid w:val="0040568C"/>
    <w:rsid w:val="00405808"/>
    <w:rsid w:val="00407282"/>
    <w:rsid w:val="0041099D"/>
    <w:rsid w:val="0041101F"/>
    <w:rsid w:val="0041145A"/>
    <w:rsid w:val="00411A46"/>
    <w:rsid w:val="00411AE8"/>
    <w:rsid w:val="0041352C"/>
    <w:rsid w:val="00413AEE"/>
    <w:rsid w:val="00415188"/>
    <w:rsid w:val="00415A3F"/>
    <w:rsid w:val="00416533"/>
    <w:rsid w:val="00416674"/>
    <w:rsid w:val="004178A8"/>
    <w:rsid w:val="00417978"/>
    <w:rsid w:val="0042200C"/>
    <w:rsid w:val="004220D9"/>
    <w:rsid w:val="00422D9F"/>
    <w:rsid w:val="00423204"/>
    <w:rsid w:val="00423BD5"/>
    <w:rsid w:val="004254ED"/>
    <w:rsid w:val="004257B3"/>
    <w:rsid w:val="00425977"/>
    <w:rsid w:val="00425AEF"/>
    <w:rsid w:val="00426185"/>
    <w:rsid w:val="0042706D"/>
    <w:rsid w:val="00427B53"/>
    <w:rsid w:val="00430574"/>
    <w:rsid w:val="00430C6A"/>
    <w:rsid w:val="00431D1E"/>
    <w:rsid w:val="00431EDE"/>
    <w:rsid w:val="00431F6E"/>
    <w:rsid w:val="0043250D"/>
    <w:rsid w:val="0043305E"/>
    <w:rsid w:val="004351DF"/>
    <w:rsid w:val="00435599"/>
    <w:rsid w:val="004358DB"/>
    <w:rsid w:val="004361F5"/>
    <w:rsid w:val="00437CA3"/>
    <w:rsid w:val="0044147B"/>
    <w:rsid w:val="004420F3"/>
    <w:rsid w:val="00442361"/>
    <w:rsid w:val="0044253A"/>
    <w:rsid w:val="00443589"/>
    <w:rsid w:val="00443821"/>
    <w:rsid w:val="00445C6A"/>
    <w:rsid w:val="004474C2"/>
    <w:rsid w:val="00447708"/>
    <w:rsid w:val="00451005"/>
    <w:rsid w:val="004512B5"/>
    <w:rsid w:val="0045133C"/>
    <w:rsid w:val="00451DC8"/>
    <w:rsid w:val="00452534"/>
    <w:rsid w:val="0045352B"/>
    <w:rsid w:val="0045409A"/>
    <w:rsid w:val="0045449A"/>
    <w:rsid w:val="00454B05"/>
    <w:rsid w:val="00455355"/>
    <w:rsid w:val="00455A7C"/>
    <w:rsid w:val="00455E83"/>
    <w:rsid w:val="00456239"/>
    <w:rsid w:val="00457239"/>
    <w:rsid w:val="00460091"/>
    <w:rsid w:val="00460CAA"/>
    <w:rsid w:val="00461E67"/>
    <w:rsid w:val="00462832"/>
    <w:rsid w:val="00464411"/>
    <w:rsid w:val="00464618"/>
    <w:rsid w:val="00464F48"/>
    <w:rsid w:val="004656B6"/>
    <w:rsid w:val="00465ED7"/>
    <w:rsid w:val="00466CAC"/>
    <w:rsid w:val="00470443"/>
    <w:rsid w:val="00472EB5"/>
    <w:rsid w:val="0047357F"/>
    <w:rsid w:val="004736AB"/>
    <w:rsid w:val="00473BEB"/>
    <w:rsid w:val="00473BF8"/>
    <w:rsid w:val="00474BD4"/>
    <w:rsid w:val="00474E3E"/>
    <w:rsid w:val="00475C05"/>
    <w:rsid w:val="00476109"/>
    <w:rsid w:val="004804C4"/>
    <w:rsid w:val="004806B6"/>
    <w:rsid w:val="00480CB7"/>
    <w:rsid w:val="00481736"/>
    <w:rsid w:val="00481885"/>
    <w:rsid w:val="004819EB"/>
    <w:rsid w:val="00482662"/>
    <w:rsid w:val="004829BF"/>
    <w:rsid w:val="00483745"/>
    <w:rsid w:val="00483C68"/>
    <w:rsid w:val="00483D0F"/>
    <w:rsid w:val="004849CF"/>
    <w:rsid w:val="00485A5F"/>
    <w:rsid w:val="004860C9"/>
    <w:rsid w:val="0048651E"/>
    <w:rsid w:val="00486E37"/>
    <w:rsid w:val="00487DEA"/>
    <w:rsid w:val="004919AA"/>
    <w:rsid w:val="00491A26"/>
    <w:rsid w:val="004935C7"/>
    <w:rsid w:val="00493787"/>
    <w:rsid w:val="00494040"/>
    <w:rsid w:val="00494701"/>
    <w:rsid w:val="00494D55"/>
    <w:rsid w:val="00495874"/>
    <w:rsid w:val="004961CD"/>
    <w:rsid w:val="0049666A"/>
    <w:rsid w:val="00496AD5"/>
    <w:rsid w:val="00496E8F"/>
    <w:rsid w:val="00497236"/>
    <w:rsid w:val="004A1EBE"/>
    <w:rsid w:val="004A3162"/>
    <w:rsid w:val="004A3400"/>
    <w:rsid w:val="004A3574"/>
    <w:rsid w:val="004A439D"/>
    <w:rsid w:val="004A4522"/>
    <w:rsid w:val="004A4D1A"/>
    <w:rsid w:val="004A4F72"/>
    <w:rsid w:val="004A7475"/>
    <w:rsid w:val="004A7EF7"/>
    <w:rsid w:val="004B15BE"/>
    <w:rsid w:val="004B1750"/>
    <w:rsid w:val="004B1B32"/>
    <w:rsid w:val="004B2D3B"/>
    <w:rsid w:val="004B3134"/>
    <w:rsid w:val="004B451B"/>
    <w:rsid w:val="004B4715"/>
    <w:rsid w:val="004B5B66"/>
    <w:rsid w:val="004B6F1C"/>
    <w:rsid w:val="004B702E"/>
    <w:rsid w:val="004B743C"/>
    <w:rsid w:val="004B7474"/>
    <w:rsid w:val="004B7F33"/>
    <w:rsid w:val="004C0713"/>
    <w:rsid w:val="004C10DC"/>
    <w:rsid w:val="004C1771"/>
    <w:rsid w:val="004C22C1"/>
    <w:rsid w:val="004C38F8"/>
    <w:rsid w:val="004C3B4E"/>
    <w:rsid w:val="004C4B7B"/>
    <w:rsid w:val="004C637E"/>
    <w:rsid w:val="004C6B6D"/>
    <w:rsid w:val="004C6C19"/>
    <w:rsid w:val="004C7753"/>
    <w:rsid w:val="004D0D72"/>
    <w:rsid w:val="004D19B2"/>
    <w:rsid w:val="004D1A06"/>
    <w:rsid w:val="004D1AD4"/>
    <w:rsid w:val="004D1D0D"/>
    <w:rsid w:val="004D225E"/>
    <w:rsid w:val="004D2B19"/>
    <w:rsid w:val="004D2BFE"/>
    <w:rsid w:val="004D34E4"/>
    <w:rsid w:val="004D37F5"/>
    <w:rsid w:val="004D38BF"/>
    <w:rsid w:val="004D4276"/>
    <w:rsid w:val="004D483C"/>
    <w:rsid w:val="004D4D2F"/>
    <w:rsid w:val="004D548D"/>
    <w:rsid w:val="004D69E5"/>
    <w:rsid w:val="004E0982"/>
    <w:rsid w:val="004E144D"/>
    <w:rsid w:val="004E1904"/>
    <w:rsid w:val="004E1DF7"/>
    <w:rsid w:val="004E2A92"/>
    <w:rsid w:val="004E2DEB"/>
    <w:rsid w:val="004E355B"/>
    <w:rsid w:val="004E37B4"/>
    <w:rsid w:val="004E3B03"/>
    <w:rsid w:val="004E3CB1"/>
    <w:rsid w:val="004E581B"/>
    <w:rsid w:val="004E5F3B"/>
    <w:rsid w:val="004E73EE"/>
    <w:rsid w:val="004F117D"/>
    <w:rsid w:val="004F13B2"/>
    <w:rsid w:val="004F1568"/>
    <w:rsid w:val="004F1711"/>
    <w:rsid w:val="004F2CC2"/>
    <w:rsid w:val="004F38D7"/>
    <w:rsid w:val="004F4D11"/>
    <w:rsid w:val="004F5B69"/>
    <w:rsid w:val="004F6327"/>
    <w:rsid w:val="0050061B"/>
    <w:rsid w:val="00500B91"/>
    <w:rsid w:val="00500CC0"/>
    <w:rsid w:val="00500F50"/>
    <w:rsid w:val="0050159D"/>
    <w:rsid w:val="00501BCA"/>
    <w:rsid w:val="00502148"/>
    <w:rsid w:val="005034C9"/>
    <w:rsid w:val="00503754"/>
    <w:rsid w:val="00505469"/>
    <w:rsid w:val="00505532"/>
    <w:rsid w:val="00505AA6"/>
    <w:rsid w:val="00506264"/>
    <w:rsid w:val="00506A1D"/>
    <w:rsid w:val="00506C60"/>
    <w:rsid w:val="00506CA5"/>
    <w:rsid w:val="005103BF"/>
    <w:rsid w:val="005105D9"/>
    <w:rsid w:val="00513F27"/>
    <w:rsid w:val="00515982"/>
    <w:rsid w:val="00515B8B"/>
    <w:rsid w:val="005169E7"/>
    <w:rsid w:val="0052007E"/>
    <w:rsid w:val="005204E1"/>
    <w:rsid w:val="00520D4B"/>
    <w:rsid w:val="005213BE"/>
    <w:rsid w:val="00521DB7"/>
    <w:rsid w:val="00522568"/>
    <w:rsid w:val="00522EC8"/>
    <w:rsid w:val="0052359C"/>
    <w:rsid w:val="00523989"/>
    <w:rsid w:val="00523BD1"/>
    <w:rsid w:val="00524919"/>
    <w:rsid w:val="0052556D"/>
    <w:rsid w:val="00525EBA"/>
    <w:rsid w:val="005305E0"/>
    <w:rsid w:val="005311C9"/>
    <w:rsid w:val="0053336E"/>
    <w:rsid w:val="00533551"/>
    <w:rsid w:val="005340CD"/>
    <w:rsid w:val="00534E3C"/>
    <w:rsid w:val="0053669C"/>
    <w:rsid w:val="00536CAF"/>
    <w:rsid w:val="00536D99"/>
    <w:rsid w:val="005401DE"/>
    <w:rsid w:val="00543917"/>
    <w:rsid w:val="005439E5"/>
    <w:rsid w:val="00544929"/>
    <w:rsid w:val="00546605"/>
    <w:rsid w:val="005473B2"/>
    <w:rsid w:val="00547FF0"/>
    <w:rsid w:val="005517FA"/>
    <w:rsid w:val="00551AED"/>
    <w:rsid w:val="005520AC"/>
    <w:rsid w:val="00554606"/>
    <w:rsid w:val="00555721"/>
    <w:rsid w:val="00556360"/>
    <w:rsid w:val="005565A9"/>
    <w:rsid w:val="0055678B"/>
    <w:rsid w:val="00556DB0"/>
    <w:rsid w:val="0055786D"/>
    <w:rsid w:val="005610E3"/>
    <w:rsid w:val="005611F6"/>
    <w:rsid w:val="005618D1"/>
    <w:rsid w:val="00561DA7"/>
    <w:rsid w:val="00563653"/>
    <w:rsid w:val="00566EBA"/>
    <w:rsid w:val="00566F0B"/>
    <w:rsid w:val="005673AE"/>
    <w:rsid w:val="005677ED"/>
    <w:rsid w:val="005707F3"/>
    <w:rsid w:val="00570A0B"/>
    <w:rsid w:val="00572B69"/>
    <w:rsid w:val="00572DDD"/>
    <w:rsid w:val="00572F1E"/>
    <w:rsid w:val="005731B6"/>
    <w:rsid w:val="00573622"/>
    <w:rsid w:val="00573F2B"/>
    <w:rsid w:val="0057548F"/>
    <w:rsid w:val="00575AF8"/>
    <w:rsid w:val="00576515"/>
    <w:rsid w:val="00576520"/>
    <w:rsid w:val="00576F60"/>
    <w:rsid w:val="0057702F"/>
    <w:rsid w:val="00580098"/>
    <w:rsid w:val="00580A51"/>
    <w:rsid w:val="00581E46"/>
    <w:rsid w:val="005823CD"/>
    <w:rsid w:val="00582FC7"/>
    <w:rsid w:val="00584289"/>
    <w:rsid w:val="00585E12"/>
    <w:rsid w:val="00585FBA"/>
    <w:rsid w:val="005860DA"/>
    <w:rsid w:val="00586367"/>
    <w:rsid w:val="005865C5"/>
    <w:rsid w:val="0059074F"/>
    <w:rsid w:val="005918CE"/>
    <w:rsid w:val="00591AB2"/>
    <w:rsid w:val="00591B85"/>
    <w:rsid w:val="00592025"/>
    <w:rsid w:val="00593118"/>
    <w:rsid w:val="0059383A"/>
    <w:rsid w:val="00594E50"/>
    <w:rsid w:val="00594E6A"/>
    <w:rsid w:val="005956D0"/>
    <w:rsid w:val="00596E10"/>
    <w:rsid w:val="00597408"/>
    <w:rsid w:val="005A0596"/>
    <w:rsid w:val="005A068C"/>
    <w:rsid w:val="005A15DF"/>
    <w:rsid w:val="005A1B92"/>
    <w:rsid w:val="005A284D"/>
    <w:rsid w:val="005A3144"/>
    <w:rsid w:val="005A3268"/>
    <w:rsid w:val="005A3583"/>
    <w:rsid w:val="005A40B5"/>
    <w:rsid w:val="005A40C0"/>
    <w:rsid w:val="005A421B"/>
    <w:rsid w:val="005A45C2"/>
    <w:rsid w:val="005A4D43"/>
    <w:rsid w:val="005A5048"/>
    <w:rsid w:val="005A58C2"/>
    <w:rsid w:val="005A6388"/>
    <w:rsid w:val="005A6D75"/>
    <w:rsid w:val="005A7239"/>
    <w:rsid w:val="005A7857"/>
    <w:rsid w:val="005B0D23"/>
    <w:rsid w:val="005B112E"/>
    <w:rsid w:val="005B1903"/>
    <w:rsid w:val="005B4128"/>
    <w:rsid w:val="005B423C"/>
    <w:rsid w:val="005B4A97"/>
    <w:rsid w:val="005B79AD"/>
    <w:rsid w:val="005C003B"/>
    <w:rsid w:val="005C0878"/>
    <w:rsid w:val="005C149D"/>
    <w:rsid w:val="005C1716"/>
    <w:rsid w:val="005C2ABB"/>
    <w:rsid w:val="005C7632"/>
    <w:rsid w:val="005C770C"/>
    <w:rsid w:val="005D0782"/>
    <w:rsid w:val="005D101B"/>
    <w:rsid w:val="005D2316"/>
    <w:rsid w:val="005D2C1A"/>
    <w:rsid w:val="005D4384"/>
    <w:rsid w:val="005D75A8"/>
    <w:rsid w:val="005D79EA"/>
    <w:rsid w:val="005E0AB4"/>
    <w:rsid w:val="005E13F5"/>
    <w:rsid w:val="005E2DD9"/>
    <w:rsid w:val="005E3F80"/>
    <w:rsid w:val="005E4AB6"/>
    <w:rsid w:val="005E5BCF"/>
    <w:rsid w:val="005E5E58"/>
    <w:rsid w:val="005E5FE0"/>
    <w:rsid w:val="005E6B24"/>
    <w:rsid w:val="005E7D5D"/>
    <w:rsid w:val="005F0226"/>
    <w:rsid w:val="005F0A28"/>
    <w:rsid w:val="005F3DD5"/>
    <w:rsid w:val="005F4CF0"/>
    <w:rsid w:val="005F612A"/>
    <w:rsid w:val="00600C0A"/>
    <w:rsid w:val="006015EE"/>
    <w:rsid w:val="0060266B"/>
    <w:rsid w:val="006028EC"/>
    <w:rsid w:val="00602B82"/>
    <w:rsid w:val="00602C9F"/>
    <w:rsid w:val="00603049"/>
    <w:rsid w:val="00604D87"/>
    <w:rsid w:val="00605A76"/>
    <w:rsid w:val="00605CEE"/>
    <w:rsid w:val="00606CE6"/>
    <w:rsid w:val="00606DA0"/>
    <w:rsid w:val="00610483"/>
    <w:rsid w:val="0061065E"/>
    <w:rsid w:val="0061068D"/>
    <w:rsid w:val="00610BFB"/>
    <w:rsid w:val="006110FF"/>
    <w:rsid w:val="00612920"/>
    <w:rsid w:val="006131D4"/>
    <w:rsid w:val="0061355E"/>
    <w:rsid w:val="0061364B"/>
    <w:rsid w:val="00615DD0"/>
    <w:rsid w:val="006171F7"/>
    <w:rsid w:val="00620562"/>
    <w:rsid w:val="00620573"/>
    <w:rsid w:val="00620741"/>
    <w:rsid w:val="00621793"/>
    <w:rsid w:val="00621C91"/>
    <w:rsid w:val="00622057"/>
    <w:rsid w:val="006220AE"/>
    <w:rsid w:val="00622F34"/>
    <w:rsid w:val="006230CB"/>
    <w:rsid w:val="00623B29"/>
    <w:rsid w:val="00624A17"/>
    <w:rsid w:val="00624A90"/>
    <w:rsid w:val="006251F8"/>
    <w:rsid w:val="00625638"/>
    <w:rsid w:val="00626039"/>
    <w:rsid w:val="0062687D"/>
    <w:rsid w:val="00626915"/>
    <w:rsid w:val="00627328"/>
    <w:rsid w:val="00627E9D"/>
    <w:rsid w:val="006303BB"/>
    <w:rsid w:val="00630C77"/>
    <w:rsid w:val="00632A05"/>
    <w:rsid w:val="00632ADA"/>
    <w:rsid w:val="006365B8"/>
    <w:rsid w:val="00636E4D"/>
    <w:rsid w:val="006404AB"/>
    <w:rsid w:val="00641993"/>
    <w:rsid w:val="006428DE"/>
    <w:rsid w:val="00644E1F"/>
    <w:rsid w:val="00645B0C"/>
    <w:rsid w:val="006464D0"/>
    <w:rsid w:val="00647449"/>
    <w:rsid w:val="00647461"/>
    <w:rsid w:val="0065032F"/>
    <w:rsid w:val="006504BC"/>
    <w:rsid w:val="00650880"/>
    <w:rsid w:val="0065111E"/>
    <w:rsid w:val="006512C2"/>
    <w:rsid w:val="00651D89"/>
    <w:rsid w:val="00652649"/>
    <w:rsid w:val="00653645"/>
    <w:rsid w:val="00653878"/>
    <w:rsid w:val="006542E8"/>
    <w:rsid w:val="00654831"/>
    <w:rsid w:val="00654BB8"/>
    <w:rsid w:val="00654C56"/>
    <w:rsid w:val="0065542C"/>
    <w:rsid w:val="00657F0D"/>
    <w:rsid w:val="00660670"/>
    <w:rsid w:val="006618DA"/>
    <w:rsid w:val="00661E33"/>
    <w:rsid w:val="00661F3F"/>
    <w:rsid w:val="00663DA7"/>
    <w:rsid w:val="006643BB"/>
    <w:rsid w:val="00664D25"/>
    <w:rsid w:val="00665BEC"/>
    <w:rsid w:val="00667065"/>
    <w:rsid w:val="006674CA"/>
    <w:rsid w:val="00670112"/>
    <w:rsid w:val="0067126B"/>
    <w:rsid w:val="006714C3"/>
    <w:rsid w:val="00673850"/>
    <w:rsid w:val="0067486A"/>
    <w:rsid w:val="00674E2B"/>
    <w:rsid w:val="00675629"/>
    <w:rsid w:val="00675746"/>
    <w:rsid w:val="00675BEF"/>
    <w:rsid w:val="00676C0E"/>
    <w:rsid w:val="00677CE0"/>
    <w:rsid w:val="00680930"/>
    <w:rsid w:val="00680DE2"/>
    <w:rsid w:val="00680E74"/>
    <w:rsid w:val="00681AB1"/>
    <w:rsid w:val="00683219"/>
    <w:rsid w:val="0068489E"/>
    <w:rsid w:val="00684A5E"/>
    <w:rsid w:val="00684A80"/>
    <w:rsid w:val="006853E6"/>
    <w:rsid w:val="006853F9"/>
    <w:rsid w:val="00685EF0"/>
    <w:rsid w:val="00687431"/>
    <w:rsid w:val="006906F9"/>
    <w:rsid w:val="0069126E"/>
    <w:rsid w:val="0069129D"/>
    <w:rsid w:val="006913CF"/>
    <w:rsid w:val="006916CE"/>
    <w:rsid w:val="006919E2"/>
    <w:rsid w:val="00692425"/>
    <w:rsid w:val="0069245A"/>
    <w:rsid w:val="0069260A"/>
    <w:rsid w:val="0069281C"/>
    <w:rsid w:val="006947DB"/>
    <w:rsid w:val="0069565A"/>
    <w:rsid w:val="00695745"/>
    <w:rsid w:val="00695B75"/>
    <w:rsid w:val="006A1402"/>
    <w:rsid w:val="006A2116"/>
    <w:rsid w:val="006A257F"/>
    <w:rsid w:val="006A2FA0"/>
    <w:rsid w:val="006A3E71"/>
    <w:rsid w:val="006A42C1"/>
    <w:rsid w:val="006A45C9"/>
    <w:rsid w:val="006A592E"/>
    <w:rsid w:val="006A5BB5"/>
    <w:rsid w:val="006A5BCD"/>
    <w:rsid w:val="006A6019"/>
    <w:rsid w:val="006A61CC"/>
    <w:rsid w:val="006A634A"/>
    <w:rsid w:val="006A63F8"/>
    <w:rsid w:val="006A649C"/>
    <w:rsid w:val="006A7939"/>
    <w:rsid w:val="006B0314"/>
    <w:rsid w:val="006B08AC"/>
    <w:rsid w:val="006B0C77"/>
    <w:rsid w:val="006B1E7C"/>
    <w:rsid w:val="006B25D5"/>
    <w:rsid w:val="006B2DF3"/>
    <w:rsid w:val="006B3E0C"/>
    <w:rsid w:val="006B589F"/>
    <w:rsid w:val="006B68EF"/>
    <w:rsid w:val="006B6F0A"/>
    <w:rsid w:val="006B74E7"/>
    <w:rsid w:val="006B75F0"/>
    <w:rsid w:val="006C01FD"/>
    <w:rsid w:val="006C0ACC"/>
    <w:rsid w:val="006C103A"/>
    <w:rsid w:val="006C1CB8"/>
    <w:rsid w:val="006C24FA"/>
    <w:rsid w:val="006C39B1"/>
    <w:rsid w:val="006C42E8"/>
    <w:rsid w:val="006C447E"/>
    <w:rsid w:val="006C5A3A"/>
    <w:rsid w:val="006C5AE7"/>
    <w:rsid w:val="006C6DC1"/>
    <w:rsid w:val="006D0B79"/>
    <w:rsid w:val="006D0D10"/>
    <w:rsid w:val="006D29EE"/>
    <w:rsid w:val="006D314B"/>
    <w:rsid w:val="006D3279"/>
    <w:rsid w:val="006D37E2"/>
    <w:rsid w:val="006D4F7D"/>
    <w:rsid w:val="006D5222"/>
    <w:rsid w:val="006D68FB"/>
    <w:rsid w:val="006D7037"/>
    <w:rsid w:val="006D76DB"/>
    <w:rsid w:val="006D7EE8"/>
    <w:rsid w:val="006E1F8A"/>
    <w:rsid w:val="006E219E"/>
    <w:rsid w:val="006E24C1"/>
    <w:rsid w:val="006E3404"/>
    <w:rsid w:val="006E3FE5"/>
    <w:rsid w:val="006E55B6"/>
    <w:rsid w:val="006E5AB8"/>
    <w:rsid w:val="006E5F0F"/>
    <w:rsid w:val="006E65F5"/>
    <w:rsid w:val="006E6849"/>
    <w:rsid w:val="006E6974"/>
    <w:rsid w:val="006E6FBA"/>
    <w:rsid w:val="006E7493"/>
    <w:rsid w:val="006E7CE7"/>
    <w:rsid w:val="006F0C7E"/>
    <w:rsid w:val="006F0D56"/>
    <w:rsid w:val="006F193F"/>
    <w:rsid w:val="006F35CF"/>
    <w:rsid w:val="006F376F"/>
    <w:rsid w:val="006F4D8E"/>
    <w:rsid w:val="006F5E42"/>
    <w:rsid w:val="006F7092"/>
    <w:rsid w:val="006F7395"/>
    <w:rsid w:val="00701A14"/>
    <w:rsid w:val="007037D2"/>
    <w:rsid w:val="00703B63"/>
    <w:rsid w:val="007041FA"/>
    <w:rsid w:val="00704C23"/>
    <w:rsid w:val="00705F80"/>
    <w:rsid w:val="0070678D"/>
    <w:rsid w:val="00707C4B"/>
    <w:rsid w:val="0071004A"/>
    <w:rsid w:val="0071054E"/>
    <w:rsid w:val="007108C1"/>
    <w:rsid w:val="00710DEB"/>
    <w:rsid w:val="00711713"/>
    <w:rsid w:val="00713D43"/>
    <w:rsid w:val="00713D4E"/>
    <w:rsid w:val="00713F9D"/>
    <w:rsid w:val="0071408E"/>
    <w:rsid w:val="0071491A"/>
    <w:rsid w:val="0071563B"/>
    <w:rsid w:val="007168CF"/>
    <w:rsid w:val="00720432"/>
    <w:rsid w:val="0072050F"/>
    <w:rsid w:val="00720F17"/>
    <w:rsid w:val="0072102E"/>
    <w:rsid w:val="007226E3"/>
    <w:rsid w:val="00722A9C"/>
    <w:rsid w:val="00722F40"/>
    <w:rsid w:val="0072388A"/>
    <w:rsid w:val="007243E3"/>
    <w:rsid w:val="007256D7"/>
    <w:rsid w:val="007260BB"/>
    <w:rsid w:val="007269E9"/>
    <w:rsid w:val="007269F2"/>
    <w:rsid w:val="00727837"/>
    <w:rsid w:val="00730619"/>
    <w:rsid w:val="00731988"/>
    <w:rsid w:val="007323DE"/>
    <w:rsid w:val="007323FD"/>
    <w:rsid w:val="00733276"/>
    <w:rsid w:val="00733F41"/>
    <w:rsid w:val="0073482C"/>
    <w:rsid w:val="00734BD5"/>
    <w:rsid w:val="00735199"/>
    <w:rsid w:val="007372AC"/>
    <w:rsid w:val="00737C5D"/>
    <w:rsid w:val="00740C05"/>
    <w:rsid w:val="0074133E"/>
    <w:rsid w:val="00744D6D"/>
    <w:rsid w:val="007459DF"/>
    <w:rsid w:val="00745E5A"/>
    <w:rsid w:val="00745ED6"/>
    <w:rsid w:val="0074649D"/>
    <w:rsid w:val="007469E7"/>
    <w:rsid w:val="007470C8"/>
    <w:rsid w:val="007473B0"/>
    <w:rsid w:val="00750C17"/>
    <w:rsid w:val="00750D0F"/>
    <w:rsid w:val="00752A97"/>
    <w:rsid w:val="00752C24"/>
    <w:rsid w:val="00752D00"/>
    <w:rsid w:val="00753AFE"/>
    <w:rsid w:val="007541DA"/>
    <w:rsid w:val="0075423F"/>
    <w:rsid w:val="00754BFE"/>
    <w:rsid w:val="00756807"/>
    <w:rsid w:val="00756AFB"/>
    <w:rsid w:val="00756C4F"/>
    <w:rsid w:val="00756F78"/>
    <w:rsid w:val="007579E4"/>
    <w:rsid w:val="00757D39"/>
    <w:rsid w:val="00760C8A"/>
    <w:rsid w:val="00760D3A"/>
    <w:rsid w:val="00761D15"/>
    <w:rsid w:val="0076329A"/>
    <w:rsid w:val="00763F31"/>
    <w:rsid w:val="007641BD"/>
    <w:rsid w:val="0076550C"/>
    <w:rsid w:val="007667B4"/>
    <w:rsid w:val="0076770C"/>
    <w:rsid w:val="00767A9A"/>
    <w:rsid w:val="00767AC0"/>
    <w:rsid w:val="00767C52"/>
    <w:rsid w:val="00767E9B"/>
    <w:rsid w:val="007708B5"/>
    <w:rsid w:val="0077090E"/>
    <w:rsid w:val="00770AAB"/>
    <w:rsid w:val="00770BE3"/>
    <w:rsid w:val="00771B27"/>
    <w:rsid w:val="007720ED"/>
    <w:rsid w:val="00773385"/>
    <w:rsid w:val="0077351E"/>
    <w:rsid w:val="00775A22"/>
    <w:rsid w:val="007771AC"/>
    <w:rsid w:val="00777922"/>
    <w:rsid w:val="00780668"/>
    <w:rsid w:val="007814D7"/>
    <w:rsid w:val="00782479"/>
    <w:rsid w:val="00782DA6"/>
    <w:rsid w:val="00783115"/>
    <w:rsid w:val="0078575E"/>
    <w:rsid w:val="00786173"/>
    <w:rsid w:val="0078623E"/>
    <w:rsid w:val="0078680F"/>
    <w:rsid w:val="00786BE3"/>
    <w:rsid w:val="00786E77"/>
    <w:rsid w:val="0079000A"/>
    <w:rsid w:val="0079019F"/>
    <w:rsid w:val="00790389"/>
    <w:rsid w:val="0079074D"/>
    <w:rsid w:val="007909D7"/>
    <w:rsid w:val="0079105C"/>
    <w:rsid w:val="00791712"/>
    <w:rsid w:val="007918ED"/>
    <w:rsid w:val="00791C0E"/>
    <w:rsid w:val="00791CF7"/>
    <w:rsid w:val="00791F76"/>
    <w:rsid w:val="007934CC"/>
    <w:rsid w:val="007937C6"/>
    <w:rsid w:val="0079420E"/>
    <w:rsid w:val="0079499D"/>
    <w:rsid w:val="007959D4"/>
    <w:rsid w:val="00795C02"/>
    <w:rsid w:val="007A06B3"/>
    <w:rsid w:val="007A220B"/>
    <w:rsid w:val="007A380B"/>
    <w:rsid w:val="007A3AA5"/>
    <w:rsid w:val="007A4469"/>
    <w:rsid w:val="007A4EC4"/>
    <w:rsid w:val="007A565E"/>
    <w:rsid w:val="007A5E0F"/>
    <w:rsid w:val="007A5EB4"/>
    <w:rsid w:val="007A6B7D"/>
    <w:rsid w:val="007B05B5"/>
    <w:rsid w:val="007B0CC6"/>
    <w:rsid w:val="007B22CA"/>
    <w:rsid w:val="007B2865"/>
    <w:rsid w:val="007B2F32"/>
    <w:rsid w:val="007B3B2F"/>
    <w:rsid w:val="007B5CFF"/>
    <w:rsid w:val="007B6258"/>
    <w:rsid w:val="007B7982"/>
    <w:rsid w:val="007B7B1F"/>
    <w:rsid w:val="007C0051"/>
    <w:rsid w:val="007C01FC"/>
    <w:rsid w:val="007C05E8"/>
    <w:rsid w:val="007C05E9"/>
    <w:rsid w:val="007C24C4"/>
    <w:rsid w:val="007C4830"/>
    <w:rsid w:val="007C4E61"/>
    <w:rsid w:val="007C5F8D"/>
    <w:rsid w:val="007C6449"/>
    <w:rsid w:val="007D05F8"/>
    <w:rsid w:val="007D0D0B"/>
    <w:rsid w:val="007D14C1"/>
    <w:rsid w:val="007D1CDE"/>
    <w:rsid w:val="007D1FC1"/>
    <w:rsid w:val="007D29B2"/>
    <w:rsid w:val="007D335C"/>
    <w:rsid w:val="007D34CD"/>
    <w:rsid w:val="007D379F"/>
    <w:rsid w:val="007D5267"/>
    <w:rsid w:val="007D60B0"/>
    <w:rsid w:val="007D76FB"/>
    <w:rsid w:val="007D7B6C"/>
    <w:rsid w:val="007D7DDC"/>
    <w:rsid w:val="007E1DA2"/>
    <w:rsid w:val="007E1E20"/>
    <w:rsid w:val="007E3092"/>
    <w:rsid w:val="007E352A"/>
    <w:rsid w:val="007E453B"/>
    <w:rsid w:val="007E493C"/>
    <w:rsid w:val="007E50CB"/>
    <w:rsid w:val="007E5347"/>
    <w:rsid w:val="007E6AF9"/>
    <w:rsid w:val="007E7080"/>
    <w:rsid w:val="007E73E1"/>
    <w:rsid w:val="007E766E"/>
    <w:rsid w:val="007F008E"/>
    <w:rsid w:val="007F0B4F"/>
    <w:rsid w:val="007F2CAA"/>
    <w:rsid w:val="007F2E2F"/>
    <w:rsid w:val="007F3214"/>
    <w:rsid w:val="007F3369"/>
    <w:rsid w:val="007F341D"/>
    <w:rsid w:val="007F390F"/>
    <w:rsid w:val="007F3DBF"/>
    <w:rsid w:val="007F43C6"/>
    <w:rsid w:val="007F4A67"/>
    <w:rsid w:val="007F5B89"/>
    <w:rsid w:val="007F68EA"/>
    <w:rsid w:val="007F6C0A"/>
    <w:rsid w:val="007F6C49"/>
    <w:rsid w:val="007F70CD"/>
    <w:rsid w:val="007F73E2"/>
    <w:rsid w:val="007F7A06"/>
    <w:rsid w:val="008002BB"/>
    <w:rsid w:val="00801278"/>
    <w:rsid w:val="00801A3B"/>
    <w:rsid w:val="00801ABC"/>
    <w:rsid w:val="0080336B"/>
    <w:rsid w:val="0080336F"/>
    <w:rsid w:val="00804285"/>
    <w:rsid w:val="00804545"/>
    <w:rsid w:val="00804B07"/>
    <w:rsid w:val="00804D5F"/>
    <w:rsid w:val="0080602B"/>
    <w:rsid w:val="00806263"/>
    <w:rsid w:val="008068DF"/>
    <w:rsid w:val="00806A00"/>
    <w:rsid w:val="00806F15"/>
    <w:rsid w:val="008077E2"/>
    <w:rsid w:val="00807F1C"/>
    <w:rsid w:val="00810273"/>
    <w:rsid w:val="00810305"/>
    <w:rsid w:val="008105C5"/>
    <w:rsid w:val="00810941"/>
    <w:rsid w:val="008121C3"/>
    <w:rsid w:val="0081240F"/>
    <w:rsid w:val="008134B8"/>
    <w:rsid w:val="008151D1"/>
    <w:rsid w:val="00815906"/>
    <w:rsid w:val="00815E3E"/>
    <w:rsid w:val="0081612E"/>
    <w:rsid w:val="008168E1"/>
    <w:rsid w:val="008168F5"/>
    <w:rsid w:val="0081786C"/>
    <w:rsid w:val="008207E7"/>
    <w:rsid w:val="008209B5"/>
    <w:rsid w:val="00820E9D"/>
    <w:rsid w:val="008216A6"/>
    <w:rsid w:val="00821ADD"/>
    <w:rsid w:val="0082232D"/>
    <w:rsid w:val="00822477"/>
    <w:rsid w:val="008232D1"/>
    <w:rsid w:val="00825D77"/>
    <w:rsid w:val="008273E4"/>
    <w:rsid w:val="00827B87"/>
    <w:rsid w:val="00827BB5"/>
    <w:rsid w:val="008300EF"/>
    <w:rsid w:val="00830771"/>
    <w:rsid w:val="00830F71"/>
    <w:rsid w:val="00831675"/>
    <w:rsid w:val="00831AB7"/>
    <w:rsid w:val="00831C5B"/>
    <w:rsid w:val="00831E7A"/>
    <w:rsid w:val="00832B04"/>
    <w:rsid w:val="00833B96"/>
    <w:rsid w:val="008340DE"/>
    <w:rsid w:val="00835950"/>
    <w:rsid w:val="00837723"/>
    <w:rsid w:val="0084043E"/>
    <w:rsid w:val="008409C9"/>
    <w:rsid w:val="00841134"/>
    <w:rsid w:val="008421D9"/>
    <w:rsid w:val="00842838"/>
    <w:rsid w:val="00843972"/>
    <w:rsid w:val="00843DCA"/>
    <w:rsid w:val="00844D21"/>
    <w:rsid w:val="00844E8E"/>
    <w:rsid w:val="008455F6"/>
    <w:rsid w:val="00846A47"/>
    <w:rsid w:val="00846F49"/>
    <w:rsid w:val="008505E7"/>
    <w:rsid w:val="008527BA"/>
    <w:rsid w:val="00852C16"/>
    <w:rsid w:val="0085308E"/>
    <w:rsid w:val="0085461A"/>
    <w:rsid w:val="00854A17"/>
    <w:rsid w:val="0085565C"/>
    <w:rsid w:val="00855CCA"/>
    <w:rsid w:val="0085680C"/>
    <w:rsid w:val="0085693C"/>
    <w:rsid w:val="00856C57"/>
    <w:rsid w:val="00856C61"/>
    <w:rsid w:val="008575F3"/>
    <w:rsid w:val="00857CB5"/>
    <w:rsid w:val="00857F21"/>
    <w:rsid w:val="00861405"/>
    <w:rsid w:val="008630B3"/>
    <w:rsid w:val="008638F2"/>
    <w:rsid w:val="00863B08"/>
    <w:rsid w:val="00863C78"/>
    <w:rsid w:val="00863F6E"/>
    <w:rsid w:val="00865EFF"/>
    <w:rsid w:val="00870847"/>
    <w:rsid w:val="00870895"/>
    <w:rsid w:val="00871387"/>
    <w:rsid w:val="0087466B"/>
    <w:rsid w:val="00874CCA"/>
    <w:rsid w:val="00874CFC"/>
    <w:rsid w:val="008770E0"/>
    <w:rsid w:val="0087790D"/>
    <w:rsid w:val="00877995"/>
    <w:rsid w:val="00880C25"/>
    <w:rsid w:val="008835EC"/>
    <w:rsid w:val="00883BCB"/>
    <w:rsid w:val="00884C47"/>
    <w:rsid w:val="00886076"/>
    <w:rsid w:val="00887767"/>
    <w:rsid w:val="008878F1"/>
    <w:rsid w:val="00887A89"/>
    <w:rsid w:val="008906CC"/>
    <w:rsid w:val="0089095F"/>
    <w:rsid w:val="00890A4A"/>
    <w:rsid w:val="00891B84"/>
    <w:rsid w:val="00893630"/>
    <w:rsid w:val="008939F8"/>
    <w:rsid w:val="00893C9A"/>
    <w:rsid w:val="00894670"/>
    <w:rsid w:val="00894678"/>
    <w:rsid w:val="00895944"/>
    <w:rsid w:val="00895D95"/>
    <w:rsid w:val="00896746"/>
    <w:rsid w:val="008968C7"/>
    <w:rsid w:val="00897079"/>
    <w:rsid w:val="00897C0C"/>
    <w:rsid w:val="00897D02"/>
    <w:rsid w:val="008A109F"/>
    <w:rsid w:val="008A245F"/>
    <w:rsid w:val="008A2FD7"/>
    <w:rsid w:val="008A4316"/>
    <w:rsid w:val="008A46CB"/>
    <w:rsid w:val="008A4822"/>
    <w:rsid w:val="008A71D7"/>
    <w:rsid w:val="008B0355"/>
    <w:rsid w:val="008B0E72"/>
    <w:rsid w:val="008B1814"/>
    <w:rsid w:val="008B1A6C"/>
    <w:rsid w:val="008B31B7"/>
    <w:rsid w:val="008B362D"/>
    <w:rsid w:val="008B4533"/>
    <w:rsid w:val="008B50AC"/>
    <w:rsid w:val="008B5C7F"/>
    <w:rsid w:val="008B6B66"/>
    <w:rsid w:val="008B7AE3"/>
    <w:rsid w:val="008C0043"/>
    <w:rsid w:val="008C134F"/>
    <w:rsid w:val="008C3EF3"/>
    <w:rsid w:val="008C634B"/>
    <w:rsid w:val="008C6A05"/>
    <w:rsid w:val="008C71D5"/>
    <w:rsid w:val="008C7308"/>
    <w:rsid w:val="008C76BF"/>
    <w:rsid w:val="008C7AC2"/>
    <w:rsid w:val="008D0D5F"/>
    <w:rsid w:val="008D0D84"/>
    <w:rsid w:val="008D10D6"/>
    <w:rsid w:val="008D2A37"/>
    <w:rsid w:val="008D2A8C"/>
    <w:rsid w:val="008D2B3A"/>
    <w:rsid w:val="008D2CEC"/>
    <w:rsid w:val="008D397E"/>
    <w:rsid w:val="008D40D8"/>
    <w:rsid w:val="008D4272"/>
    <w:rsid w:val="008D55E4"/>
    <w:rsid w:val="008D730E"/>
    <w:rsid w:val="008E0253"/>
    <w:rsid w:val="008E06B7"/>
    <w:rsid w:val="008E0AFB"/>
    <w:rsid w:val="008E23BF"/>
    <w:rsid w:val="008E35FF"/>
    <w:rsid w:val="008E499C"/>
    <w:rsid w:val="008E636D"/>
    <w:rsid w:val="008E63D3"/>
    <w:rsid w:val="008F05E8"/>
    <w:rsid w:val="008F119B"/>
    <w:rsid w:val="008F1305"/>
    <w:rsid w:val="008F1416"/>
    <w:rsid w:val="008F141D"/>
    <w:rsid w:val="008F17D7"/>
    <w:rsid w:val="008F1EF3"/>
    <w:rsid w:val="008F2C5A"/>
    <w:rsid w:val="008F3067"/>
    <w:rsid w:val="008F3AD1"/>
    <w:rsid w:val="008F528D"/>
    <w:rsid w:val="008F57A3"/>
    <w:rsid w:val="008F5ABE"/>
    <w:rsid w:val="009007F4"/>
    <w:rsid w:val="009010AA"/>
    <w:rsid w:val="009018D5"/>
    <w:rsid w:val="0090196B"/>
    <w:rsid w:val="00902C24"/>
    <w:rsid w:val="00903905"/>
    <w:rsid w:val="009042D2"/>
    <w:rsid w:val="00904348"/>
    <w:rsid w:val="00905F3C"/>
    <w:rsid w:val="009060AE"/>
    <w:rsid w:val="00906370"/>
    <w:rsid w:val="00906FDB"/>
    <w:rsid w:val="00907876"/>
    <w:rsid w:val="0091137E"/>
    <w:rsid w:val="00911659"/>
    <w:rsid w:val="009126B2"/>
    <w:rsid w:val="00912D77"/>
    <w:rsid w:val="009130DE"/>
    <w:rsid w:val="00915587"/>
    <w:rsid w:val="00915E76"/>
    <w:rsid w:val="00916A87"/>
    <w:rsid w:val="00916AFB"/>
    <w:rsid w:val="00916DAA"/>
    <w:rsid w:val="00916DD4"/>
    <w:rsid w:val="0091708F"/>
    <w:rsid w:val="0092040E"/>
    <w:rsid w:val="00920B22"/>
    <w:rsid w:val="00920CDF"/>
    <w:rsid w:val="00921A78"/>
    <w:rsid w:val="0092233A"/>
    <w:rsid w:val="00925124"/>
    <w:rsid w:val="009251D2"/>
    <w:rsid w:val="009259B9"/>
    <w:rsid w:val="00925D66"/>
    <w:rsid w:val="00925FCB"/>
    <w:rsid w:val="00926447"/>
    <w:rsid w:val="00926614"/>
    <w:rsid w:val="00927D2F"/>
    <w:rsid w:val="00930B20"/>
    <w:rsid w:val="009313D1"/>
    <w:rsid w:val="009316B0"/>
    <w:rsid w:val="009317D7"/>
    <w:rsid w:val="0093389A"/>
    <w:rsid w:val="00933BF1"/>
    <w:rsid w:val="00933C20"/>
    <w:rsid w:val="009341A7"/>
    <w:rsid w:val="009346A3"/>
    <w:rsid w:val="0093483D"/>
    <w:rsid w:val="009359CA"/>
    <w:rsid w:val="00936C30"/>
    <w:rsid w:val="00937D34"/>
    <w:rsid w:val="00940056"/>
    <w:rsid w:val="00940BC9"/>
    <w:rsid w:val="009411ED"/>
    <w:rsid w:val="009424E6"/>
    <w:rsid w:val="009426BF"/>
    <w:rsid w:val="00943780"/>
    <w:rsid w:val="00945AD2"/>
    <w:rsid w:val="00946360"/>
    <w:rsid w:val="00946F43"/>
    <w:rsid w:val="009475B8"/>
    <w:rsid w:val="00947CE1"/>
    <w:rsid w:val="00947F31"/>
    <w:rsid w:val="009510C0"/>
    <w:rsid w:val="00952477"/>
    <w:rsid w:val="009525E5"/>
    <w:rsid w:val="00952B29"/>
    <w:rsid w:val="00952EFD"/>
    <w:rsid w:val="00955EB2"/>
    <w:rsid w:val="00955FE8"/>
    <w:rsid w:val="00960381"/>
    <w:rsid w:val="00960FB9"/>
    <w:rsid w:val="009619FC"/>
    <w:rsid w:val="00962554"/>
    <w:rsid w:val="009627CA"/>
    <w:rsid w:val="00962A7A"/>
    <w:rsid w:val="00963020"/>
    <w:rsid w:val="009636D8"/>
    <w:rsid w:val="009646AB"/>
    <w:rsid w:val="009647FE"/>
    <w:rsid w:val="00965CAF"/>
    <w:rsid w:val="00965F51"/>
    <w:rsid w:val="00966107"/>
    <w:rsid w:val="009676EB"/>
    <w:rsid w:val="00967728"/>
    <w:rsid w:val="00970DCB"/>
    <w:rsid w:val="00971805"/>
    <w:rsid w:val="00971909"/>
    <w:rsid w:val="00972F86"/>
    <w:rsid w:val="00973D8C"/>
    <w:rsid w:val="009758E7"/>
    <w:rsid w:val="00975A4B"/>
    <w:rsid w:val="00975A8A"/>
    <w:rsid w:val="00975CDB"/>
    <w:rsid w:val="00976873"/>
    <w:rsid w:val="0097732E"/>
    <w:rsid w:val="00977488"/>
    <w:rsid w:val="00977DB4"/>
    <w:rsid w:val="009801CF"/>
    <w:rsid w:val="00980AEA"/>
    <w:rsid w:val="00980DAD"/>
    <w:rsid w:val="00981432"/>
    <w:rsid w:val="00981A96"/>
    <w:rsid w:val="009824D1"/>
    <w:rsid w:val="00982C9E"/>
    <w:rsid w:val="00983005"/>
    <w:rsid w:val="00983429"/>
    <w:rsid w:val="00983F88"/>
    <w:rsid w:val="00984A20"/>
    <w:rsid w:val="0098519B"/>
    <w:rsid w:val="0098539C"/>
    <w:rsid w:val="00985DFF"/>
    <w:rsid w:val="0098677B"/>
    <w:rsid w:val="00987072"/>
    <w:rsid w:val="00987267"/>
    <w:rsid w:val="0099472E"/>
    <w:rsid w:val="00994C6A"/>
    <w:rsid w:val="009950BA"/>
    <w:rsid w:val="0099682D"/>
    <w:rsid w:val="00996FD7"/>
    <w:rsid w:val="0099729A"/>
    <w:rsid w:val="009A0062"/>
    <w:rsid w:val="009A00B9"/>
    <w:rsid w:val="009A0411"/>
    <w:rsid w:val="009A0786"/>
    <w:rsid w:val="009A0B65"/>
    <w:rsid w:val="009A184D"/>
    <w:rsid w:val="009A2F0F"/>
    <w:rsid w:val="009A3435"/>
    <w:rsid w:val="009A4965"/>
    <w:rsid w:val="009A5925"/>
    <w:rsid w:val="009A6A9A"/>
    <w:rsid w:val="009A743F"/>
    <w:rsid w:val="009B240E"/>
    <w:rsid w:val="009B307F"/>
    <w:rsid w:val="009B3D2A"/>
    <w:rsid w:val="009B3EAB"/>
    <w:rsid w:val="009B4B81"/>
    <w:rsid w:val="009B4D45"/>
    <w:rsid w:val="009B54C2"/>
    <w:rsid w:val="009B598B"/>
    <w:rsid w:val="009B62A4"/>
    <w:rsid w:val="009B7947"/>
    <w:rsid w:val="009B7C50"/>
    <w:rsid w:val="009C0B20"/>
    <w:rsid w:val="009C1203"/>
    <w:rsid w:val="009C1621"/>
    <w:rsid w:val="009C20AD"/>
    <w:rsid w:val="009C213F"/>
    <w:rsid w:val="009C23B4"/>
    <w:rsid w:val="009C24CE"/>
    <w:rsid w:val="009C2888"/>
    <w:rsid w:val="009C2DF2"/>
    <w:rsid w:val="009C3301"/>
    <w:rsid w:val="009C430F"/>
    <w:rsid w:val="009C48ED"/>
    <w:rsid w:val="009C4E54"/>
    <w:rsid w:val="009C53ED"/>
    <w:rsid w:val="009C54BE"/>
    <w:rsid w:val="009C70DD"/>
    <w:rsid w:val="009D027A"/>
    <w:rsid w:val="009D22FB"/>
    <w:rsid w:val="009D2BBB"/>
    <w:rsid w:val="009D2E3B"/>
    <w:rsid w:val="009D3BA6"/>
    <w:rsid w:val="009D4CB8"/>
    <w:rsid w:val="009D617B"/>
    <w:rsid w:val="009D66D5"/>
    <w:rsid w:val="009D7217"/>
    <w:rsid w:val="009D776F"/>
    <w:rsid w:val="009D7C02"/>
    <w:rsid w:val="009E10BA"/>
    <w:rsid w:val="009E1A91"/>
    <w:rsid w:val="009E303D"/>
    <w:rsid w:val="009E3889"/>
    <w:rsid w:val="009E3EF3"/>
    <w:rsid w:val="009E475C"/>
    <w:rsid w:val="009E58F1"/>
    <w:rsid w:val="009E6071"/>
    <w:rsid w:val="009E626F"/>
    <w:rsid w:val="009E6479"/>
    <w:rsid w:val="009F1AA0"/>
    <w:rsid w:val="009F2402"/>
    <w:rsid w:val="009F4163"/>
    <w:rsid w:val="009F5836"/>
    <w:rsid w:val="009F6E52"/>
    <w:rsid w:val="009F7494"/>
    <w:rsid w:val="00A012DF"/>
    <w:rsid w:val="00A01746"/>
    <w:rsid w:val="00A02CEE"/>
    <w:rsid w:val="00A034C9"/>
    <w:rsid w:val="00A03842"/>
    <w:rsid w:val="00A04769"/>
    <w:rsid w:val="00A04FD1"/>
    <w:rsid w:val="00A04FF1"/>
    <w:rsid w:val="00A05758"/>
    <w:rsid w:val="00A0599C"/>
    <w:rsid w:val="00A05D73"/>
    <w:rsid w:val="00A0602E"/>
    <w:rsid w:val="00A07A1F"/>
    <w:rsid w:val="00A10340"/>
    <w:rsid w:val="00A122C9"/>
    <w:rsid w:val="00A1259D"/>
    <w:rsid w:val="00A12912"/>
    <w:rsid w:val="00A13330"/>
    <w:rsid w:val="00A13D42"/>
    <w:rsid w:val="00A148A1"/>
    <w:rsid w:val="00A149CC"/>
    <w:rsid w:val="00A14B4C"/>
    <w:rsid w:val="00A15642"/>
    <w:rsid w:val="00A15DB5"/>
    <w:rsid w:val="00A16B37"/>
    <w:rsid w:val="00A17346"/>
    <w:rsid w:val="00A203D7"/>
    <w:rsid w:val="00A20DF8"/>
    <w:rsid w:val="00A21A13"/>
    <w:rsid w:val="00A21F1A"/>
    <w:rsid w:val="00A22F14"/>
    <w:rsid w:val="00A2301F"/>
    <w:rsid w:val="00A235A1"/>
    <w:rsid w:val="00A24702"/>
    <w:rsid w:val="00A24911"/>
    <w:rsid w:val="00A24B34"/>
    <w:rsid w:val="00A24E01"/>
    <w:rsid w:val="00A278D4"/>
    <w:rsid w:val="00A309C4"/>
    <w:rsid w:val="00A3206E"/>
    <w:rsid w:val="00A32484"/>
    <w:rsid w:val="00A32E7F"/>
    <w:rsid w:val="00A33231"/>
    <w:rsid w:val="00A3554F"/>
    <w:rsid w:val="00A36F6E"/>
    <w:rsid w:val="00A370EB"/>
    <w:rsid w:val="00A37756"/>
    <w:rsid w:val="00A4029A"/>
    <w:rsid w:val="00A418FF"/>
    <w:rsid w:val="00A44454"/>
    <w:rsid w:val="00A449F5"/>
    <w:rsid w:val="00A44BF7"/>
    <w:rsid w:val="00A44C99"/>
    <w:rsid w:val="00A44EEE"/>
    <w:rsid w:val="00A47695"/>
    <w:rsid w:val="00A50359"/>
    <w:rsid w:val="00A510D9"/>
    <w:rsid w:val="00A515E6"/>
    <w:rsid w:val="00A5319E"/>
    <w:rsid w:val="00A53AC3"/>
    <w:rsid w:val="00A54961"/>
    <w:rsid w:val="00A54BB5"/>
    <w:rsid w:val="00A551D8"/>
    <w:rsid w:val="00A5648B"/>
    <w:rsid w:val="00A569EA"/>
    <w:rsid w:val="00A578B9"/>
    <w:rsid w:val="00A601E7"/>
    <w:rsid w:val="00A6201A"/>
    <w:rsid w:val="00A62F07"/>
    <w:rsid w:val="00A650B7"/>
    <w:rsid w:val="00A6552D"/>
    <w:rsid w:val="00A65E72"/>
    <w:rsid w:val="00A65E75"/>
    <w:rsid w:val="00A6618D"/>
    <w:rsid w:val="00A70CB1"/>
    <w:rsid w:val="00A71235"/>
    <w:rsid w:val="00A72DF5"/>
    <w:rsid w:val="00A7306A"/>
    <w:rsid w:val="00A74C25"/>
    <w:rsid w:val="00A75025"/>
    <w:rsid w:val="00A757A5"/>
    <w:rsid w:val="00A75B58"/>
    <w:rsid w:val="00A76B4A"/>
    <w:rsid w:val="00A772B1"/>
    <w:rsid w:val="00A803AE"/>
    <w:rsid w:val="00A80E37"/>
    <w:rsid w:val="00A816D0"/>
    <w:rsid w:val="00A817C5"/>
    <w:rsid w:val="00A82992"/>
    <w:rsid w:val="00A82CC4"/>
    <w:rsid w:val="00A82E12"/>
    <w:rsid w:val="00A8366A"/>
    <w:rsid w:val="00A84F5F"/>
    <w:rsid w:val="00A85779"/>
    <w:rsid w:val="00A866AD"/>
    <w:rsid w:val="00A86BF9"/>
    <w:rsid w:val="00A87B60"/>
    <w:rsid w:val="00A91DB6"/>
    <w:rsid w:val="00A92D14"/>
    <w:rsid w:val="00A937AB"/>
    <w:rsid w:val="00A94280"/>
    <w:rsid w:val="00A948A3"/>
    <w:rsid w:val="00A94C48"/>
    <w:rsid w:val="00A94EC2"/>
    <w:rsid w:val="00A94EDA"/>
    <w:rsid w:val="00A954AA"/>
    <w:rsid w:val="00A956AB"/>
    <w:rsid w:val="00A95DB8"/>
    <w:rsid w:val="00A9714A"/>
    <w:rsid w:val="00A97ED4"/>
    <w:rsid w:val="00AA089F"/>
    <w:rsid w:val="00AA0E3A"/>
    <w:rsid w:val="00AA0E5D"/>
    <w:rsid w:val="00AA1167"/>
    <w:rsid w:val="00AA127B"/>
    <w:rsid w:val="00AA457D"/>
    <w:rsid w:val="00AA4B09"/>
    <w:rsid w:val="00AA563D"/>
    <w:rsid w:val="00AB0EDD"/>
    <w:rsid w:val="00AB17A9"/>
    <w:rsid w:val="00AB183A"/>
    <w:rsid w:val="00AB2312"/>
    <w:rsid w:val="00AB3080"/>
    <w:rsid w:val="00AB41C6"/>
    <w:rsid w:val="00AB4A64"/>
    <w:rsid w:val="00AB4CD4"/>
    <w:rsid w:val="00AB595B"/>
    <w:rsid w:val="00AB663A"/>
    <w:rsid w:val="00AB75F5"/>
    <w:rsid w:val="00AC010E"/>
    <w:rsid w:val="00AC0ED4"/>
    <w:rsid w:val="00AC1663"/>
    <w:rsid w:val="00AC19C9"/>
    <w:rsid w:val="00AC1A1E"/>
    <w:rsid w:val="00AC3BB5"/>
    <w:rsid w:val="00AC3E2C"/>
    <w:rsid w:val="00AC40A2"/>
    <w:rsid w:val="00AC4ECC"/>
    <w:rsid w:val="00AC69E1"/>
    <w:rsid w:val="00AD07C4"/>
    <w:rsid w:val="00AD0AA1"/>
    <w:rsid w:val="00AD1584"/>
    <w:rsid w:val="00AD1CB8"/>
    <w:rsid w:val="00AD2223"/>
    <w:rsid w:val="00AD223A"/>
    <w:rsid w:val="00AD23FF"/>
    <w:rsid w:val="00AD28C6"/>
    <w:rsid w:val="00AD2C04"/>
    <w:rsid w:val="00AD45C0"/>
    <w:rsid w:val="00AD4D30"/>
    <w:rsid w:val="00AD5ECF"/>
    <w:rsid w:val="00AD5EDB"/>
    <w:rsid w:val="00AD60BC"/>
    <w:rsid w:val="00AD62AA"/>
    <w:rsid w:val="00AD7441"/>
    <w:rsid w:val="00AD7DC7"/>
    <w:rsid w:val="00AE00F7"/>
    <w:rsid w:val="00AE1955"/>
    <w:rsid w:val="00AE1A5D"/>
    <w:rsid w:val="00AE1B54"/>
    <w:rsid w:val="00AE2BA0"/>
    <w:rsid w:val="00AE32F4"/>
    <w:rsid w:val="00AE431A"/>
    <w:rsid w:val="00AE579E"/>
    <w:rsid w:val="00AE63D1"/>
    <w:rsid w:val="00AE6A13"/>
    <w:rsid w:val="00AE6F92"/>
    <w:rsid w:val="00AF035B"/>
    <w:rsid w:val="00AF0446"/>
    <w:rsid w:val="00AF119B"/>
    <w:rsid w:val="00AF3CA7"/>
    <w:rsid w:val="00AF4023"/>
    <w:rsid w:val="00AF4205"/>
    <w:rsid w:val="00AF42EF"/>
    <w:rsid w:val="00AF5762"/>
    <w:rsid w:val="00AF5CCF"/>
    <w:rsid w:val="00AF5CF1"/>
    <w:rsid w:val="00AF5D9B"/>
    <w:rsid w:val="00AF73B2"/>
    <w:rsid w:val="00AF7CA1"/>
    <w:rsid w:val="00AF7D73"/>
    <w:rsid w:val="00B01E2D"/>
    <w:rsid w:val="00B02E07"/>
    <w:rsid w:val="00B053FB"/>
    <w:rsid w:val="00B058EF"/>
    <w:rsid w:val="00B05A5E"/>
    <w:rsid w:val="00B06E8A"/>
    <w:rsid w:val="00B1090D"/>
    <w:rsid w:val="00B10B7E"/>
    <w:rsid w:val="00B10DE4"/>
    <w:rsid w:val="00B12940"/>
    <w:rsid w:val="00B136CD"/>
    <w:rsid w:val="00B14562"/>
    <w:rsid w:val="00B1459F"/>
    <w:rsid w:val="00B15354"/>
    <w:rsid w:val="00B15909"/>
    <w:rsid w:val="00B164A3"/>
    <w:rsid w:val="00B202A8"/>
    <w:rsid w:val="00B208A2"/>
    <w:rsid w:val="00B20D43"/>
    <w:rsid w:val="00B214CD"/>
    <w:rsid w:val="00B217BA"/>
    <w:rsid w:val="00B22E53"/>
    <w:rsid w:val="00B24D8E"/>
    <w:rsid w:val="00B25E7A"/>
    <w:rsid w:val="00B26441"/>
    <w:rsid w:val="00B27C9A"/>
    <w:rsid w:val="00B301BE"/>
    <w:rsid w:val="00B303AD"/>
    <w:rsid w:val="00B307B8"/>
    <w:rsid w:val="00B3087C"/>
    <w:rsid w:val="00B319A7"/>
    <w:rsid w:val="00B31B75"/>
    <w:rsid w:val="00B31D23"/>
    <w:rsid w:val="00B323C5"/>
    <w:rsid w:val="00B32C1F"/>
    <w:rsid w:val="00B3334C"/>
    <w:rsid w:val="00B338B6"/>
    <w:rsid w:val="00B340E1"/>
    <w:rsid w:val="00B34632"/>
    <w:rsid w:val="00B34845"/>
    <w:rsid w:val="00B34AB1"/>
    <w:rsid w:val="00B35F6E"/>
    <w:rsid w:val="00B371E5"/>
    <w:rsid w:val="00B37216"/>
    <w:rsid w:val="00B3762A"/>
    <w:rsid w:val="00B37BA2"/>
    <w:rsid w:val="00B40701"/>
    <w:rsid w:val="00B41242"/>
    <w:rsid w:val="00B4293C"/>
    <w:rsid w:val="00B43842"/>
    <w:rsid w:val="00B44ABC"/>
    <w:rsid w:val="00B44D5C"/>
    <w:rsid w:val="00B4583C"/>
    <w:rsid w:val="00B45E14"/>
    <w:rsid w:val="00B47101"/>
    <w:rsid w:val="00B47714"/>
    <w:rsid w:val="00B47E9F"/>
    <w:rsid w:val="00B50374"/>
    <w:rsid w:val="00B50D84"/>
    <w:rsid w:val="00B50FFD"/>
    <w:rsid w:val="00B51081"/>
    <w:rsid w:val="00B527FE"/>
    <w:rsid w:val="00B5299F"/>
    <w:rsid w:val="00B5356C"/>
    <w:rsid w:val="00B538D7"/>
    <w:rsid w:val="00B54256"/>
    <w:rsid w:val="00B55352"/>
    <w:rsid w:val="00B555F0"/>
    <w:rsid w:val="00B5592D"/>
    <w:rsid w:val="00B55DB4"/>
    <w:rsid w:val="00B55FA9"/>
    <w:rsid w:val="00B56502"/>
    <w:rsid w:val="00B57AE2"/>
    <w:rsid w:val="00B603F1"/>
    <w:rsid w:val="00B6075F"/>
    <w:rsid w:val="00B60DD7"/>
    <w:rsid w:val="00B61973"/>
    <w:rsid w:val="00B627A0"/>
    <w:rsid w:val="00B63859"/>
    <w:rsid w:val="00B654A5"/>
    <w:rsid w:val="00B6649A"/>
    <w:rsid w:val="00B66C16"/>
    <w:rsid w:val="00B67A84"/>
    <w:rsid w:val="00B70947"/>
    <w:rsid w:val="00B709A7"/>
    <w:rsid w:val="00B71349"/>
    <w:rsid w:val="00B720DA"/>
    <w:rsid w:val="00B722FD"/>
    <w:rsid w:val="00B728BA"/>
    <w:rsid w:val="00B734C9"/>
    <w:rsid w:val="00B73575"/>
    <w:rsid w:val="00B73BBE"/>
    <w:rsid w:val="00B75292"/>
    <w:rsid w:val="00B769D3"/>
    <w:rsid w:val="00B76CF5"/>
    <w:rsid w:val="00B76E8A"/>
    <w:rsid w:val="00B76EC3"/>
    <w:rsid w:val="00B80AF8"/>
    <w:rsid w:val="00B80CAF"/>
    <w:rsid w:val="00B81664"/>
    <w:rsid w:val="00B81986"/>
    <w:rsid w:val="00B81ADE"/>
    <w:rsid w:val="00B81B36"/>
    <w:rsid w:val="00B82CD4"/>
    <w:rsid w:val="00B8334B"/>
    <w:rsid w:val="00B83F7B"/>
    <w:rsid w:val="00B85597"/>
    <w:rsid w:val="00B85B18"/>
    <w:rsid w:val="00B85FFA"/>
    <w:rsid w:val="00B86D5D"/>
    <w:rsid w:val="00B878B0"/>
    <w:rsid w:val="00B87CE0"/>
    <w:rsid w:val="00B87E61"/>
    <w:rsid w:val="00B9023C"/>
    <w:rsid w:val="00B90467"/>
    <w:rsid w:val="00B908FD"/>
    <w:rsid w:val="00B90FCD"/>
    <w:rsid w:val="00B91E6A"/>
    <w:rsid w:val="00B93475"/>
    <w:rsid w:val="00B93EC1"/>
    <w:rsid w:val="00B96911"/>
    <w:rsid w:val="00B96C6E"/>
    <w:rsid w:val="00B97003"/>
    <w:rsid w:val="00BA09F9"/>
    <w:rsid w:val="00BA102A"/>
    <w:rsid w:val="00BA11C1"/>
    <w:rsid w:val="00BA1E46"/>
    <w:rsid w:val="00BA1E70"/>
    <w:rsid w:val="00BA265F"/>
    <w:rsid w:val="00BA29FC"/>
    <w:rsid w:val="00BA2B0E"/>
    <w:rsid w:val="00BA2DC5"/>
    <w:rsid w:val="00BA3235"/>
    <w:rsid w:val="00BA50CB"/>
    <w:rsid w:val="00BA5209"/>
    <w:rsid w:val="00BA550D"/>
    <w:rsid w:val="00BA5513"/>
    <w:rsid w:val="00BA764D"/>
    <w:rsid w:val="00BA78BE"/>
    <w:rsid w:val="00BB1DC3"/>
    <w:rsid w:val="00BB1EDD"/>
    <w:rsid w:val="00BB27FF"/>
    <w:rsid w:val="00BB3013"/>
    <w:rsid w:val="00BB3179"/>
    <w:rsid w:val="00BB455A"/>
    <w:rsid w:val="00BB544D"/>
    <w:rsid w:val="00BB54B3"/>
    <w:rsid w:val="00BB564C"/>
    <w:rsid w:val="00BB62DC"/>
    <w:rsid w:val="00BB6DD8"/>
    <w:rsid w:val="00BB76D3"/>
    <w:rsid w:val="00BB7D92"/>
    <w:rsid w:val="00BB7EC6"/>
    <w:rsid w:val="00BC0040"/>
    <w:rsid w:val="00BC16DA"/>
    <w:rsid w:val="00BC1790"/>
    <w:rsid w:val="00BC2E73"/>
    <w:rsid w:val="00BC3A1F"/>
    <w:rsid w:val="00BC3D9F"/>
    <w:rsid w:val="00BC4504"/>
    <w:rsid w:val="00BC554B"/>
    <w:rsid w:val="00BC6A2B"/>
    <w:rsid w:val="00BC758B"/>
    <w:rsid w:val="00BD0956"/>
    <w:rsid w:val="00BD15E2"/>
    <w:rsid w:val="00BD2B87"/>
    <w:rsid w:val="00BD2F68"/>
    <w:rsid w:val="00BD3954"/>
    <w:rsid w:val="00BD3E40"/>
    <w:rsid w:val="00BD4B66"/>
    <w:rsid w:val="00BD5A7D"/>
    <w:rsid w:val="00BD6D4A"/>
    <w:rsid w:val="00BD75E2"/>
    <w:rsid w:val="00BD7ABA"/>
    <w:rsid w:val="00BE0D4B"/>
    <w:rsid w:val="00BE0FF1"/>
    <w:rsid w:val="00BE12B9"/>
    <w:rsid w:val="00BE20FC"/>
    <w:rsid w:val="00BE2193"/>
    <w:rsid w:val="00BE2DB9"/>
    <w:rsid w:val="00BE3BFB"/>
    <w:rsid w:val="00BE5B87"/>
    <w:rsid w:val="00BE6F25"/>
    <w:rsid w:val="00BE767A"/>
    <w:rsid w:val="00BF00A6"/>
    <w:rsid w:val="00BF056E"/>
    <w:rsid w:val="00BF1B2F"/>
    <w:rsid w:val="00BF2B2E"/>
    <w:rsid w:val="00BF3059"/>
    <w:rsid w:val="00BF3BD2"/>
    <w:rsid w:val="00BF42C1"/>
    <w:rsid w:val="00BF4AFB"/>
    <w:rsid w:val="00BF585D"/>
    <w:rsid w:val="00BF659A"/>
    <w:rsid w:val="00BF68F4"/>
    <w:rsid w:val="00BF75B0"/>
    <w:rsid w:val="00C01508"/>
    <w:rsid w:val="00C02706"/>
    <w:rsid w:val="00C02E6E"/>
    <w:rsid w:val="00C04364"/>
    <w:rsid w:val="00C04DCC"/>
    <w:rsid w:val="00C05401"/>
    <w:rsid w:val="00C061FF"/>
    <w:rsid w:val="00C06796"/>
    <w:rsid w:val="00C067DC"/>
    <w:rsid w:val="00C06C25"/>
    <w:rsid w:val="00C10522"/>
    <w:rsid w:val="00C1092C"/>
    <w:rsid w:val="00C1097D"/>
    <w:rsid w:val="00C12A64"/>
    <w:rsid w:val="00C12CA0"/>
    <w:rsid w:val="00C12DB9"/>
    <w:rsid w:val="00C12E07"/>
    <w:rsid w:val="00C136CB"/>
    <w:rsid w:val="00C1385B"/>
    <w:rsid w:val="00C1387B"/>
    <w:rsid w:val="00C14290"/>
    <w:rsid w:val="00C14402"/>
    <w:rsid w:val="00C17C07"/>
    <w:rsid w:val="00C17F90"/>
    <w:rsid w:val="00C20ED2"/>
    <w:rsid w:val="00C216B8"/>
    <w:rsid w:val="00C21E42"/>
    <w:rsid w:val="00C228E6"/>
    <w:rsid w:val="00C23B0D"/>
    <w:rsid w:val="00C23F68"/>
    <w:rsid w:val="00C24623"/>
    <w:rsid w:val="00C25B1C"/>
    <w:rsid w:val="00C2637F"/>
    <w:rsid w:val="00C26E1F"/>
    <w:rsid w:val="00C274AD"/>
    <w:rsid w:val="00C277AE"/>
    <w:rsid w:val="00C27FB8"/>
    <w:rsid w:val="00C30760"/>
    <w:rsid w:val="00C30E19"/>
    <w:rsid w:val="00C3210C"/>
    <w:rsid w:val="00C32231"/>
    <w:rsid w:val="00C32AD5"/>
    <w:rsid w:val="00C332FE"/>
    <w:rsid w:val="00C33950"/>
    <w:rsid w:val="00C342AE"/>
    <w:rsid w:val="00C34EB0"/>
    <w:rsid w:val="00C3673A"/>
    <w:rsid w:val="00C36B94"/>
    <w:rsid w:val="00C402EB"/>
    <w:rsid w:val="00C4147E"/>
    <w:rsid w:val="00C42F8C"/>
    <w:rsid w:val="00C432E3"/>
    <w:rsid w:val="00C45B0B"/>
    <w:rsid w:val="00C465DA"/>
    <w:rsid w:val="00C46A62"/>
    <w:rsid w:val="00C471ED"/>
    <w:rsid w:val="00C47847"/>
    <w:rsid w:val="00C47B61"/>
    <w:rsid w:val="00C51865"/>
    <w:rsid w:val="00C51D3D"/>
    <w:rsid w:val="00C52706"/>
    <w:rsid w:val="00C536E6"/>
    <w:rsid w:val="00C5381B"/>
    <w:rsid w:val="00C53950"/>
    <w:rsid w:val="00C53E2F"/>
    <w:rsid w:val="00C55704"/>
    <w:rsid w:val="00C55BB9"/>
    <w:rsid w:val="00C56056"/>
    <w:rsid w:val="00C57F05"/>
    <w:rsid w:val="00C601F7"/>
    <w:rsid w:val="00C61198"/>
    <w:rsid w:val="00C6134E"/>
    <w:rsid w:val="00C6154F"/>
    <w:rsid w:val="00C62035"/>
    <w:rsid w:val="00C6329C"/>
    <w:rsid w:val="00C63E68"/>
    <w:rsid w:val="00C66177"/>
    <w:rsid w:val="00C661B1"/>
    <w:rsid w:val="00C665DE"/>
    <w:rsid w:val="00C671E5"/>
    <w:rsid w:val="00C7021D"/>
    <w:rsid w:val="00C71A9B"/>
    <w:rsid w:val="00C71B4D"/>
    <w:rsid w:val="00C737C7"/>
    <w:rsid w:val="00C7608E"/>
    <w:rsid w:val="00C77111"/>
    <w:rsid w:val="00C77DC3"/>
    <w:rsid w:val="00C80166"/>
    <w:rsid w:val="00C803CA"/>
    <w:rsid w:val="00C811C9"/>
    <w:rsid w:val="00C81903"/>
    <w:rsid w:val="00C8259D"/>
    <w:rsid w:val="00C828DB"/>
    <w:rsid w:val="00C83AD7"/>
    <w:rsid w:val="00C84827"/>
    <w:rsid w:val="00C84B2A"/>
    <w:rsid w:val="00C84DE8"/>
    <w:rsid w:val="00C866A6"/>
    <w:rsid w:val="00C87A09"/>
    <w:rsid w:val="00C9147F"/>
    <w:rsid w:val="00C91755"/>
    <w:rsid w:val="00C918E4"/>
    <w:rsid w:val="00C91E74"/>
    <w:rsid w:val="00C91F72"/>
    <w:rsid w:val="00C93831"/>
    <w:rsid w:val="00C939F8"/>
    <w:rsid w:val="00C95141"/>
    <w:rsid w:val="00C9602B"/>
    <w:rsid w:val="00C96066"/>
    <w:rsid w:val="00C9641F"/>
    <w:rsid w:val="00C97050"/>
    <w:rsid w:val="00C978FF"/>
    <w:rsid w:val="00CA02E6"/>
    <w:rsid w:val="00CA1223"/>
    <w:rsid w:val="00CA1A2C"/>
    <w:rsid w:val="00CA2BB5"/>
    <w:rsid w:val="00CA352D"/>
    <w:rsid w:val="00CA4259"/>
    <w:rsid w:val="00CA4639"/>
    <w:rsid w:val="00CA4811"/>
    <w:rsid w:val="00CA4E3A"/>
    <w:rsid w:val="00CA4E84"/>
    <w:rsid w:val="00CA5397"/>
    <w:rsid w:val="00CA5827"/>
    <w:rsid w:val="00CA6970"/>
    <w:rsid w:val="00CA6AF3"/>
    <w:rsid w:val="00CB0895"/>
    <w:rsid w:val="00CB0F77"/>
    <w:rsid w:val="00CB169E"/>
    <w:rsid w:val="00CB28ED"/>
    <w:rsid w:val="00CB36E8"/>
    <w:rsid w:val="00CB3805"/>
    <w:rsid w:val="00CB38F2"/>
    <w:rsid w:val="00CB3C66"/>
    <w:rsid w:val="00CB597E"/>
    <w:rsid w:val="00CB6E63"/>
    <w:rsid w:val="00CB72DD"/>
    <w:rsid w:val="00CC0050"/>
    <w:rsid w:val="00CC020F"/>
    <w:rsid w:val="00CC03FD"/>
    <w:rsid w:val="00CC0D30"/>
    <w:rsid w:val="00CC1117"/>
    <w:rsid w:val="00CC1256"/>
    <w:rsid w:val="00CC17CD"/>
    <w:rsid w:val="00CC2123"/>
    <w:rsid w:val="00CC3561"/>
    <w:rsid w:val="00CC3F68"/>
    <w:rsid w:val="00CC4DB8"/>
    <w:rsid w:val="00CC5589"/>
    <w:rsid w:val="00CC56D9"/>
    <w:rsid w:val="00CC5766"/>
    <w:rsid w:val="00CC6ACA"/>
    <w:rsid w:val="00CC7461"/>
    <w:rsid w:val="00CC74EF"/>
    <w:rsid w:val="00CC79A4"/>
    <w:rsid w:val="00CD0EFC"/>
    <w:rsid w:val="00CD1E27"/>
    <w:rsid w:val="00CD53B2"/>
    <w:rsid w:val="00CD6671"/>
    <w:rsid w:val="00CD694C"/>
    <w:rsid w:val="00CD69E3"/>
    <w:rsid w:val="00CD6BFF"/>
    <w:rsid w:val="00CD7400"/>
    <w:rsid w:val="00CD7688"/>
    <w:rsid w:val="00CD7A3B"/>
    <w:rsid w:val="00CE3BD2"/>
    <w:rsid w:val="00CE608C"/>
    <w:rsid w:val="00CE6EB2"/>
    <w:rsid w:val="00CF2142"/>
    <w:rsid w:val="00CF2533"/>
    <w:rsid w:val="00CF2920"/>
    <w:rsid w:val="00CF2A22"/>
    <w:rsid w:val="00CF3C43"/>
    <w:rsid w:val="00CF5F50"/>
    <w:rsid w:val="00CF665B"/>
    <w:rsid w:val="00CF718D"/>
    <w:rsid w:val="00CF742C"/>
    <w:rsid w:val="00D0016A"/>
    <w:rsid w:val="00D00487"/>
    <w:rsid w:val="00D00ED8"/>
    <w:rsid w:val="00D00EFE"/>
    <w:rsid w:val="00D01ED9"/>
    <w:rsid w:val="00D023CA"/>
    <w:rsid w:val="00D02F04"/>
    <w:rsid w:val="00D0312E"/>
    <w:rsid w:val="00D03528"/>
    <w:rsid w:val="00D0359A"/>
    <w:rsid w:val="00D04E83"/>
    <w:rsid w:val="00D05001"/>
    <w:rsid w:val="00D05636"/>
    <w:rsid w:val="00D0581A"/>
    <w:rsid w:val="00D05AE5"/>
    <w:rsid w:val="00D0648C"/>
    <w:rsid w:val="00D06B1D"/>
    <w:rsid w:val="00D107FF"/>
    <w:rsid w:val="00D11093"/>
    <w:rsid w:val="00D128C9"/>
    <w:rsid w:val="00D13BED"/>
    <w:rsid w:val="00D13E0C"/>
    <w:rsid w:val="00D141FD"/>
    <w:rsid w:val="00D1455B"/>
    <w:rsid w:val="00D149EF"/>
    <w:rsid w:val="00D14E1A"/>
    <w:rsid w:val="00D159F8"/>
    <w:rsid w:val="00D16686"/>
    <w:rsid w:val="00D16A5B"/>
    <w:rsid w:val="00D16CEB"/>
    <w:rsid w:val="00D20112"/>
    <w:rsid w:val="00D209F8"/>
    <w:rsid w:val="00D2386F"/>
    <w:rsid w:val="00D23F6B"/>
    <w:rsid w:val="00D244DC"/>
    <w:rsid w:val="00D24E68"/>
    <w:rsid w:val="00D25323"/>
    <w:rsid w:val="00D253F3"/>
    <w:rsid w:val="00D25597"/>
    <w:rsid w:val="00D25A40"/>
    <w:rsid w:val="00D25FDD"/>
    <w:rsid w:val="00D303C8"/>
    <w:rsid w:val="00D3089F"/>
    <w:rsid w:val="00D30D9A"/>
    <w:rsid w:val="00D31481"/>
    <w:rsid w:val="00D32879"/>
    <w:rsid w:val="00D3339C"/>
    <w:rsid w:val="00D33519"/>
    <w:rsid w:val="00D33E24"/>
    <w:rsid w:val="00D33E36"/>
    <w:rsid w:val="00D3417C"/>
    <w:rsid w:val="00D362C7"/>
    <w:rsid w:val="00D367A3"/>
    <w:rsid w:val="00D36BF2"/>
    <w:rsid w:val="00D406F4"/>
    <w:rsid w:val="00D40BAF"/>
    <w:rsid w:val="00D41650"/>
    <w:rsid w:val="00D4275D"/>
    <w:rsid w:val="00D44D39"/>
    <w:rsid w:val="00D45225"/>
    <w:rsid w:val="00D457BC"/>
    <w:rsid w:val="00D45DB9"/>
    <w:rsid w:val="00D46A82"/>
    <w:rsid w:val="00D46C51"/>
    <w:rsid w:val="00D46EFF"/>
    <w:rsid w:val="00D47704"/>
    <w:rsid w:val="00D47E79"/>
    <w:rsid w:val="00D50656"/>
    <w:rsid w:val="00D51BCA"/>
    <w:rsid w:val="00D534CF"/>
    <w:rsid w:val="00D53A26"/>
    <w:rsid w:val="00D53E00"/>
    <w:rsid w:val="00D543A2"/>
    <w:rsid w:val="00D5441E"/>
    <w:rsid w:val="00D554FE"/>
    <w:rsid w:val="00D55811"/>
    <w:rsid w:val="00D5615C"/>
    <w:rsid w:val="00D5698E"/>
    <w:rsid w:val="00D57638"/>
    <w:rsid w:val="00D6133E"/>
    <w:rsid w:val="00D619E8"/>
    <w:rsid w:val="00D6373D"/>
    <w:rsid w:val="00D64C8C"/>
    <w:rsid w:val="00D6500B"/>
    <w:rsid w:val="00D65AAA"/>
    <w:rsid w:val="00D6628A"/>
    <w:rsid w:val="00D6758C"/>
    <w:rsid w:val="00D71929"/>
    <w:rsid w:val="00D7235E"/>
    <w:rsid w:val="00D725C5"/>
    <w:rsid w:val="00D729E8"/>
    <w:rsid w:val="00D72DB5"/>
    <w:rsid w:val="00D73913"/>
    <w:rsid w:val="00D741EE"/>
    <w:rsid w:val="00D74CCD"/>
    <w:rsid w:val="00D74EFC"/>
    <w:rsid w:val="00D756E4"/>
    <w:rsid w:val="00D7633A"/>
    <w:rsid w:val="00D773E7"/>
    <w:rsid w:val="00D77D47"/>
    <w:rsid w:val="00D77EB0"/>
    <w:rsid w:val="00D80070"/>
    <w:rsid w:val="00D80084"/>
    <w:rsid w:val="00D8016A"/>
    <w:rsid w:val="00D80224"/>
    <w:rsid w:val="00D81DC8"/>
    <w:rsid w:val="00D84125"/>
    <w:rsid w:val="00D843CA"/>
    <w:rsid w:val="00D85804"/>
    <w:rsid w:val="00D86D6A"/>
    <w:rsid w:val="00D872C4"/>
    <w:rsid w:val="00D87E01"/>
    <w:rsid w:val="00D91745"/>
    <w:rsid w:val="00D921CC"/>
    <w:rsid w:val="00D93FAE"/>
    <w:rsid w:val="00D9498E"/>
    <w:rsid w:val="00D95DDA"/>
    <w:rsid w:val="00D96692"/>
    <w:rsid w:val="00D96D25"/>
    <w:rsid w:val="00D96F33"/>
    <w:rsid w:val="00D9742E"/>
    <w:rsid w:val="00D97504"/>
    <w:rsid w:val="00D97919"/>
    <w:rsid w:val="00DA3410"/>
    <w:rsid w:val="00DA3AAD"/>
    <w:rsid w:val="00DA55AE"/>
    <w:rsid w:val="00DA5BAE"/>
    <w:rsid w:val="00DA72AB"/>
    <w:rsid w:val="00DB0170"/>
    <w:rsid w:val="00DB0E81"/>
    <w:rsid w:val="00DB1B0B"/>
    <w:rsid w:val="00DB1FBC"/>
    <w:rsid w:val="00DB3557"/>
    <w:rsid w:val="00DB3737"/>
    <w:rsid w:val="00DB38CC"/>
    <w:rsid w:val="00DB3C66"/>
    <w:rsid w:val="00DB6B07"/>
    <w:rsid w:val="00DC09DF"/>
    <w:rsid w:val="00DC2E92"/>
    <w:rsid w:val="00DC39CB"/>
    <w:rsid w:val="00DC3F3B"/>
    <w:rsid w:val="00DC4E2D"/>
    <w:rsid w:val="00DC520E"/>
    <w:rsid w:val="00DC6F47"/>
    <w:rsid w:val="00DC74D1"/>
    <w:rsid w:val="00DC7EBE"/>
    <w:rsid w:val="00DD0FE9"/>
    <w:rsid w:val="00DD2982"/>
    <w:rsid w:val="00DD2D43"/>
    <w:rsid w:val="00DD3153"/>
    <w:rsid w:val="00DD34DF"/>
    <w:rsid w:val="00DD3721"/>
    <w:rsid w:val="00DD51E1"/>
    <w:rsid w:val="00DD5698"/>
    <w:rsid w:val="00DD6601"/>
    <w:rsid w:val="00DD6CD5"/>
    <w:rsid w:val="00DD75F0"/>
    <w:rsid w:val="00DE0E40"/>
    <w:rsid w:val="00DE19C6"/>
    <w:rsid w:val="00DE2A93"/>
    <w:rsid w:val="00DE59AF"/>
    <w:rsid w:val="00DE6B47"/>
    <w:rsid w:val="00DE77C5"/>
    <w:rsid w:val="00DE7C49"/>
    <w:rsid w:val="00DF09EB"/>
    <w:rsid w:val="00DF0B72"/>
    <w:rsid w:val="00DF1035"/>
    <w:rsid w:val="00DF1DD6"/>
    <w:rsid w:val="00DF26F5"/>
    <w:rsid w:val="00DF3441"/>
    <w:rsid w:val="00DF58BC"/>
    <w:rsid w:val="00DF6AD4"/>
    <w:rsid w:val="00E006D3"/>
    <w:rsid w:val="00E00A69"/>
    <w:rsid w:val="00E00CB1"/>
    <w:rsid w:val="00E01076"/>
    <w:rsid w:val="00E0124B"/>
    <w:rsid w:val="00E016B3"/>
    <w:rsid w:val="00E02302"/>
    <w:rsid w:val="00E0460A"/>
    <w:rsid w:val="00E04B57"/>
    <w:rsid w:val="00E05AC8"/>
    <w:rsid w:val="00E06FAD"/>
    <w:rsid w:val="00E10D27"/>
    <w:rsid w:val="00E113C0"/>
    <w:rsid w:val="00E1191C"/>
    <w:rsid w:val="00E11F6B"/>
    <w:rsid w:val="00E12709"/>
    <w:rsid w:val="00E1313A"/>
    <w:rsid w:val="00E131F1"/>
    <w:rsid w:val="00E13AD5"/>
    <w:rsid w:val="00E14B06"/>
    <w:rsid w:val="00E14D13"/>
    <w:rsid w:val="00E1562D"/>
    <w:rsid w:val="00E171EC"/>
    <w:rsid w:val="00E1760E"/>
    <w:rsid w:val="00E20061"/>
    <w:rsid w:val="00E20857"/>
    <w:rsid w:val="00E208C7"/>
    <w:rsid w:val="00E225EC"/>
    <w:rsid w:val="00E23F52"/>
    <w:rsid w:val="00E242BF"/>
    <w:rsid w:val="00E2638D"/>
    <w:rsid w:val="00E26B22"/>
    <w:rsid w:val="00E26B9D"/>
    <w:rsid w:val="00E27825"/>
    <w:rsid w:val="00E30FB3"/>
    <w:rsid w:val="00E3199E"/>
    <w:rsid w:val="00E32BBF"/>
    <w:rsid w:val="00E32EA6"/>
    <w:rsid w:val="00E33963"/>
    <w:rsid w:val="00E34391"/>
    <w:rsid w:val="00E3439B"/>
    <w:rsid w:val="00E352CF"/>
    <w:rsid w:val="00E358DE"/>
    <w:rsid w:val="00E35F93"/>
    <w:rsid w:val="00E363EF"/>
    <w:rsid w:val="00E36DC1"/>
    <w:rsid w:val="00E3757B"/>
    <w:rsid w:val="00E37B4F"/>
    <w:rsid w:val="00E40E20"/>
    <w:rsid w:val="00E42FAB"/>
    <w:rsid w:val="00E430E6"/>
    <w:rsid w:val="00E43F0A"/>
    <w:rsid w:val="00E443B1"/>
    <w:rsid w:val="00E44441"/>
    <w:rsid w:val="00E44862"/>
    <w:rsid w:val="00E45011"/>
    <w:rsid w:val="00E457D5"/>
    <w:rsid w:val="00E45A05"/>
    <w:rsid w:val="00E462AB"/>
    <w:rsid w:val="00E4660C"/>
    <w:rsid w:val="00E47BD6"/>
    <w:rsid w:val="00E500E8"/>
    <w:rsid w:val="00E50CE3"/>
    <w:rsid w:val="00E5181F"/>
    <w:rsid w:val="00E518E2"/>
    <w:rsid w:val="00E52CE3"/>
    <w:rsid w:val="00E52F9A"/>
    <w:rsid w:val="00E532EA"/>
    <w:rsid w:val="00E53D16"/>
    <w:rsid w:val="00E540FC"/>
    <w:rsid w:val="00E5455B"/>
    <w:rsid w:val="00E545C0"/>
    <w:rsid w:val="00E55172"/>
    <w:rsid w:val="00E566EF"/>
    <w:rsid w:val="00E56761"/>
    <w:rsid w:val="00E60256"/>
    <w:rsid w:val="00E60B80"/>
    <w:rsid w:val="00E611D4"/>
    <w:rsid w:val="00E62802"/>
    <w:rsid w:val="00E62DDA"/>
    <w:rsid w:val="00E637AF"/>
    <w:rsid w:val="00E64870"/>
    <w:rsid w:val="00E64EEC"/>
    <w:rsid w:val="00E662B7"/>
    <w:rsid w:val="00E67BAC"/>
    <w:rsid w:val="00E7019C"/>
    <w:rsid w:val="00E7158D"/>
    <w:rsid w:val="00E728D3"/>
    <w:rsid w:val="00E74B25"/>
    <w:rsid w:val="00E74DF4"/>
    <w:rsid w:val="00E74FC3"/>
    <w:rsid w:val="00E7634B"/>
    <w:rsid w:val="00E80456"/>
    <w:rsid w:val="00E804BD"/>
    <w:rsid w:val="00E805A1"/>
    <w:rsid w:val="00E80706"/>
    <w:rsid w:val="00E8107F"/>
    <w:rsid w:val="00E812A5"/>
    <w:rsid w:val="00E81E29"/>
    <w:rsid w:val="00E82170"/>
    <w:rsid w:val="00E82637"/>
    <w:rsid w:val="00E832D6"/>
    <w:rsid w:val="00E855E2"/>
    <w:rsid w:val="00E85E66"/>
    <w:rsid w:val="00E86A2B"/>
    <w:rsid w:val="00E86D9E"/>
    <w:rsid w:val="00E874AD"/>
    <w:rsid w:val="00E87A95"/>
    <w:rsid w:val="00E9368D"/>
    <w:rsid w:val="00E940B3"/>
    <w:rsid w:val="00E943F2"/>
    <w:rsid w:val="00E94AB1"/>
    <w:rsid w:val="00E954AD"/>
    <w:rsid w:val="00E95BF4"/>
    <w:rsid w:val="00E96336"/>
    <w:rsid w:val="00E968DD"/>
    <w:rsid w:val="00E96EFB"/>
    <w:rsid w:val="00E971F3"/>
    <w:rsid w:val="00E975AB"/>
    <w:rsid w:val="00E97B22"/>
    <w:rsid w:val="00E97DC1"/>
    <w:rsid w:val="00EA06DE"/>
    <w:rsid w:val="00EA12D2"/>
    <w:rsid w:val="00EA45E5"/>
    <w:rsid w:val="00EA4AA6"/>
    <w:rsid w:val="00EA5680"/>
    <w:rsid w:val="00EA665C"/>
    <w:rsid w:val="00EA720C"/>
    <w:rsid w:val="00EA7640"/>
    <w:rsid w:val="00EA7F95"/>
    <w:rsid w:val="00EB02BA"/>
    <w:rsid w:val="00EB0689"/>
    <w:rsid w:val="00EB08CB"/>
    <w:rsid w:val="00EB2142"/>
    <w:rsid w:val="00EB6E9B"/>
    <w:rsid w:val="00EB77AE"/>
    <w:rsid w:val="00EB7C72"/>
    <w:rsid w:val="00EC228B"/>
    <w:rsid w:val="00EC2B29"/>
    <w:rsid w:val="00EC2E31"/>
    <w:rsid w:val="00EC2E94"/>
    <w:rsid w:val="00EC31FB"/>
    <w:rsid w:val="00EC4E25"/>
    <w:rsid w:val="00EC5042"/>
    <w:rsid w:val="00EC57E3"/>
    <w:rsid w:val="00EC5FA0"/>
    <w:rsid w:val="00EC6278"/>
    <w:rsid w:val="00EC66CE"/>
    <w:rsid w:val="00EC68ED"/>
    <w:rsid w:val="00EC763F"/>
    <w:rsid w:val="00EC7B23"/>
    <w:rsid w:val="00ED0584"/>
    <w:rsid w:val="00ED0BCE"/>
    <w:rsid w:val="00ED12E2"/>
    <w:rsid w:val="00ED1F82"/>
    <w:rsid w:val="00ED2EDE"/>
    <w:rsid w:val="00ED436D"/>
    <w:rsid w:val="00ED4643"/>
    <w:rsid w:val="00ED464E"/>
    <w:rsid w:val="00ED6EEE"/>
    <w:rsid w:val="00EE03BA"/>
    <w:rsid w:val="00EE16EA"/>
    <w:rsid w:val="00EE22D8"/>
    <w:rsid w:val="00EE3FFA"/>
    <w:rsid w:val="00EE4241"/>
    <w:rsid w:val="00EE4CDF"/>
    <w:rsid w:val="00EE5048"/>
    <w:rsid w:val="00EE643F"/>
    <w:rsid w:val="00EE657B"/>
    <w:rsid w:val="00EE68DF"/>
    <w:rsid w:val="00EE6BD0"/>
    <w:rsid w:val="00EF0BCB"/>
    <w:rsid w:val="00EF0F53"/>
    <w:rsid w:val="00EF42DD"/>
    <w:rsid w:val="00EF5194"/>
    <w:rsid w:val="00EF6013"/>
    <w:rsid w:val="00EF7AC0"/>
    <w:rsid w:val="00F0017C"/>
    <w:rsid w:val="00F01A3B"/>
    <w:rsid w:val="00F01CA6"/>
    <w:rsid w:val="00F03D44"/>
    <w:rsid w:val="00F03F8D"/>
    <w:rsid w:val="00F046EA"/>
    <w:rsid w:val="00F04AB0"/>
    <w:rsid w:val="00F06D05"/>
    <w:rsid w:val="00F0730E"/>
    <w:rsid w:val="00F07FE7"/>
    <w:rsid w:val="00F10228"/>
    <w:rsid w:val="00F11161"/>
    <w:rsid w:val="00F1147B"/>
    <w:rsid w:val="00F11604"/>
    <w:rsid w:val="00F13AC2"/>
    <w:rsid w:val="00F13D59"/>
    <w:rsid w:val="00F14BA3"/>
    <w:rsid w:val="00F1742B"/>
    <w:rsid w:val="00F2007B"/>
    <w:rsid w:val="00F20141"/>
    <w:rsid w:val="00F22D2E"/>
    <w:rsid w:val="00F2315D"/>
    <w:rsid w:val="00F24272"/>
    <w:rsid w:val="00F2489D"/>
    <w:rsid w:val="00F25452"/>
    <w:rsid w:val="00F25C9B"/>
    <w:rsid w:val="00F2657A"/>
    <w:rsid w:val="00F26922"/>
    <w:rsid w:val="00F301A1"/>
    <w:rsid w:val="00F30D48"/>
    <w:rsid w:val="00F315C8"/>
    <w:rsid w:val="00F316DE"/>
    <w:rsid w:val="00F31B8E"/>
    <w:rsid w:val="00F33381"/>
    <w:rsid w:val="00F33624"/>
    <w:rsid w:val="00F33840"/>
    <w:rsid w:val="00F3470C"/>
    <w:rsid w:val="00F347E0"/>
    <w:rsid w:val="00F35224"/>
    <w:rsid w:val="00F35498"/>
    <w:rsid w:val="00F3749E"/>
    <w:rsid w:val="00F37A64"/>
    <w:rsid w:val="00F40C3D"/>
    <w:rsid w:val="00F4293F"/>
    <w:rsid w:val="00F4302B"/>
    <w:rsid w:val="00F43A5E"/>
    <w:rsid w:val="00F43A60"/>
    <w:rsid w:val="00F43DD4"/>
    <w:rsid w:val="00F46018"/>
    <w:rsid w:val="00F46311"/>
    <w:rsid w:val="00F46770"/>
    <w:rsid w:val="00F50E36"/>
    <w:rsid w:val="00F51200"/>
    <w:rsid w:val="00F5221B"/>
    <w:rsid w:val="00F540BC"/>
    <w:rsid w:val="00F5505D"/>
    <w:rsid w:val="00F55570"/>
    <w:rsid w:val="00F560F9"/>
    <w:rsid w:val="00F56B72"/>
    <w:rsid w:val="00F56FFA"/>
    <w:rsid w:val="00F57627"/>
    <w:rsid w:val="00F57704"/>
    <w:rsid w:val="00F57E7F"/>
    <w:rsid w:val="00F607FD"/>
    <w:rsid w:val="00F60A3E"/>
    <w:rsid w:val="00F60C6C"/>
    <w:rsid w:val="00F60D8D"/>
    <w:rsid w:val="00F616F3"/>
    <w:rsid w:val="00F62D61"/>
    <w:rsid w:val="00F6312D"/>
    <w:rsid w:val="00F637B3"/>
    <w:rsid w:val="00F6440A"/>
    <w:rsid w:val="00F64ED8"/>
    <w:rsid w:val="00F66E5E"/>
    <w:rsid w:val="00F7056F"/>
    <w:rsid w:val="00F708D1"/>
    <w:rsid w:val="00F735A1"/>
    <w:rsid w:val="00F7598E"/>
    <w:rsid w:val="00F763D0"/>
    <w:rsid w:val="00F76D0E"/>
    <w:rsid w:val="00F772C3"/>
    <w:rsid w:val="00F8024B"/>
    <w:rsid w:val="00F8080E"/>
    <w:rsid w:val="00F816F7"/>
    <w:rsid w:val="00F8232A"/>
    <w:rsid w:val="00F83BE8"/>
    <w:rsid w:val="00F83EA3"/>
    <w:rsid w:val="00F841C9"/>
    <w:rsid w:val="00F85704"/>
    <w:rsid w:val="00F857A8"/>
    <w:rsid w:val="00F85885"/>
    <w:rsid w:val="00F868C7"/>
    <w:rsid w:val="00F8784E"/>
    <w:rsid w:val="00F87FDE"/>
    <w:rsid w:val="00F902F8"/>
    <w:rsid w:val="00F9052E"/>
    <w:rsid w:val="00F9099B"/>
    <w:rsid w:val="00F9152D"/>
    <w:rsid w:val="00F9300A"/>
    <w:rsid w:val="00F941B4"/>
    <w:rsid w:val="00F94982"/>
    <w:rsid w:val="00F94CEE"/>
    <w:rsid w:val="00F95101"/>
    <w:rsid w:val="00F97C8C"/>
    <w:rsid w:val="00F97D25"/>
    <w:rsid w:val="00F97DBA"/>
    <w:rsid w:val="00FA02DA"/>
    <w:rsid w:val="00FA1962"/>
    <w:rsid w:val="00FA21AA"/>
    <w:rsid w:val="00FA2487"/>
    <w:rsid w:val="00FA2866"/>
    <w:rsid w:val="00FA2A3F"/>
    <w:rsid w:val="00FA3132"/>
    <w:rsid w:val="00FA4E4B"/>
    <w:rsid w:val="00FA7BFE"/>
    <w:rsid w:val="00FA7EA6"/>
    <w:rsid w:val="00FB07CC"/>
    <w:rsid w:val="00FB166E"/>
    <w:rsid w:val="00FB18D0"/>
    <w:rsid w:val="00FB402E"/>
    <w:rsid w:val="00FB42A9"/>
    <w:rsid w:val="00FB47FD"/>
    <w:rsid w:val="00FB4BA5"/>
    <w:rsid w:val="00FB5B9E"/>
    <w:rsid w:val="00FB63F9"/>
    <w:rsid w:val="00FB6864"/>
    <w:rsid w:val="00FB736F"/>
    <w:rsid w:val="00FB7711"/>
    <w:rsid w:val="00FB7919"/>
    <w:rsid w:val="00FB7CC0"/>
    <w:rsid w:val="00FB7E4B"/>
    <w:rsid w:val="00FB7E57"/>
    <w:rsid w:val="00FC23D4"/>
    <w:rsid w:val="00FC271F"/>
    <w:rsid w:val="00FC28BD"/>
    <w:rsid w:val="00FC29B3"/>
    <w:rsid w:val="00FC2A31"/>
    <w:rsid w:val="00FC2BE8"/>
    <w:rsid w:val="00FC3073"/>
    <w:rsid w:val="00FC312F"/>
    <w:rsid w:val="00FC31C5"/>
    <w:rsid w:val="00FC3394"/>
    <w:rsid w:val="00FC393D"/>
    <w:rsid w:val="00FC3F82"/>
    <w:rsid w:val="00FC511F"/>
    <w:rsid w:val="00FC513F"/>
    <w:rsid w:val="00FC6504"/>
    <w:rsid w:val="00FD0FD0"/>
    <w:rsid w:val="00FD1E1A"/>
    <w:rsid w:val="00FD3986"/>
    <w:rsid w:val="00FD5177"/>
    <w:rsid w:val="00FD5E05"/>
    <w:rsid w:val="00FD6588"/>
    <w:rsid w:val="00FD6F64"/>
    <w:rsid w:val="00FD7BE7"/>
    <w:rsid w:val="00FD7C00"/>
    <w:rsid w:val="00FE07B0"/>
    <w:rsid w:val="00FE1958"/>
    <w:rsid w:val="00FE21D5"/>
    <w:rsid w:val="00FE2665"/>
    <w:rsid w:val="00FE370C"/>
    <w:rsid w:val="00FE3A04"/>
    <w:rsid w:val="00FE414F"/>
    <w:rsid w:val="00FE430D"/>
    <w:rsid w:val="00FE611B"/>
    <w:rsid w:val="00FE68D5"/>
    <w:rsid w:val="00FE6FD4"/>
    <w:rsid w:val="00FE74F2"/>
    <w:rsid w:val="00FE77FE"/>
    <w:rsid w:val="00FF1E12"/>
    <w:rsid w:val="00FF328B"/>
    <w:rsid w:val="00FF3944"/>
    <w:rsid w:val="00FF409C"/>
    <w:rsid w:val="00FF494A"/>
    <w:rsid w:val="00FF6361"/>
    <w:rsid w:val="00FF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5EB5A6"/>
  <w15:docId w15:val="{16ECF57A-0171-4EAC-B20C-15459971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iPriority="99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Titre3">
    <w:name w:val="heading 3"/>
    <w:basedOn w:val="Normal"/>
    <w:next w:val="Normal"/>
    <w:qFormat/>
    <w:pPr>
      <w:keepNext/>
      <w:ind w:left="-17"/>
      <w:jc w:val="center"/>
      <w:outlineLvl w:val="2"/>
    </w:pPr>
    <w:rPr>
      <w:b/>
      <w:bCs/>
      <w:color w:val="0000FF"/>
      <w:sz w:val="20"/>
    </w:rPr>
  </w:style>
  <w:style w:type="paragraph" w:styleId="Titre4">
    <w:name w:val="heading 4"/>
    <w:basedOn w:val="Normal"/>
    <w:next w:val="Normal"/>
    <w:qFormat/>
    <w:pPr>
      <w:keepNext/>
      <w:numPr>
        <w:numId w:val="1"/>
      </w:numPr>
      <w:tabs>
        <w:tab w:val="num" w:pos="142"/>
      </w:tabs>
      <w:ind w:left="284"/>
      <w:outlineLvl w:val="3"/>
    </w:pPr>
    <w:rPr>
      <w:b/>
      <w:bCs/>
    </w:rPr>
  </w:style>
  <w:style w:type="paragraph" w:styleId="Titre5">
    <w:name w:val="heading 5"/>
    <w:basedOn w:val="Normal"/>
    <w:next w:val="Normal"/>
    <w:qFormat/>
    <w:pPr>
      <w:keepNext/>
      <w:spacing w:line="360" w:lineRule="auto"/>
      <w:outlineLvl w:val="4"/>
    </w:pPr>
    <w:rPr>
      <w:i/>
    </w:rPr>
  </w:style>
  <w:style w:type="paragraph" w:styleId="Titre6">
    <w:name w:val="heading 6"/>
    <w:basedOn w:val="Normal"/>
    <w:next w:val="Normal"/>
    <w:qFormat/>
    <w:pPr>
      <w:keepNext/>
      <w:overflowPunct w:val="0"/>
      <w:autoSpaceDE w:val="0"/>
      <w:autoSpaceDN w:val="0"/>
      <w:adjustRightInd w:val="0"/>
      <w:jc w:val="left"/>
      <w:textAlignment w:val="baseline"/>
      <w:outlineLvl w:val="5"/>
    </w:pPr>
    <w:rPr>
      <w:i/>
      <w:iCs/>
      <w:lang w:eastAsia="en-US"/>
    </w:rPr>
  </w:style>
  <w:style w:type="paragraph" w:styleId="Titre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jc w:val="left"/>
      <w:textAlignment w:val="baseline"/>
      <w:outlineLvl w:val="6"/>
    </w:pPr>
    <w:rPr>
      <w:sz w:val="2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paragraph" w:customStyle="1" w:styleId="Titre30">
    <w:name w:val="Titre3"/>
    <w:basedOn w:val="Normal"/>
    <w:pPr>
      <w:spacing w:after="240"/>
    </w:pPr>
    <w:rPr>
      <w:rFonts w:ascii="Frutiger 55 Roman" w:hAnsi="Frutiger 55 Roman"/>
      <w:b/>
      <w:i/>
    </w:rPr>
  </w:style>
  <w:style w:type="paragraph" w:customStyle="1" w:styleId="Titre40">
    <w:name w:val="Titre4"/>
    <w:basedOn w:val="Normal"/>
    <w:pPr>
      <w:spacing w:after="240"/>
    </w:pPr>
    <w:rPr>
      <w:rFonts w:ascii="Frutiger 55 Roman" w:hAnsi="Frutiger 55 Roman"/>
      <w:i/>
      <w:color w:val="0000FF"/>
    </w:rPr>
  </w:style>
  <w:style w:type="paragraph" w:styleId="Corpsdetexte">
    <w:name w:val="Body Text"/>
    <w:aliases w:val="Corps de texte1"/>
    <w:basedOn w:val="Normal"/>
    <w:rPr>
      <w:rFonts w:ascii="Frutiger 45 Light" w:hAnsi="Frutiger 45 Light"/>
      <w:i/>
    </w:rPr>
  </w:style>
  <w:style w:type="paragraph" w:customStyle="1" w:styleId="Correctionautomatique">
    <w:name w:val="Correction automatique"/>
    <w:rPr>
      <w:sz w:val="24"/>
      <w:szCs w:val="24"/>
      <w:lang w:val="en-US" w:eastAsia="en-US"/>
    </w:rPr>
  </w:style>
  <w:style w:type="paragraph" w:styleId="Corpsdetexte2">
    <w:name w:val="Body Text 2"/>
    <w:basedOn w:val="Normal"/>
    <w:pPr>
      <w:autoSpaceDE w:val="0"/>
      <w:autoSpaceDN w:val="0"/>
      <w:adjustRightInd w:val="0"/>
      <w:spacing w:before="100" w:after="100"/>
      <w:jc w:val="left"/>
    </w:pPr>
    <w:rPr>
      <w:b/>
      <w:bCs/>
      <w:szCs w:val="24"/>
      <w:lang w:eastAsia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Cs w:val="24"/>
      <w:lang w:val="en-US" w:eastAsia="en-US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Textedebulles">
    <w:name w:val="Balloon Text"/>
    <w:basedOn w:val="Normal"/>
    <w:semiHidden/>
    <w:rsid w:val="00C71A9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31226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rsid w:val="00952B29"/>
  </w:style>
  <w:style w:type="character" w:styleId="Lienhypertexte">
    <w:name w:val="Hyperlink"/>
    <w:basedOn w:val="Policepardfaut"/>
    <w:rsid w:val="00C12E07"/>
    <w:rPr>
      <w:color w:val="0000FF"/>
      <w:u w:val="single"/>
    </w:rPr>
  </w:style>
  <w:style w:type="character" w:customStyle="1" w:styleId="needref">
    <w:name w:val="need_ref"/>
    <w:basedOn w:val="Policepardfaut"/>
    <w:rsid w:val="002247F2"/>
  </w:style>
  <w:style w:type="character" w:customStyle="1" w:styleId="citecrochet1">
    <w:name w:val="cite_crochet1"/>
    <w:basedOn w:val="Policepardfaut"/>
    <w:rsid w:val="002247F2"/>
    <w:rPr>
      <w:vanish/>
      <w:webHidden w:val="0"/>
      <w:specVanish w:val="0"/>
    </w:rPr>
  </w:style>
  <w:style w:type="paragraph" w:styleId="Notedebasdepage">
    <w:name w:val="footnote text"/>
    <w:basedOn w:val="Normal"/>
    <w:link w:val="NotedebasdepageCar"/>
    <w:semiHidden/>
    <w:rsid w:val="00791CF7"/>
    <w:rPr>
      <w:sz w:val="20"/>
    </w:rPr>
  </w:style>
  <w:style w:type="character" w:styleId="Appelnotedebasdep">
    <w:name w:val="footnote reference"/>
    <w:basedOn w:val="Policepardfaut"/>
    <w:semiHidden/>
    <w:rsid w:val="00791CF7"/>
    <w:rPr>
      <w:vertAlign w:val="superscript"/>
    </w:rPr>
  </w:style>
  <w:style w:type="character" w:customStyle="1" w:styleId="romain1">
    <w:name w:val="romain1"/>
    <w:basedOn w:val="Policepardfaut"/>
    <w:rsid w:val="00BC2E73"/>
    <w:rPr>
      <w:smallCaps/>
    </w:rPr>
  </w:style>
  <w:style w:type="paragraph" w:customStyle="1" w:styleId="bodytext">
    <w:name w:val="bodytext"/>
    <w:basedOn w:val="Normal"/>
    <w:rsid w:val="00D4275D"/>
    <w:pPr>
      <w:spacing w:before="120" w:after="120"/>
      <w:jc w:val="left"/>
    </w:pPr>
    <w:rPr>
      <w:rFonts w:eastAsia="MS Mincho"/>
      <w:color w:val="343434"/>
      <w:szCs w:val="24"/>
      <w:lang w:val="en-US" w:eastAsia="ja-JP"/>
    </w:rPr>
  </w:style>
  <w:style w:type="paragraph" w:customStyle="1" w:styleId="align-center">
    <w:name w:val="align-center"/>
    <w:basedOn w:val="Normal"/>
    <w:rsid w:val="00D25597"/>
    <w:pPr>
      <w:spacing w:before="120" w:after="120"/>
      <w:jc w:val="center"/>
    </w:pPr>
    <w:rPr>
      <w:rFonts w:eastAsia="MS Mincho"/>
      <w:color w:val="343434"/>
      <w:szCs w:val="24"/>
      <w:lang w:val="en-US" w:eastAsia="ja-JP"/>
    </w:rPr>
  </w:style>
  <w:style w:type="paragraph" w:customStyle="1" w:styleId="align-justify">
    <w:name w:val="align-justify"/>
    <w:basedOn w:val="Normal"/>
    <w:rsid w:val="00D25597"/>
    <w:pPr>
      <w:spacing w:before="120" w:after="120"/>
    </w:pPr>
    <w:rPr>
      <w:rFonts w:eastAsia="MS Mincho"/>
      <w:color w:val="343434"/>
      <w:szCs w:val="24"/>
      <w:lang w:val="en-US" w:eastAsia="ja-JP"/>
    </w:rPr>
  </w:style>
  <w:style w:type="character" w:styleId="Accentuation">
    <w:name w:val="Emphasis"/>
    <w:basedOn w:val="Policepardfaut"/>
    <w:qFormat/>
    <w:rsid w:val="00C01508"/>
    <w:rPr>
      <w:i/>
      <w:iCs/>
    </w:rPr>
  </w:style>
  <w:style w:type="paragraph" w:customStyle="1" w:styleId="Paragraphedeliste1">
    <w:name w:val="Paragraphe de liste1"/>
    <w:basedOn w:val="Normal"/>
    <w:rsid w:val="00F6440A"/>
    <w:pPr>
      <w:ind w:left="720"/>
      <w:contextualSpacing/>
      <w:jc w:val="left"/>
    </w:pPr>
    <w:rPr>
      <w:rFonts w:ascii="Cambria" w:eastAsia="MS ??" w:hAnsi="Cambria"/>
      <w:szCs w:val="24"/>
    </w:rPr>
  </w:style>
  <w:style w:type="character" w:customStyle="1" w:styleId="date-liendatasortkey">
    <w:name w:val="date-lien datasortkey"/>
    <w:basedOn w:val="Policepardfaut"/>
    <w:rsid w:val="00CC79A4"/>
  </w:style>
  <w:style w:type="paragraph" w:customStyle="1" w:styleId="legende2">
    <w:name w:val="legende2"/>
    <w:basedOn w:val="Normal"/>
    <w:rsid w:val="004F4D11"/>
    <w:pPr>
      <w:spacing w:line="264" w:lineRule="atLeast"/>
      <w:jc w:val="left"/>
    </w:pPr>
    <w:rPr>
      <w:color w:val="FFFFFF"/>
      <w:szCs w:val="24"/>
      <w:lang w:val="en-US" w:eastAsia="en-US"/>
    </w:rPr>
  </w:style>
  <w:style w:type="character" w:customStyle="1" w:styleId="date-liennowrapdatasortkey">
    <w:name w:val="date-lien nowrap datasortkey"/>
    <w:basedOn w:val="Policepardfaut"/>
    <w:rsid w:val="00CD6BFF"/>
  </w:style>
  <w:style w:type="character" w:customStyle="1" w:styleId="nowrap1">
    <w:name w:val="nowrap1"/>
    <w:basedOn w:val="Policepardfaut"/>
    <w:rsid w:val="002D64F6"/>
  </w:style>
  <w:style w:type="character" w:customStyle="1" w:styleId="glmot">
    <w:name w:val="gl_mot"/>
    <w:basedOn w:val="Policepardfaut"/>
    <w:rsid w:val="00946F43"/>
  </w:style>
  <w:style w:type="character" w:customStyle="1" w:styleId="gldt">
    <w:name w:val="gl_dt"/>
    <w:basedOn w:val="Policepardfaut"/>
    <w:rsid w:val="00946F43"/>
  </w:style>
  <w:style w:type="character" w:customStyle="1" w:styleId="gldd">
    <w:name w:val="gl_dd"/>
    <w:basedOn w:val="Policepardfaut"/>
    <w:rsid w:val="00946F43"/>
  </w:style>
  <w:style w:type="paragraph" w:styleId="Paragraphedeliste">
    <w:name w:val="List Paragraph"/>
    <w:basedOn w:val="Normal"/>
    <w:uiPriority w:val="34"/>
    <w:qFormat/>
    <w:rsid w:val="00624A90"/>
    <w:pPr>
      <w:ind w:left="720"/>
      <w:contextualSpacing/>
    </w:pPr>
  </w:style>
  <w:style w:type="character" w:styleId="Marquedecommentaire">
    <w:name w:val="annotation reference"/>
    <w:basedOn w:val="Policepardfaut"/>
    <w:rsid w:val="005E7D5D"/>
    <w:rPr>
      <w:sz w:val="16"/>
      <w:szCs w:val="16"/>
    </w:rPr>
  </w:style>
  <w:style w:type="paragraph" w:styleId="Commentaire">
    <w:name w:val="annotation text"/>
    <w:basedOn w:val="Normal"/>
    <w:link w:val="CommentaireCar"/>
    <w:rsid w:val="005E7D5D"/>
    <w:rPr>
      <w:sz w:val="20"/>
    </w:rPr>
  </w:style>
  <w:style w:type="character" w:customStyle="1" w:styleId="CommentaireCar">
    <w:name w:val="Commentaire Car"/>
    <w:basedOn w:val="Policepardfaut"/>
    <w:link w:val="Commentaire"/>
    <w:rsid w:val="005E7D5D"/>
  </w:style>
  <w:style w:type="paragraph" w:styleId="Objetducommentaire">
    <w:name w:val="annotation subject"/>
    <w:basedOn w:val="Commentaire"/>
    <w:next w:val="Commentaire"/>
    <w:link w:val="ObjetducommentaireCar"/>
    <w:rsid w:val="005E7D5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5E7D5D"/>
    <w:rPr>
      <w:b/>
      <w:bCs/>
    </w:rPr>
  </w:style>
  <w:style w:type="paragraph" w:styleId="Sansinterligne">
    <w:name w:val="No Spacing"/>
    <w:uiPriority w:val="1"/>
    <w:qFormat/>
    <w:rsid w:val="007B2F32"/>
    <w:pPr>
      <w:jc w:val="both"/>
    </w:pPr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rsid w:val="00AF5CCF"/>
    <w:rPr>
      <w:sz w:val="24"/>
    </w:rPr>
  </w:style>
  <w:style w:type="character" w:customStyle="1" w:styleId="date-mandat">
    <w:name w:val="date-mandat"/>
    <w:basedOn w:val="Policepardfaut"/>
    <w:rsid w:val="005A15DF"/>
  </w:style>
  <w:style w:type="character" w:customStyle="1" w:styleId="statut-mandat">
    <w:name w:val="statut-mandat"/>
    <w:basedOn w:val="Policepardfaut"/>
    <w:rsid w:val="005A15DF"/>
  </w:style>
  <w:style w:type="character" w:customStyle="1" w:styleId="fonctionfonction">
    <w:name w:val="fonctionfonction"/>
    <w:basedOn w:val="Policepardfaut"/>
    <w:rsid w:val="005A15DF"/>
  </w:style>
  <w:style w:type="character" w:customStyle="1" w:styleId="mandatmandat">
    <w:name w:val="mandatmandat"/>
    <w:basedOn w:val="Policepardfaut"/>
    <w:rsid w:val="005A15DF"/>
  </w:style>
  <w:style w:type="character" w:customStyle="1" w:styleId="mandatlieu">
    <w:name w:val="mandatlieu"/>
    <w:basedOn w:val="Policepardfaut"/>
    <w:rsid w:val="005A15DF"/>
  </w:style>
  <w:style w:type="paragraph" w:customStyle="1" w:styleId="small">
    <w:name w:val="small"/>
    <w:basedOn w:val="Normal"/>
    <w:rsid w:val="00F315C8"/>
    <w:pPr>
      <w:spacing w:before="100" w:beforeAutospacing="1" w:after="100" w:afterAutospacing="1"/>
      <w:jc w:val="left"/>
    </w:pPr>
    <w:rPr>
      <w:rFonts w:eastAsia="Times New Roman"/>
      <w:szCs w:val="24"/>
    </w:rPr>
  </w:style>
  <w:style w:type="character" w:customStyle="1" w:styleId="NotedebasdepageCar">
    <w:name w:val="Note de bas de page Car"/>
    <w:basedOn w:val="Policepardfaut"/>
    <w:link w:val="Notedebasdepage"/>
    <w:semiHidden/>
    <w:rsid w:val="007A3AA5"/>
  </w:style>
  <w:style w:type="paragraph" w:styleId="Listepuces2">
    <w:name w:val="List Bullet 2"/>
    <w:basedOn w:val="Normal"/>
    <w:uiPriority w:val="99"/>
    <w:semiHidden/>
    <w:unhideWhenUsed/>
    <w:rsid w:val="007323FD"/>
    <w:pPr>
      <w:spacing w:before="100" w:beforeAutospacing="1" w:after="100" w:afterAutospacing="1"/>
      <w:jc w:val="left"/>
    </w:pPr>
    <w:rPr>
      <w:rFonts w:eastAsia="Times New Roman"/>
      <w:szCs w:val="24"/>
    </w:rPr>
  </w:style>
  <w:style w:type="character" w:styleId="Lienhypertextesuivivisit">
    <w:name w:val="FollowedHyperlink"/>
    <w:basedOn w:val="Policepardfaut"/>
    <w:semiHidden/>
    <w:unhideWhenUsed/>
    <w:rsid w:val="009463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87152">
                  <w:marLeft w:val="-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4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1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09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508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2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1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7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8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8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04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9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6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7256">
              <w:marLeft w:val="1455"/>
              <w:marRight w:val="14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8355">
                  <w:marLeft w:val="0"/>
                  <w:marRight w:val="8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4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42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00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35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22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1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7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9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76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16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713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2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663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8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8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13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39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9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77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9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7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50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1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1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7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61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88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34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66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8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8432">
          <w:marLeft w:val="0"/>
          <w:marRight w:val="0"/>
          <w:marTop w:val="480"/>
          <w:marBottom w:val="48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470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51874">
                  <w:marLeft w:val="28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7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1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63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39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79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36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42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50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639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939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416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5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2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56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031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25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9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75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71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878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2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0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52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8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37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5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86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8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18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219754">
                                          <w:marLeft w:val="0"/>
                                          <w:marRight w:val="0"/>
                                          <w:marTop w:val="0"/>
                                          <w:marBottom w:val="3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2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62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04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65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345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03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2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7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1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9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03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3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9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3735">
                  <w:marLeft w:val="-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0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1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72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1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5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0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509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19865">
                          <w:marLeft w:val="3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9122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54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0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602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3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2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1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4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7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0487">
          <w:marLeft w:val="0"/>
          <w:marRight w:val="0"/>
          <w:marTop w:val="480"/>
          <w:marBottom w:val="48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1011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29794">
                  <w:marLeft w:val="28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8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0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7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9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92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59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58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92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77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6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05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none" w:sz="0" w:space="0" w:color="auto"/>
            <w:right w:val="single" w:sz="6" w:space="0" w:color="666666"/>
          </w:divBdr>
          <w:divsChild>
            <w:div w:id="2044667109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48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54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17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0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2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8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8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5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8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1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8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7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79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82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04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27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11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1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0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6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24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7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1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2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22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1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8001">
                      <w:marLeft w:val="480"/>
                      <w:marRight w:val="0"/>
                      <w:marTop w:val="48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716615">
                      <w:marLeft w:val="480"/>
                      <w:marRight w:val="0"/>
                      <w:marTop w:val="4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5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8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0679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0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01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82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1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8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40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31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1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15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902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5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5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8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4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7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57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346574">
                                          <w:marLeft w:val="0"/>
                                          <w:marRight w:val="0"/>
                                          <w:marTop w:val="0"/>
                                          <w:marBottom w:val="3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5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8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3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47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2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17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373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90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05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47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35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2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8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2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13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1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3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2577">
                  <w:marLeft w:val="-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4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7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22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73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6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0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46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1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18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19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80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0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196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4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73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0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2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4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54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9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2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8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8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2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17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75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1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6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2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9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7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1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7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8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8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83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89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096477">
                                          <w:marLeft w:val="0"/>
                                          <w:marRight w:val="0"/>
                                          <w:marTop w:val="0"/>
                                          <w:marBottom w:val="3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2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38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8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80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1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5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57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13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6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3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6884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7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66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36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1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9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3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7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55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90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29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81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41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19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56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061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462886">
                                                              <w:marLeft w:val="-15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2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03544">
                  <w:marLeft w:val="-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7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7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2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0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6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7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8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6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8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9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12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7300">
          <w:marLeft w:val="0"/>
          <w:marRight w:val="0"/>
          <w:marTop w:val="480"/>
          <w:marBottom w:val="48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630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425">
                  <w:marLeft w:val="28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8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3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0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48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6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36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1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0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5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81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02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5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93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80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591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042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522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464858">
                                                              <w:marLeft w:val="-15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8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3236">
          <w:marLeft w:val="0"/>
          <w:marRight w:val="0"/>
          <w:marTop w:val="480"/>
          <w:marBottom w:val="48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3208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00344">
                  <w:marLeft w:val="28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9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7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4511">
                      <w:marLeft w:val="240"/>
                      <w:marRight w:val="0"/>
                      <w:marTop w:val="0"/>
                      <w:marBottom w:val="120"/>
                      <w:divBdr>
                        <w:top w:val="single" w:sz="6" w:space="4" w:color="AAAAAA"/>
                        <w:left w:val="single" w:sz="6" w:space="4" w:color="AAAAAA"/>
                        <w:bottom w:val="single" w:sz="6" w:space="4" w:color="AAAAAA"/>
                        <w:right w:val="single" w:sz="6" w:space="4" w:color="AAAAAA"/>
                      </w:divBdr>
                      <w:divsChild>
                        <w:div w:id="102926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34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2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72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1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2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5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3653">
                  <w:marLeft w:val="-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1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8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03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4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9665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92543">
                      <w:marLeft w:val="30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3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6331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7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4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9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23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3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8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6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4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81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1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66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43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431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1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2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42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48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17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53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59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6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45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38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81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24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49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70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937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72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0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92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344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46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1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0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000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3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87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5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48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64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6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7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6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64519">
                  <w:marLeft w:val="-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2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5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6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25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7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2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7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2683">
          <w:marLeft w:val="0"/>
          <w:marRight w:val="0"/>
          <w:marTop w:val="480"/>
          <w:marBottom w:val="48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527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67935">
                  <w:marLeft w:val="28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4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2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797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5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48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53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27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9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63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0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6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38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68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36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63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8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6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87643">
                  <w:marLeft w:val="-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5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46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8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6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54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8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47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5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63545">
                  <w:marLeft w:val="-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6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09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18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7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0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1919">
                  <w:marLeft w:val="-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72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6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6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20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25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3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2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7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44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36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28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07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04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54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61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328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920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137876">
                                                              <w:marLeft w:val="-15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8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2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9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5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4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82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23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7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37338725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7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5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95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852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42750">
                  <w:marLeft w:val="0"/>
                  <w:marRight w:val="0"/>
                  <w:marTop w:val="2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15032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08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7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53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58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80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3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35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84522">
                          <w:marLeft w:val="3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91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31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4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72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8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51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5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1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0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11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49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53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9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7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8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9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0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4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9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4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53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44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25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74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19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72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40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002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8084745">
                                                              <w:marLeft w:val="-15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943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85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77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6132874">
                                                              <w:marLeft w:val="-15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7775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13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286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0459073">
                                                              <w:marLeft w:val="-15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8763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298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734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8513956">
                                                              <w:marLeft w:val="-15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5444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77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08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5272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26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16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5942837">
                                                              <w:marLeft w:val="-15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8059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68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20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6353091">
                                                              <w:marLeft w:val="-15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619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908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9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808565">
                                                              <w:marLeft w:val="-15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4147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96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780811">
                                                              <w:marLeft w:val="-15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1964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6757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05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93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3108187">
                                                              <w:marLeft w:val="-15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7160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325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559898">
                                                              <w:marLeft w:val="-15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5850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865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56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224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2962796">
                                                              <w:marLeft w:val="-15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9891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13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522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4089521">
                                                              <w:marLeft w:val="-15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9881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040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862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1707178">
                                                              <w:marLeft w:val="-15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0173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821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14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8612016">
                                                              <w:marLeft w:val="-15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0155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650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09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8515856">
                                                              <w:marLeft w:val="-15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6122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482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974568">
                                                              <w:marLeft w:val="-15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8068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7922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654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186652">
                                                              <w:marLeft w:val="-15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6010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07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377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629776">
                                                              <w:marLeft w:val="-15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1243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5660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922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275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1711832">
                                                              <w:marLeft w:val="-15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640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3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0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1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72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3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1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9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4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7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7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5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2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50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302023">
                              <w:marLeft w:val="57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40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7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47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5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8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6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2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34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06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8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1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4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41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82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40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74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98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7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50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30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02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64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54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32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0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1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8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6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1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65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81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02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19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5980">
                  <w:marLeft w:val="0"/>
                  <w:marRight w:val="150"/>
                  <w:marTop w:val="0"/>
                  <w:marBottom w:val="0"/>
                  <w:divBdr>
                    <w:top w:val="single" w:sz="48" w:space="12" w:color="E7E7E7"/>
                    <w:left w:val="single" w:sz="48" w:space="20" w:color="E7E7E7"/>
                    <w:bottom w:val="single" w:sz="48" w:space="12" w:color="E7E7E7"/>
                    <w:right w:val="single" w:sz="48" w:space="20" w:color="E7E7E7"/>
                  </w:divBdr>
                  <w:divsChild>
                    <w:div w:id="193895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4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4429">
                  <w:marLeft w:val="-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8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5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05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5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9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05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8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6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3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93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679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33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3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8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2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00137">
          <w:marLeft w:val="0"/>
          <w:marRight w:val="0"/>
          <w:marTop w:val="480"/>
          <w:marBottom w:val="48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13932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86552">
                  <w:marLeft w:val="28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8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6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09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4171613">
                          <w:marLeft w:val="0"/>
                          <w:marRight w:val="0"/>
                          <w:marTop w:val="192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8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3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0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0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5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86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67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50131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1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41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1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9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7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4151">
          <w:marLeft w:val="0"/>
          <w:marRight w:val="0"/>
          <w:marTop w:val="480"/>
          <w:marBottom w:val="48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176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292">
                  <w:marLeft w:val="28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1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06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511059">
                          <w:marLeft w:val="0"/>
                          <w:marRight w:val="0"/>
                          <w:marTop w:val="192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0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7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5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22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45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03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5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61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0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3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4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10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98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36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3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49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97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4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4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3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3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00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3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95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none" w:sz="0" w:space="0" w:color="auto"/>
            <w:right w:val="single" w:sz="6" w:space="0" w:color="666666"/>
          </w:divBdr>
          <w:divsChild>
            <w:div w:id="1050301218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3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0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3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35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50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6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9854">
                      <w:marLeft w:val="0"/>
                      <w:marRight w:val="150"/>
                      <w:marTop w:val="4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48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1899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82444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6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7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312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1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6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2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65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7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9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9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2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4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6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09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27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9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6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1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68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7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71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61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792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3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3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1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2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9513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2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354336">
                                  <w:marLeft w:val="105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76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46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45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150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057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321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9001868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702082">
                                                                  <w:marLeft w:val="0"/>
                                                                  <w:marRight w:val="0"/>
                                                                  <w:marTop w:val="3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4658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020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693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5576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8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9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7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36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8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4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78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38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0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78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90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7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4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2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1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1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7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56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94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67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250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7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25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1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62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05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78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8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6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6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6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6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5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8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211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6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8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486369">
                                  <w:marLeft w:val="0"/>
                                  <w:marRight w:val="0"/>
                                  <w:marTop w:val="15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63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677063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48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36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68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17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1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62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71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728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9224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40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24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330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2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7713">
          <w:marLeft w:val="3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2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4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9836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72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86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1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2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9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3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7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9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68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7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5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3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40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5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78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7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04444">
              <w:marLeft w:val="1455"/>
              <w:marRight w:val="14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69851">
                  <w:marLeft w:val="0"/>
                  <w:marRight w:val="8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2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88802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4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4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3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72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0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9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4721">
                  <w:marLeft w:val="28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1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3094">
                  <w:marLeft w:val="-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4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93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07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07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5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25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9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9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6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4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0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83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5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60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0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2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0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07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8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36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53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56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79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1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5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4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1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75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12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55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31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2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8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24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32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5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8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66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51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7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2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7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63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0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40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26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89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06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6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894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0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1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1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7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2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44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55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06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8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65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16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6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0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5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34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9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2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42360">
                          <w:marLeft w:val="41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80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298225">
                                  <w:marLeft w:val="0"/>
                                  <w:marRight w:val="0"/>
                                  <w:marTop w:val="4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0117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0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6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0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8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83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95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42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1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238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2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9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452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7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602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38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19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5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48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166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0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92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0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40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756091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275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52789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71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72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28355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19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8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81512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23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6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163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5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1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4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3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3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5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69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14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11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15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88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1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7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997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75741">
                          <w:marLeft w:val="3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51148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13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4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7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5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4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7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1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0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5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36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61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4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836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6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5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6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30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8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5236">
                  <w:marLeft w:val="-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86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1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2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2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8267">
                  <w:marLeft w:val="-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9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76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37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83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1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9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tmp"/><Relationship Id="rId18" Type="http://schemas.openxmlformats.org/officeDocument/2006/relationships/hyperlink" Target="https://www.data.gouv.fr/fr/datasets/comptes-des-communes-2016-2023/" TargetMode="External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3.tmp"/><Relationship Id="rId17" Type="http://schemas.openxmlformats.org/officeDocument/2006/relationships/hyperlink" Target="https://www.infos-dijon.com/news/vie-locale/vie-locale/dijon-metropole-la-collectivite-se-dote-d-un-budget-de-418-millions-d-euros-pour-2024.html%20du%2030/12/2023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tmp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tmp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tmp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www.data.gouv.fr/fr/datasets/comptes-des-groupements-a-fiscalite-propre-2014-2021/" TargetMode="External"/><Relationship Id="rId19" Type="http://schemas.openxmlformats.org/officeDocument/2006/relationships/hyperlink" Target="https://www.data.gouv.fr/fr/datasets/comptes-des-groupements-a-fiscalite-propre-2014-2021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data.gouv.fr/fr/datasets/comptes-des-communes-2016-2023/" TargetMode="External"/><Relationship Id="rId14" Type="http://schemas.openxmlformats.org/officeDocument/2006/relationships/image" Target="media/image5.tmp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itus xmlns="http://schemas.titus.com/TitusProperties/">
  <TitusGUID xmlns="">ed6c8536-d7a9-4058-9fbe-7ba97007946c</TitusGUID>
  <TitusMetadata xmlns="">eyJucyI6Imh0dHA6XC9cL3d3dy50aXR1cy5jb21cL25zXC9QT0MiLCJwcm9wcyI6W3sibiI6IlNGSUxDbGFzcyIsInZhbHMiOlt7InZhbHVlIjoiU0ZJTENsYXNzX0MwIn1dfV19</TitusMetadata>
</titu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1277B-E70B-422C-8B0E-C49EF5FF32A8}">
  <ds:schemaRefs>
    <ds:schemaRef ds:uri="http://schemas.titus.com/TitusProperties/"/>
    <ds:schemaRef ds:uri=""/>
  </ds:schemaRefs>
</ds:datastoreItem>
</file>

<file path=customXml/itemProps2.xml><?xml version="1.0" encoding="utf-8"?>
<ds:datastoreItem xmlns:ds="http://schemas.openxmlformats.org/officeDocument/2006/customXml" ds:itemID="{E4DA0A73-292F-4D32-9437-EA31BBA70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12</Pages>
  <Words>2830</Words>
  <Characters>16562</Characters>
  <Application>Microsoft Office Word</Application>
  <DocSecurity>0</DocSecurity>
  <Lines>662</Lines>
  <Paragraphs>302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Compte-rendu</vt:lpstr>
    </vt:vector>
  </TitlesOfParts>
  <Company>SOFAXIS</Company>
  <LinksUpToDate>false</LinksUpToDate>
  <CharactersWithSpaces>19090</CharactersWithSpaces>
  <SharedDoc>false</SharedDoc>
  <HLinks>
    <vt:vector size="24" baseType="variant">
      <vt:variant>
        <vt:i4>65656</vt:i4>
      </vt:variant>
      <vt:variant>
        <vt:i4>21</vt:i4>
      </vt:variant>
      <vt:variant>
        <vt:i4>0</vt:i4>
      </vt:variant>
      <vt:variant>
        <vt:i4>5</vt:i4>
      </vt:variant>
      <vt:variant>
        <vt:lpwstr>http://lesfameuses.com/fiche/beatrice-merand</vt:lpwstr>
      </vt:variant>
      <vt:variant>
        <vt:lpwstr>#</vt:lpwstr>
      </vt:variant>
      <vt:variant>
        <vt:i4>1638506</vt:i4>
      </vt:variant>
      <vt:variant>
        <vt:i4>15</vt:i4>
      </vt:variant>
      <vt:variant>
        <vt:i4>0</vt:i4>
      </vt:variant>
      <vt:variant>
        <vt:i4>5</vt:i4>
      </vt:variant>
      <vt:variant>
        <vt:lpwstr>http://www.nantesmetropole.fr/medias/photo/mez7007-bolo-pascal-500x500_1398673883911.jpg</vt:lpwstr>
      </vt:variant>
      <vt:variant>
        <vt:lpwstr/>
      </vt:variant>
      <vt:variant>
        <vt:i4>7536702</vt:i4>
      </vt:variant>
      <vt:variant>
        <vt:i4>6</vt:i4>
      </vt:variant>
      <vt:variant>
        <vt:i4>0</vt:i4>
      </vt:variant>
      <vt:variant>
        <vt:i4>5</vt:i4>
      </vt:variant>
      <vt:variant>
        <vt:lpwstr>http://upload.wikimedia.org/wikipedia/commons/8/8e/Panorama-Nantes-vue-du-pont-de-tbilissi.jpg</vt:lpwstr>
      </vt:variant>
      <vt:variant>
        <vt:lpwstr/>
      </vt:variant>
      <vt:variant>
        <vt:i4>65557</vt:i4>
      </vt:variant>
      <vt:variant>
        <vt:i4>0</vt:i4>
      </vt:variant>
      <vt:variant>
        <vt:i4>0</vt:i4>
      </vt:variant>
      <vt:variant>
        <vt:i4>5</vt:i4>
      </vt:variant>
      <vt:variant>
        <vt:lpwstr>http://upload.wikimedia.org/wikipedia/fr/3/34/Communaut%C3%A9_urbaine_de_Nantes_%28logo%29.svg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Compte-rendu</dc:title>
  <dc:creator>fl0004911</dc:creator>
  <cp:lastModifiedBy>MANSOURI DM Donia (SFIL)</cp:lastModifiedBy>
  <cp:revision>15</cp:revision>
  <cp:lastPrinted>2018-09-27T09:36:00Z</cp:lastPrinted>
  <dcterms:created xsi:type="dcterms:W3CDTF">2025-01-29T13:15:00Z</dcterms:created>
  <dcterms:modified xsi:type="dcterms:W3CDTF">2025-01-30T14:06:00Z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ed6c8536-d7a9-4058-9fbe-7ba97007946c</vt:lpwstr>
  </property>
  <property fmtid="{D5CDD505-2E9C-101B-9397-08002B2CF9AE}" pid="3" name="SFILClass">
    <vt:lpwstr>SFILClass_C0</vt:lpwstr>
  </property>
</Properties>
</file>