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7E536" w14:textId="35C344C0" w:rsidR="00EF1A66" w:rsidRPr="006A4943" w:rsidRDefault="00EF1A66" w:rsidP="006A4943">
      <w:pPr>
        <w:jc w:val="center"/>
        <w:rPr>
          <w:sz w:val="28"/>
          <w:szCs w:val="28"/>
        </w:rPr>
      </w:pPr>
      <w:r w:rsidRPr="006A4943">
        <w:rPr>
          <w:sz w:val="28"/>
          <w:szCs w:val="28"/>
        </w:rPr>
        <w:t xml:space="preserve">Séance PACE </w:t>
      </w:r>
      <w:r w:rsidR="006A4943" w:rsidRPr="006A4943">
        <w:rPr>
          <w:sz w:val="28"/>
          <w:szCs w:val="28"/>
        </w:rPr>
        <w:t xml:space="preserve">Speed </w:t>
      </w:r>
      <w:proofErr w:type="spellStart"/>
      <w:r w:rsidR="006A4943" w:rsidRPr="006A4943">
        <w:rPr>
          <w:sz w:val="28"/>
          <w:szCs w:val="28"/>
        </w:rPr>
        <w:t>dating</w:t>
      </w:r>
      <w:proofErr w:type="spellEnd"/>
      <w:r w:rsidR="00CB6454">
        <w:rPr>
          <w:sz w:val="28"/>
          <w:szCs w:val="28"/>
        </w:rPr>
        <w:t xml:space="preserve"> * 1</w:t>
      </w:r>
      <w:r w:rsidR="007B68EC">
        <w:rPr>
          <w:sz w:val="28"/>
          <w:szCs w:val="28"/>
        </w:rPr>
        <w:t>6 m</w:t>
      </w:r>
      <w:r w:rsidR="00CB6454">
        <w:rPr>
          <w:sz w:val="28"/>
          <w:szCs w:val="28"/>
        </w:rPr>
        <w:t>ar</w:t>
      </w:r>
      <w:r w:rsidR="007B68EC">
        <w:rPr>
          <w:sz w:val="28"/>
          <w:szCs w:val="28"/>
        </w:rPr>
        <w:t>s</w:t>
      </w:r>
      <w:r w:rsidR="00CB6454">
        <w:rPr>
          <w:sz w:val="28"/>
          <w:szCs w:val="28"/>
        </w:rPr>
        <w:t xml:space="preserve"> 2020</w:t>
      </w:r>
      <w:r w:rsidR="006A4943" w:rsidRPr="006A4943">
        <w:rPr>
          <w:sz w:val="28"/>
          <w:szCs w:val="28"/>
        </w:rPr>
        <w:t xml:space="preserve"> </w:t>
      </w:r>
    </w:p>
    <w:p w14:paraId="33B12F92" w14:textId="77777777" w:rsidR="00EF1A66" w:rsidRDefault="00EF1A66" w:rsidP="00EF1A66">
      <w:pPr>
        <w:tabs>
          <w:tab w:val="left" w:pos="2410"/>
        </w:tabs>
      </w:pPr>
    </w:p>
    <w:tbl>
      <w:tblPr>
        <w:tblStyle w:val="Grilledutableau"/>
        <w:tblW w:w="0" w:type="auto"/>
        <w:tblLook w:val="04A0" w:firstRow="1" w:lastRow="0" w:firstColumn="1" w:lastColumn="0" w:noHBand="0" w:noVBand="1"/>
      </w:tblPr>
      <w:tblGrid>
        <w:gridCol w:w="1838"/>
        <w:gridCol w:w="8612"/>
      </w:tblGrid>
      <w:tr w:rsidR="00A9129F" w14:paraId="3BB4F727" w14:textId="77777777" w:rsidTr="00CB6454">
        <w:tc>
          <w:tcPr>
            <w:tcW w:w="1838" w:type="dxa"/>
          </w:tcPr>
          <w:p w14:paraId="2F7ABDB2" w14:textId="77777777" w:rsidR="00EF1A66" w:rsidRPr="006A4943" w:rsidRDefault="00EF1A66">
            <w:pPr>
              <w:rPr>
                <w:sz w:val="22"/>
                <w:szCs w:val="22"/>
              </w:rPr>
            </w:pPr>
          </w:p>
        </w:tc>
        <w:tc>
          <w:tcPr>
            <w:tcW w:w="8612" w:type="dxa"/>
          </w:tcPr>
          <w:p w14:paraId="12CC1E59" w14:textId="12656A5E" w:rsidR="00EF1A66" w:rsidRPr="006A4943" w:rsidRDefault="00895717" w:rsidP="006A4943">
            <w:pPr>
              <w:rPr>
                <w:i/>
                <w:sz w:val="22"/>
                <w:szCs w:val="22"/>
              </w:rPr>
            </w:pPr>
            <w:r w:rsidRPr="006A4943">
              <w:rPr>
                <w:i/>
                <w:sz w:val="22"/>
                <w:szCs w:val="22"/>
              </w:rPr>
              <w:t xml:space="preserve">Notes </w:t>
            </w:r>
            <w:r w:rsidR="006A4943">
              <w:rPr>
                <w:i/>
                <w:sz w:val="22"/>
                <w:szCs w:val="22"/>
              </w:rPr>
              <w:t xml:space="preserve">de </w:t>
            </w:r>
            <w:r w:rsidRPr="006A4943">
              <w:rPr>
                <w:i/>
                <w:sz w:val="22"/>
                <w:szCs w:val="22"/>
              </w:rPr>
              <w:t xml:space="preserve">l’expert </w:t>
            </w:r>
          </w:p>
        </w:tc>
      </w:tr>
      <w:tr w:rsidR="00A9129F" w14:paraId="48D7584A" w14:textId="77777777" w:rsidTr="00CB6454">
        <w:trPr>
          <w:trHeight w:val="472"/>
        </w:trPr>
        <w:tc>
          <w:tcPr>
            <w:tcW w:w="1838" w:type="dxa"/>
          </w:tcPr>
          <w:p w14:paraId="287A5D33" w14:textId="638D3450" w:rsidR="00DC684A" w:rsidRPr="006A4943" w:rsidRDefault="00CB6454" w:rsidP="006A4943">
            <w:pPr>
              <w:rPr>
                <w:sz w:val="22"/>
                <w:szCs w:val="22"/>
              </w:rPr>
            </w:pPr>
            <w:r>
              <w:rPr>
                <w:sz w:val="22"/>
                <w:szCs w:val="22"/>
              </w:rPr>
              <w:t>Expert</w:t>
            </w:r>
            <w:r w:rsidR="00EF1A66" w:rsidRPr="006A4943">
              <w:rPr>
                <w:sz w:val="22"/>
                <w:szCs w:val="22"/>
              </w:rPr>
              <w:t xml:space="preserve"> </w:t>
            </w:r>
          </w:p>
        </w:tc>
        <w:tc>
          <w:tcPr>
            <w:tcW w:w="8612" w:type="dxa"/>
          </w:tcPr>
          <w:p w14:paraId="795632AF" w14:textId="77777777" w:rsidR="00EF1A66" w:rsidRPr="006A4943" w:rsidRDefault="00EF1A66">
            <w:pPr>
              <w:rPr>
                <w:sz w:val="22"/>
                <w:szCs w:val="22"/>
              </w:rPr>
            </w:pPr>
          </w:p>
          <w:p w14:paraId="7AE35683" w14:textId="3AA1D536" w:rsidR="00EF1A66" w:rsidRPr="006A4943" w:rsidRDefault="004C5ED5">
            <w:pPr>
              <w:rPr>
                <w:sz w:val="22"/>
                <w:szCs w:val="22"/>
              </w:rPr>
            </w:pPr>
            <w:r>
              <w:rPr>
                <w:sz w:val="22"/>
                <w:szCs w:val="22"/>
              </w:rPr>
              <w:t>Guillaume Capitan</w:t>
            </w:r>
          </w:p>
          <w:p w14:paraId="7E7AD200" w14:textId="77777777" w:rsidR="00895717" w:rsidRPr="006A4943" w:rsidRDefault="00895717">
            <w:pPr>
              <w:rPr>
                <w:sz w:val="22"/>
                <w:szCs w:val="22"/>
              </w:rPr>
            </w:pPr>
          </w:p>
        </w:tc>
      </w:tr>
      <w:tr w:rsidR="00A9129F" w14:paraId="4DA219C5" w14:textId="77777777" w:rsidTr="00CB6454">
        <w:trPr>
          <w:trHeight w:val="653"/>
        </w:trPr>
        <w:tc>
          <w:tcPr>
            <w:tcW w:w="1838" w:type="dxa"/>
          </w:tcPr>
          <w:p w14:paraId="154C8B2E" w14:textId="3013D057" w:rsidR="00DC684A" w:rsidRPr="006A4943" w:rsidRDefault="00CB6454" w:rsidP="006A4943">
            <w:pPr>
              <w:rPr>
                <w:sz w:val="22"/>
                <w:szCs w:val="22"/>
              </w:rPr>
            </w:pPr>
            <w:r>
              <w:rPr>
                <w:sz w:val="22"/>
                <w:szCs w:val="22"/>
              </w:rPr>
              <w:t>E</w:t>
            </w:r>
            <w:r w:rsidR="00DC684A">
              <w:rPr>
                <w:sz w:val="22"/>
                <w:szCs w:val="22"/>
              </w:rPr>
              <w:t>xpertisé</w:t>
            </w:r>
          </w:p>
        </w:tc>
        <w:tc>
          <w:tcPr>
            <w:tcW w:w="8612" w:type="dxa"/>
          </w:tcPr>
          <w:p w14:paraId="34842C3E" w14:textId="7531EA66" w:rsidR="00DC684A" w:rsidRPr="006A4943" w:rsidRDefault="004C5ED5">
            <w:pPr>
              <w:rPr>
                <w:sz w:val="22"/>
                <w:szCs w:val="22"/>
              </w:rPr>
            </w:pPr>
            <w:proofErr w:type="spellStart"/>
            <w:r>
              <w:rPr>
                <w:sz w:val="22"/>
                <w:szCs w:val="22"/>
              </w:rPr>
              <w:t>Safwan-Labbi</w:t>
            </w:r>
            <w:proofErr w:type="spellEnd"/>
          </w:p>
        </w:tc>
      </w:tr>
      <w:tr w:rsidR="00A9129F" w14:paraId="3C3BD0ED" w14:textId="77777777" w:rsidTr="00CB6454">
        <w:trPr>
          <w:trHeight w:val="705"/>
        </w:trPr>
        <w:tc>
          <w:tcPr>
            <w:tcW w:w="1838" w:type="dxa"/>
          </w:tcPr>
          <w:p w14:paraId="0862E654" w14:textId="4635C366" w:rsidR="00EF1A66" w:rsidRPr="006A4943" w:rsidRDefault="00EF1A66">
            <w:pPr>
              <w:rPr>
                <w:sz w:val="22"/>
                <w:szCs w:val="22"/>
              </w:rPr>
            </w:pPr>
            <w:r w:rsidRPr="006A4943">
              <w:rPr>
                <w:sz w:val="22"/>
                <w:szCs w:val="22"/>
              </w:rPr>
              <w:t>Thème d</w:t>
            </w:r>
            <w:r w:rsidR="00CB6454">
              <w:rPr>
                <w:sz w:val="22"/>
                <w:szCs w:val="22"/>
              </w:rPr>
              <w:t>’</w:t>
            </w:r>
            <w:r w:rsidRPr="006A4943">
              <w:rPr>
                <w:sz w:val="22"/>
                <w:szCs w:val="22"/>
              </w:rPr>
              <w:t xml:space="preserve">expertise </w:t>
            </w:r>
          </w:p>
        </w:tc>
        <w:tc>
          <w:tcPr>
            <w:tcW w:w="8612" w:type="dxa"/>
          </w:tcPr>
          <w:p w14:paraId="67879EA0" w14:textId="188FCF09" w:rsidR="00895717" w:rsidRPr="006A4943" w:rsidRDefault="004C5ED5">
            <w:pPr>
              <w:rPr>
                <w:sz w:val="22"/>
                <w:szCs w:val="22"/>
              </w:rPr>
            </w:pPr>
            <w:r>
              <w:rPr>
                <w:sz w:val="22"/>
                <w:szCs w:val="22"/>
              </w:rPr>
              <w:t>C</w:t>
            </w:r>
            <w:r w:rsidR="006A4943" w:rsidRPr="006A4943">
              <w:rPr>
                <w:sz w:val="22"/>
                <w:szCs w:val="22"/>
              </w:rPr>
              <w:t xml:space="preserve">réativité  </w:t>
            </w:r>
            <w:r w:rsidR="00CB6454">
              <w:rPr>
                <w:sz w:val="22"/>
                <w:szCs w:val="22"/>
              </w:rPr>
              <w:t xml:space="preserve">       </w:t>
            </w:r>
          </w:p>
          <w:p w14:paraId="58DD48B9" w14:textId="77777777" w:rsidR="00EF1A66" w:rsidRPr="006A4943" w:rsidRDefault="00EF1A66">
            <w:pPr>
              <w:rPr>
                <w:sz w:val="22"/>
                <w:szCs w:val="22"/>
              </w:rPr>
            </w:pPr>
          </w:p>
        </w:tc>
      </w:tr>
      <w:tr w:rsidR="00A9129F" w14:paraId="576D70E5" w14:textId="77777777" w:rsidTr="00CB6454">
        <w:trPr>
          <w:trHeight w:val="1130"/>
        </w:trPr>
        <w:tc>
          <w:tcPr>
            <w:tcW w:w="1838" w:type="dxa"/>
          </w:tcPr>
          <w:p w14:paraId="70BAD4DE" w14:textId="77777777" w:rsidR="00EF1A66" w:rsidRPr="006A4943" w:rsidRDefault="00EF1A66" w:rsidP="00EF1A66">
            <w:pPr>
              <w:rPr>
                <w:sz w:val="22"/>
                <w:szCs w:val="22"/>
              </w:rPr>
            </w:pPr>
            <w:r w:rsidRPr="006A4943">
              <w:rPr>
                <w:sz w:val="22"/>
                <w:szCs w:val="22"/>
              </w:rPr>
              <w:t xml:space="preserve">Sujet du projet d’écriture </w:t>
            </w:r>
          </w:p>
        </w:tc>
        <w:tc>
          <w:tcPr>
            <w:tcW w:w="8612" w:type="dxa"/>
          </w:tcPr>
          <w:p w14:paraId="390C5A4B" w14:textId="77777777" w:rsidR="00EF1A66" w:rsidRDefault="004C5ED5">
            <w:pPr>
              <w:rPr>
                <w:sz w:val="22"/>
                <w:szCs w:val="22"/>
              </w:rPr>
            </w:pPr>
            <w:r>
              <w:rPr>
                <w:sz w:val="22"/>
                <w:szCs w:val="22"/>
              </w:rPr>
              <w:t xml:space="preserve">L’éducation à la maison : une alternative viable à l’éducation en cours présentiel classique ? </w:t>
            </w:r>
          </w:p>
          <w:p w14:paraId="4DA8951E" w14:textId="2E6D843C" w:rsidR="004C5ED5" w:rsidRPr="006A4943" w:rsidRDefault="004C5ED5">
            <w:pPr>
              <w:rPr>
                <w:sz w:val="22"/>
                <w:szCs w:val="22"/>
              </w:rPr>
            </w:pPr>
            <w:r>
              <w:rPr>
                <w:sz w:val="22"/>
                <w:szCs w:val="22"/>
              </w:rPr>
              <w:t>Idée principale : évoquer avec la plus grande objectivité possibles les avantages et inconvénients.</w:t>
            </w:r>
          </w:p>
        </w:tc>
      </w:tr>
      <w:tr w:rsidR="00A9129F" w14:paraId="6ACF19F0" w14:textId="77777777" w:rsidTr="00CB6454">
        <w:trPr>
          <w:trHeight w:val="1045"/>
        </w:trPr>
        <w:tc>
          <w:tcPr>
            <w:tcW w:w="1838" w:type="dxa"/>
          </w:tcPr>
          <w:p w14:paraId="1C90E898" w14:textId="405802D4" w:rsidR="00EF1A66" w:rsidRPr="006A4943" w:rsidRDefault="00EF1A66">
            <w:pPr>
              <w:rPr>
                <w:sz w:val="22"/>
                <w:szCs w:val="22"/>
              </w:rPr>
            </w:pPr>
            <w:r w:rsidRPr="006A4943">
              <w:rPr>
                <w:sz w:val="22"/>
                <w:szCs w:val="22"/>
              </w:rPr>
              <w:t>Résumé du propos</w:t>
            </w:r>
            <w:r w:rsidR="00A9129F">
              <w:rPr>
                <w:sz w:val="22"/>
                <w:szCs w:val="22"/>
              </w:rPr>
              <w:t xml:space="preserve"> ( Pitch)</w:t>
            </w:r>
          </w:p>
        </w:tc>
        <w:tc>
          <w:tcPr>
            <w:tcW w:w="8612" w:type="dxa"/>
          </w:tcPr>
          <w:p w14:paraId="7E37DC2B" w14:textId="520F4077" w:rsidR="00EF1A66" w:rsidRDefault="004C5ED5">
            <w:pPr>
              <w:rPr>
                <w:sz w:val="22"/>
                <w:szCs w:val="22"/>
              </w:rPr>
            </w:pPr>
            <w:r>
              <w:rPr>
                <w:sz w:val="22"/>
                <w:szCs w:val="22"/>
              </w:rPr>
              <w:t xml:space="preserve">Le gros problème de l’enseignement à la maison est que personne ne sait vraiment comment ça fonctionne (à part ceux qui l’ont vécu) et donc qu’il existe bon nombre de préjugés à ce sujet. </w:t>
            </w:r>
          </w:p>
          <w:p w14:paraId="2E28FFDB" w14:textId="068DF891" w:rsidR="004C5ED5" w:rsidRPr="006A4943" w:rsidRDefault="004C5ED5">
            <w:pPr>
              <w:rPr>
                <w:sz w:val="22"/>
                <w:szCs w:val="22"/>
              </w:rPr>
            </w:pPr>
            <w:r>
              <w:rPr>
                <w:sz w:val="22"/>
                <w:szCs w:val="22"/>
              </w:rPr>
              <w:t xml:space="preserve">Justement là l’auteur a connu ce type d’éducation et a par exemple mentionné qu’un professeur de natation ne s’était jamais rendu compte après plusieurs séances qu’il était en éducation à la maison ! (Idée d’intégration à un groupe, de développement de « social </w:t>
            </w:r>
            <w:proofErr w:type="spellStart"/>
            <w:r>
              <w:rPr>
                <w:sz w:val="22"/>
                <w:szCs w:val="22"/>
              </w:rPr>
              <w:t>skills</w:t>
            </w:r>
            <w:proofErr w:type="spellEnd"/>
            <w:r>
              <w:rPr>
                <w:sz w:val="22"/>
                <w:szCs w:val="22"/>
              </w:rPr>
              <w:t> », de vie en communauté)</w:t>
            </w:r>
          </w:p>
          <w:p w14:paraId="249ABD43" w14:textId="3C9BE8FF" w:rsidR="00EF1A66" w:rsidRPr="006A4943" w:rsidRDefault="00EF1A66">
            <w:pPr>
              <w:rPr>
                <w:sz w:val="22"/>
                <w:szCs w:val="22"/>
              </w:rPr>
            </w:pPr>
          </w:p>
          <w:p w14:paraId="50C08EE2" w14:textId="381193CE" w:rsidR="00EF1A66" w:rsidRPr="006A4943" w:rsidRDefault="004C5ED5">
            <w:pPr>
              <w:rPr>
                <w:sz w:val="22"/>
                <w:szCs w:val="22"/>
              </w:rPr>
            </w:pPr>
            <w:r>
              <w:rPr>
                <w:sz w:val="22"/>
                <w:szCs w:val="22"/>
              </w:rPr>
              <w:t xml:space="preserve">Le but est vraiment d’informer en compilant des témoignages et en faire une moyenne objective pour expliquer les avantages et inconvénients. </w:t>
            </w:r>
          </w:p>
          <w:p w14:paraId="063643AE" w14:textId="77777777" w:rsidR="00EF1A66" w:rsidRPr="006A4943" w:rsidRDefault="00EF1A66">
            <w:pPr>
              <w:rPr>
                <w:sz w:val="22"/>
                <w:szCs w:val="22"/>
              </w:rPr>
            </w:pPr>
          </w:p>
        </w:tc>
      </w:tr>
      <w:tr w:rsidR="00A9129F" w14:paraId="564F28C8" w14:textId="77777777" w:rsidTr="00CB6454">
        <w:trPr>
          <w:trHeight w:val="138"/>
        </w:trPr>
        <w:tc>
          <w:tcPr>
            <w:tcW w:w="1838" w:type="dxa"/>
          </w:tcPr>
          <w:p w14:paraId="35DC7625" w14:textId="65AD3C16" w:rsidR="00A9129F" w:rsidRDefault="00A9129F">
            <w:pPr>
              <w:rPr>
                <w:sz w:val="22"/>
                <w:szCs w:val="22"/>
              </w:rPr>
            </w:pPr>
            <w:r>
              <w:rPr>
                <w:sz w:val="22"/>
                <w:szCs w:val="22"/>
              </w:rPr>
              <w:t xml:space="preserve">Enjeux discutés </w:t>
            </w:r>
          </w:p>
          <w:p w14:paraId="3F0FDAC7" w14:textId="77777777" w:rsidR="00A9129F" w:rsidRDefault="00A9129F">
            <w:pPr>
              <w:rPr>
                <w:sz w:val="22"/>
                <w:szCs w:val="22"/>
              </w:rPr>
            </w:pPr>
          </w:p>
          <w:p w14:paraId="5B031EAB" w14:textId="77777777" w:rsidR="00A9129F" w:rsidRPr="006A4943" w:rsidRDefault="00A9129F">
            <w:pPr>
              <w:rPr>
                <w:sz w:val="22"/>
                <w:szCs w:val="22"/>
              </w:rPr>
            </w:pPr>
          </w:p>
        </w:tc>
        <w:tc>
          <w:tcPr>
            <w:tcW w:w="8612" w:type="dxa"/>
          </w:tcPr>
          <w:p w14:paraId="43FBC996" w14:textId="32F4BEF8" w:rsidR="00A9129F" w:rsidRDefault="004C5ED5" w:rsidP="00A9129F">
            <w:pPr>
              <w:rPr>
                <w:sz w:val="22"/>
                <w:szCs w:val="22"/>
              </w:rPr>
            </w:pPr>
            <w:r>
              <w:rPr>
                <w:sz w:val="22"/>
                <w:szCs w:val="22"/>
              </w:rPr>
              <w:t>Conséquences psychologiques et sur le niveau de l’enfant du choix de l’éducation à la maison : isolement, mais éducation d’un niveau différent du choix habituel. Professeur à distance : interactions différentes. Toujours la possibilité de réintégrer l’école classique. Importance des activités extrascolaires pour continuer à vivre avec des gens du même âge, encore plus avec le cours à la maison.</w:t>
            </w:r>
          </w:p>
          <w:p w14:paraId="21BC77DD" w14:textId="77777777" w:rsidR="00A9129F" w:rsidRDefault="00A9129F" w:rsidP="00A9129F">
            <w:pPr>
              <w:rPr>
                <w:sz w:val="22"/>
                <w:szCs w:val="22"/>
              </w:rPr>
            </w:pPr>
          </w:p>
        </w:tc>
      </w:tr>
      <w:tr w:rsidR="00A9129F" w14:paraId="18C307A5" w14:textId="77777777" w:rsidTr="00CB6454">
        <w:trPr>
          <w:trHeight w:val="138"/>
        </w:trPr>
        <w:tc>
          <w:tcPr>
            <w:tcW w:w="1838" w:type="dxa"/>
          </w:tcPr>
          <w:p w14:paraId="0D090B74" w14:textId="2F0911B2" w:rsidR="00A9129F" w:rsidRDefault="00A9129F">
            <w:pPr>
              <w:rPr>
                <w:sz w:val="22"/>
                <w:szCs w:val="22"/>
              </w:rPr>
            </w:pPr>
            <w:r>
              <w:rPr>
                <w:sz w:val="22"/>
                <w:szCs w:val="22"/>
              </w:rPr>
              <w:t xml:space="preserve">Points en suspens </w:t>
            </w:r>
          </w:p>
          <w:p w14:paraId="09F8A81E" w14:textId="77777777" w:rsidR="00A9129F" w:rsidRDefault="00A9129F">
            <w:pPr>
              <w:rPr>
                <w:sz w:val="22"/>
                <w:szCs w:val="22"/>
              </w:rPr>
            </w:pPr>
          </w:p>
          <w:p w14:paraId="46D9B88A" w14:textId="77777777" w:rsidR="00A9129F" w:rsidRDefault="00A9129F">
            <w:pPr>
              <w:rPr>
                <w:sz w:val="22"/>
                <w:szCs w:val="22"/>
              </w:rPr>
            </w:pPr>
          </w:p>
        </w:tc>
        <w:tc>
          <w:tcPr>
            <w:tcW w:w="8612" w:type="dxa"/>
          </w:tcPr>
          <w:p w14:paraId="6EAC39B3" w14:textId="3F6DBC29" w:rsidR="00CB6454" w:rsidRDefault="00CB6454" w:rsidP="00A9129F">
            <w:pPr>
              <w:rPr>
                <w:sz w:val="22"/>
                <w:szCs w:val="22"/>
              </w:rPr>
            </w:pPr>
          </w:p>
          <w:p w14:paraId="2989710F" w14:textId="28E5D58D" w:rsidR="00A9129F" w:rsidRDefault="004C5ED5" w:rsidP="00A9129F">
            <w:pPr>
              <w:rPr>
                <w:sz w:val="22"/>
                <w:szCs w:val="22"/>
              </w:rPr>
            </w:pPr>
            <w:r>
              <w:rPr>
                <w:sz w:val="22"/>
                <w:szCs w:val="22"/>
              </w:rPr>
              <w:t>Beaucoup de subjectivité dans les reportages (cas qui « marchent » en gros), mais peut-être c’est comme ça qu’on le voit en tant que spectateur. Pour le coup lui n’avait pas le choix car ses parents voulaient lui faire avoir des cours en français et il n’y avait pas d’école française là où il habitait. Obligation de passer alors par le CNED. Soulève la question d’objectivité.</w:t>
            </w:r>
          </w:p>
        </w:tc>
      </w:tr>
      <w:tr w:rsidR="00A9129F" w14:paraId="327F4FF7" w14:textId="77777777" w:rsidTr="00CB6454">
        <w:trPr>
          <w:trHeight w:val="138"/>
        </w:trPr>
        <w:tc>
          <w:tcPr>
            <w:tcW w:w="1838" w:type="dxa"/>
          </w:tcPr>
          <w:p w14:paraId="7FF22AC8" w14:textId="77777777" w:rsidR="00EF1A66" w:rsidRPr="006A4943" w:rsidRDefault="00EF1A66">
            <w:pPr>
              <w:rPr>
                <w:sz w:val="22"/>
                <w:szCs w:val="22"/>
              </w:rPr>
            </w:pPr>
            <w:r w:rsidRPr="006A4943">
              <w:rPr>
                <w:sz w:val="22"/>
                <w:szCs w:val="22"/>
              </w:rPr>
              <w:t xml:space="preserve">Ressentis de l’expert </w:t>
            </w:r>
          </w:p>
        </w:tc>
        <w:tc>
          <w:tcPr>
            <w:tcW w:w="8612" w:type="dxa"/>
          </w:tcPr>
          <w:p w14:paraId="5E48E64C" w14:textId="51B17EC9" w:rsidR="00A9129F" w:rsidRDefault="004C5ED5" w:rsidP="00A9129F">
            <w:pPr>
              <w:rPr>
                <w:sz w:val="22"/>
                <w:szCs w:val="22"/>
              </w:rPr>
            </w:pPr>
            <w:r>
              <w:rPr>
                <w:sz w:val="22"/>
                <w:szCs w:val="22"/>
              </w:rPr>
              <w:t>4.5/5</w:t>
            </w:r>
          </w:p>
          <w:p w14:paraId="6EB8EF96" w14:textId="77777777" w:rsidR="00CB6454" w:rsidRDefault="00CB6454" w:rsidP="00A9129F">
            <w:pPr>
              <w:rPr>
                <w:sz w:val="22"/>
                <w:szCs w:val="22"/>
              </w:rPr>
            </w:pPr>
          </w:p>
          <w:p w14:paraId="4B69BCDD" w14:textId="3FF10412" w:rsidR="00EF1A66" w:rsidRPr="006A4943" w:rsidRDefault="00A9129F" w:rsidP="00A9129F">
            <w:pPr>
              <w:rPr>
                <w:sz w:val="22"/>
                <w:szCs w:val="22"/>
              </w:rPr>
            </w:pPr>
            <w:r>
              <w:rPr>
                <w:sz w:val="22"/>
                <w:szCs w:val="22"/>
              </w:rPr>
              <w:t>R</w:t>
            </w:r>
            <w:r w:rsidR="00CB6454">
              <w:rPr>
                <w:sz w:val="22"/>
                <w:szCs w:val="22"/>
              </w:rPr>
              <w:t>emarques additionnelles :</w:t>
            </w:r>
            <w:r w:rsidR="004C5ED5">
              <w:rPr>
                <w:sz w:val="22"/>
                <w:szCs w:val="22"/>
              </w:rPr>
              <w:t xml:space="preserve"> Effectivement je n’y connais rien, et effectivement j’ai des préjugés, et effectivement je ne m’étais pas du tout douté qu’il avait eu l’éducation chez lui !</w:t>
            </w:r>
            <w:bookmarkStart w:id="0" w:name="_GoBack"/>
            <w:bookmarkEnd w:id="0"/>
            <w:r w:rsidR="00EF1A66" w:rsidRPr="006A4943">
              <w:rPr>
                <w:sz w:val="22"/>
                <w:szCs w:val="22"/>
              </w:rPr>
              <w:br/>
            </w:r>
          </w:p>
        </w:tc>
      </w:tr>
    </w:tbl>
    <w:p w14:paraId="39E8B946" w14:textId="77777777" w:rsidR="00EF1A66" w:rsidRDefault="00EF1A66"/>
    <w:sectPr w:rsidR="00EF1A66" w:rsidSect="00CB6454">
      <w:headerReference w:type="even" r:id="rId8"/>
      <w:headerReference w:type="default" r:id="rId9"/>
      <w:footerReference w:type="default" r:id="rId10"/>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96513" w14:textId="77777777" w:rsidR="000977AD" w:rsidRDefault="000977AD" w:rsidP="00EF1A66">
      <w:r>
        <w:separator/>
      </w:r>
    </w:p>
  </w:endnote>
  <w:endnote w:type="continuationSeparator" w:id="0">
    <w:p w14:paraId="5A55AC5F" w14:textId="77777777" w:rsidR="000977AD" w:rsidRDefault="000977AD" w:rsidP="00EF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0EA2E" w14:textId="3FE74827" w:rsidR="006A4943" w:rsidRPr="006A4943" w:rsidRDefault="006A4943" w:rsidP="006A4943">
    <w:pPr>
      <w:rPr>
        <w:sz w:val="16"/>
        <w:szCs w:val="16"/>
      </w:rPr>
    </w:pPr>
    <w:r w:rsidRPr="006A4943">
      <w:rPr>
        <w:sz w:val="16"/>
        <w:szCs w:val="16"/>
      </w:rPr>
      <w:t>©</w:t>
    </w:r>
    <w:r>
      <w:rPr>
        <w:sz w:val="16"/>
        <w:szCs w:val="16"/>
      </w:rPr>
      <w:t xml:space="preserve">Isabelle </w:t>
    </w:r>
    <w:proofErr w:type="spellStart"/>
    <w:r>
      <w:rPr>
        <w:sz w:val="16"/>
        <w:szCs w:val="16"/>
      </w:rPr>
      <w:t>Garron</w:t>
    </w:r>
    <w:proofErr w:type="spellEnd"/>
    <w:r>
      <w:rPr>
        <w:sz w:val="16"/>
        <w:szCs w:val="16"/>
      </w:rPr>
      <w:t xml:space="preserve"> /</w:t>
    </w:r>
    <w:r w:rsidRPr="006A4943">
      <w:rPr>
        <w:sz w:val="16"/>
        <w:szCs w:val="16"/>
      </w:rPr>
      <w:t>David Christoffel</w:t>
    </w:r>
  </w:p>
  <w:p w14:paraId="59C4CF23" w14:textId="49165252" w:rsidR="006A4943" w:rsidRDefault="006A4943">
    <w:pPr>
      <w:pStyle w:val="Pieddepage"/>
    </w:pPr>
  </w:p>
  <w:p w14:paraId="0153864D" w14:textId="77777777" w:rsidR="00EF1A66" w:rsidRDefault="00EF1A6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437E2" w14:textId="77777777" w:rsidR="000977AD" w:rsidRDefault="000977AD" w:rsidP="00EF1A66">
      <w:r>
        <w:separator/>
      </w:r>
    </w:p>
  </w:footnote>
  <w:footnote w:type="continuationSeparator" w:id="0">
    <w:p w14:paraId="27398048" w14:textId="77777777" w:rsidR="000977AD" w:rsidRDefault="000977AD" w:rsidP="00EF1A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DAFD8" w14:textId="77777777" w:rsidR="00EF1A66" w:rsidRDefault="00EF1A66" w:rsidP="007277D9">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E6FC529" w14:textId="77777777" w:rsidR="00EF1A66" w:rsidRDefault="00EF1A66" w:rsidP="00EF1A66">
    <w:pPr>
      <w:pStyle w:val="En-tt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B58E1" w14:textId="5655849C" w:rsidR="00CB6454" w:rsidRDefault="00CB6454">
    <w:pPr>
      <w:pStyle w:val="En-tte"/>
    </w:pPr>
  </w:p>
  <w:p w14:paraId="5CDD3B84" w14:textId="77777777" w:rsidR="00EF1A66" w:rsidRDefault="00EF1A66" w:rsidP="00EF1A66">
    <w:pPr>
      <w:pStyle w:val="En-tte"/>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D76A3"/>
    <w:multiLevelType w:val="hybridMultilevel"/>
    <w:tmpl w:val="6026F60A"/>
    <w:lvl w:ilvl="0" w:tplc="9A40264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BA14BD6"/>
    <w:multiLevelType w:val="hybridMultilevel"/>
    <w:tmpl w:val="8668C5E6"/>
    <w:lvl w:ilvl="0" w:tplc="A90A99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423848"/>
    <w:multiLevelType w:val="hybridMultilevel"/>
    <w:tmpl w:val="89A88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66"/>
    <w:rsid w:val="000977AD"/>
    <w:rsid w:val="001154C6"/>
    <w:rsid w:val="004C5ED5"/>
    <w:rsid w:val="005B73A4"/>
    <w:rsid w:val="006A4943"/>
    <w:rsid w:val="00732CA6"/>
    <w:rsid w:val="007B68EC"/>
    <w:rsid w:val="00806F20"/>
    <w:rsid w:val="00895717"/>
    <w:rsid w:val="008A5705"/>
    <w:rsid w:val="00A9129F"/>
    <w:rsid w:val="00B017A2"/>
    <w:rsid w:val="00BB02E7"/>
    <w:rsid w:val="00BC4450"/>
    <w:rsid w:val="00CB6454"/>
    <w:rsid w:val="00DC684A"/>
    <w:rsid w:val="00DD3716"/>
    <w:rsid w:val="00EF1A66"/>
    <w:rsid w:val="00F36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2D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F1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F1A66"/>
  </w:style>
  <w:style w:type="paragraph" w:styleId="En-tte">
    <w:name w:val="header"/>
    <w:basedOn w:val="Normal"/>
    <w:link w:val="En-tteCar"/>
    <w:uiPriority w:val="99"/>
    <w:unhideWhenUsed/>
    <w:rsid w:val="00EF1A66"/>
    <w:pPr>
      <w:tabs>
        <w:tab w:val="center" w:pos="4536"/>
        <w:tab w:val="right" w:pos="9072"/>
      </w:tabs>
    </w:pPr>
  </w:style>
  <w:style w:type="character" w:customStyle="1" w:styleId="En-tteCar">
    <w:name w:val="En-tête Car"/>
    <w:basedOn w:val="Policepardfaut"/>
    <w:link w:val="En-tte"/>
    <w:uiPriority w:val="99"/>
    <w:rsid w:val="00EF1A66"/>
  </w:style>
  <w:style w:type="paragraph" w:styleId="Pieddepage">
    <w:name w:val="footer"/>
    <w:basedOn w:val="Normal"/>
    <w:link w:val="PieddepageCar"/>
    <w:uiPriority w:val="99"/>
    <w:unhideWhenUsed/>
    <w:rsid w:val="00EF1A66"/>
    <w:pPr>
      <w:tabs>
        <w:tab w:val="center" w:pos="4536"/>
        <w:tab w:val="right" w:pos="9072"/>
      </w:tabs>
    </w:pPr>
  </w:style>
  <w:style w:type="character" w:customStyle="1" w:styleId="PieddepageCar">
    <w:name w:val="Pied de page Car"/>
    <w:basedOn w:val="Policepardfaut"/>
    <w:link w:val="Pieddepage"/>
    <w:uiPriority w:val="99"/>
    <w:rsid w:val="00EF1A66"/>
  </w:style>
  <w:style w:type="character" w:styleId="Numrodepage">
    <w:name w:val="page number"/>
    <w:basedOn w:val="Policepardfaut"/>
    <w:uiPriority w:val="99"/>
    <w:semiHidden/>
    <w:unhideWhenUsed/>
    <w:rsid w:val="00EF1A66"/>
  </w:style>
  <w:style w:type="paragraph" w:styleId="Paragraphedeliste">
    <w:name w:val="List Paragraph"/>
    <w:basedOn w:val="Normal"/>
    <w:uiPriority w:val="34"/>
    <w:qFormat/>
    <w:rsid w:val="006A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11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F6601-136E-48E8-A8DA-8110D26C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Guillaume</cp:lastModifiedBy>
  <cp:revision>2</cp:revision>
  <cp:lastPrinted>2020-01-09T07:41:00Z</cp:lastPrinted>
  <dcterms:created xsi:type="dcterms:W3CDTF">2020-11-11T22:14:00Z</dcterms:created>
  <dcterms:modified xsi:type="dcterms:W3CDTF">2020-11-11T22:14:00Z</dcterms:modified>
</cp:coreProperties>
</file>