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558" w:rsidRPr="00F34CAF" w:rsidRDefault="00A820DC" w:rsidP="00F34CAF">
      <w:pPr>
        <w:pStyle w:val="Titre1"/>
        <w:rPr>
          <w:b/>
          <w:bCs/>
          <w:u w:val="single"/>
          <w:lang w:val="en-US"/>
        </w:rPr>
      </w:pPr>
      <w:r w:rsidRPr="00F34CAF">
        <w:rPr>
          <w:b/>
          <w:bCs/>
          <w:u w:val="single"/>
          <w:lang w:val="en-US"/>
        </w:rPr>
        <w:t>Methodology and model</w:t>
      </w:r>
    </w:p>
    <w:p w:rsidR="00A820DC" w:rsidRDefault="00A820DC" w:rsidP="00095558">
      <w:pPr>
        <w:rPr>
          <w:lang w:val="en-US"/>
        </w:rPr>
      </w:pPr>
    </w:p>
    <w:p w:rsidR="00A820DC" w:rsidRDefault="00A820DC" w:rsidP="00095558">
      <w:pPr>
        <w:rPr>
          <w:lang w:val="en-US"/>
        </w:rPr>
      </w:pPr>
      <w:r>
        <w:rPr>
          <w:lang w:val="en-US"/>
        </w:rPr>
        <w:t xml:space="preserve">In this section, we discuss about estimation </w:t>
      </w:r>
      <w:r w:rsidR="00A335D8">
        <w:rPr>
          <w:lang w:val="en-US"/>
        </w:rPr>
        <w:t>methodology</w:t>
      </w:r>
      <w:r>
        <w:rPr>
          <w:lang w:val="en-US"/>
        </w:rPr>
        <w:t xml:space="preserve"> of our model. </w:t>
      </w:r>
      <w:r w:rsidR="00A335D8">
        <w:rPr>
          <w:lang w:val="en-US"/>
        </w:rPr>
        <w:t>Then,</w:t>
      </w:r>
      <w:r>
        <w:rPr>
          <w:lang w:val="en-US"/>
        </w:rPr>
        <w:t xml:space="preserve"> we </w:t>
      </w:r>
      <w:r w:rsidR="0029424F">
        <w:rPr>
          <w:lang w:val="en-US"/>
        </w:rPr>
        <w:t>explain our different models that give an answer at our research question. And we analyze</w:t>
      </w:r>
      <w:r>
        <w:rPr>
          <w:lang w:val="en-US"/>
        </w:rPr>
        <w:t xml:space="preserve"> potential problems of </w:t>
      </w:r>
      <w:r w:rsidR="00A335D8">
        <w:rPr>
          <w:lang w:val="en-US"/>
        </w:rPr>
        <w:t>estimation</w:t>
      </w:r>
      <w:r>
        <w:rPr>
          <w:lang w:val="en-US"/>
        </w:rPr>
        <w:t xml:space="preserve"> that we ha</w:t>
      </w:r>
      <w:r w:rsidR="00A335D8">
        <w:rPr>
          <w:lang w:val="en-US"/>
        </w:rPr>
        <w:t>ve</w:t>
      </w:r>
      <w:r>
        <w:rPr>
          <w:lang w:val="en-US"/>
        </w:rPr>
        <w:t xml:space="preserve"> to </w:t>
      </w:r>
      <w:r w:rsidR="00F34CAF">
        <w:rPr>
          <w:lang w:val="en-US"/>
        </w:rPr>
        <w:t>solve</w:t>
      </w:r>
      <w:r w:rsidR="0029424F">
        <w:rPr>
          <w:lang w:val="en-US"/>
        </w:rPr>
        <w:t xml:space="preserve"> in order to estimate a model without bias.</w:t>
      </w:r>
    </w:p>
    <w:p w:rsidR="00A820DC" w:rsidRDefault="00A820DC" w:rsidP="00095558">
      <w:pPr>
        <w:rPr>
          <w:lang w:val="en-US"/>
        </w:rPr>
      </w:pPr>
    </w:p>
    <w:p w:rsidR="00A820DC" w:rsidRPr="00F34CAF" w:rsidRDefault="00A820DC" w:rsidP="00F34CAF">
      <w:pPr>
        <w:pStyle w:val="Titre2"/>
        <w:rPr>
          <w:b/>
          <w:bCs/>
          <w:lang w:val="en-US"/>
        </w:rPr>
      </w:pPr>
      <w:r w:rsidRPr="00F34CAF">
        <w:rPr>
          <w:b/>
          <w:bCs/>
          <w:lang w:val="en-US"/>
        </w:rPr>
        <w:t>Method Choice</w:t>
      </w:r>
    </w:p>
    <w:p w:rsidR="00A820DC" w:rsidRDefault="00A820DC" w:rsidP="00095558">
      <w:pPr>
        <w:rPr>
          <w:lang w:val="en-US"/>
        </w:rPr>
      </w:pPr>
    </w:p>
    <w:p w:rsidR="00A820DC" w:rsidRDefault="00A820DC" w:rsidP="00095558">
      <w:pPr>
        <w:rPr>
          <w:lang w:val="en-US"/>
        </w:rPr>
      </w:pPr>
      <w:r>
        <w:rPr>
          <w:lang w:val="en-US"/>
        </w:rPr>
        <w:t>As mentioned in the previous section, we use daily data for 22</w:t>
      </w:r>
      <w:r w:rsidR="0029424F">
        <w:rPr>
          <w:lang w:val="en-US"/>
        </w:rPr>
        <w:t>6</w:t>
      </w:r>
      <w:r>
        <w:rPr>
          <w:lang w:val="en-US"/>
        </w:rPr>
        <w:t xml:space="preserve"> companies between the beginning of 2006 and at the end of 2019.</w:t>
      </w:r>
    </w:p>
    <w:p w:rsidR="00A820DC" w:rsidRDefault="00A820DC" w:rsidP="00095558">
      <w:pPr>
        <w:rPr>
          <w:lang w:val="en-US"/>
        </w:rPr>
      </w:pPr>
    </w:p>
    <w:p w:rsidR="00A820DC" w:rsidRDefault="00A820DC" w:rsidP="00095558">
      <w:pPr>
        <w:rPr>
          <w:lang w:val="en-US"/>
        </w:rPr>
      </w:pPr>
      <w:r>
        <w:rPr>
          <w:lang w:val="en-US"/>
        </w:rPr>
        <w:t xml:space="preserve">Our study is about </w:t>
      </w:r>
      <w:r w:rsidR="00A335D8">
        <w:rPr>
          <w:lang w:val="en-US"/>
        </w:rPr>
        <w:t>an</w:t>
      </w:r>
      <w:r>
        <w:rPr>
          <w:lang w:val="en-US"/>
        </w:rPr>
        <w:t xml:space="preserve"> analysis of a financial data and companies over time period. </w:t>
      </w:r>
      <w:r w:rsidR="00A335D8">
        <w:rPr>
          <w:lang w:val="en-US"/>
        </w:rPr>
        <w:t xml:space="preserve">Then, two possibilities could be possible: Panel Data &amp; Time series. </w:t>
      </w:r>
    </w:p>
    <w:p w:rsidR="00A335D8" w:rsidRDefault="00A335D8" w:rsidP="00095558">
      <w:pPr>
        <w:rPr>
          <w:lang w:val="en-US"/>
        </w:rPr>
      </w:pPr>
    </w:p>
    <w:p w:rsidR="0029424F" w:rsidRDefault="00A335D8" w:rsidP="00095558">
      <w:pPr>
        <w:rPr>
          <w:lang w:val="en-US"/>
        </w:rPr>
      </w:pPr>
      <w:r>
        <w:rPr>
          <w:lang w:val="en-US"/>
        </w:rPr>
        <w:t xml:space="preserve">Panel data seems us to be the better solution because we </w:t>
      </w:r>
      <w:r w:rsidR="00F34CAF">
        <w:rPr>
          <w:lang w:val="en-US"/>
        </w:rPr>
        <w:t>analyze</w:t>
      </w:r>
      <w:r>
        <w:rPr>
          <w:lang w:val="en-US"/>
        </w:rPr>
        <w:t xml:space="preserve"> </w:t>
      </w:r>
      <w:proofErr w:type="spellStart"/>
      <w:r w:rsidRPr="00A335D8">
        <w:rPr>
          <w:b/>
          <w:bCs/>
          <w:lang w:val="en-US"/>
        </w:rPr>
        <w:t>i</w:t>
      </w:r>
      <w:proofErr w:type="spellEnd"/>
      <w:r w:rsidRPr="00A335D8">
        <w:rPr>
          <w:b/>
          <w:bCs/>
          <w:lang w:val="en-US"/>
        </w:rPr>
        <w:t xml:space="preserve"> companies</w:t>
      </w:r>
      <w:r>
        <w:rPr>
          <w:lang w:val="en-US"/>
        </w:rPr>
        <w:t xml:space="preserve"> over </w:t>
      </w:r>
      <w:r w:rsidRPr="00A335D8">
        <w:rPr>
          <w:b/>
          <w:bCs/>
          <w:lang w:val="en-US"/>
        </w:rPr>
        <w:t>t period</w:t>
      </w:r>
      <w:r w:rsidR="0029424F">
        <w:rPr>
          <w:lang w:val="en-US"/>
        </w:rPr>
        <w:t>.</w:t>
      </w:r>
    </w:p>
    <w:p w:rsidR="00C76E49" w:rsidRPr="00C76E49" w:rsidRDefault="00C76E49" w:rsidP="00C76E49">
      <w:pPr>
        <w:rPr>
          <w:lang w:val="en-US"/>
        </w:rPr>
      </w:pPr>
      <w:r w:rsidRPr="00C76E49">
        <w:rPr>
          <w:color w:val="000000" w:themeColor="text1"/>
          <w:shd w:val="clear" w:color="auto" w:fill="FFFFFF"/>
          <w:lang w:val="en-US"/>
        </w:rPr>
        <w:t>The use of panel data has many advantages, in terms of the flexibility of econometric modeling and the ability to control for unobserved heterogeneity. It also involves a number of econometric issues that require specific attention</w:t>
      </w:r>
      <w:r>
        <w:rPr>
          <w:color w:val="000000" w:themeColor="text1"/>
          <w:shd w:val="clear" w:color="auto" w:fill="FFFFFF"/>
          <w:lang w:val="en-US"/>
        </w:rPr>
        <w:t>.</w:t>
      </w:r>
    </w:p>
    <w:p w:rsidR="00A820DC" w:rsidRDefault="00A820DC" w:rsidP="00095558">
      <w:pPr>
        <w:rPr>
          <w:b/>
          <w:bCs/>
          <w:lang w:val="en-US"/>
        </w:rPr>
      </w:pPr>
    </w:p>
    <w:p w:rsidR="003023A2" w:rsidRPr="003023A2" w:rsidRDefault="003023A2" w:rsidP="00095558">
      <w:pPr>
        <w:rPr>
          <w:lang w:val="en-US"/>
        </w:rPr>
      </w:pPr>
      <w:r>
        <w:rPr>
          <w:lang w:val="en-US"/>
        </w:rPr>
        <w:t xml:space="preserve">Moreover, our research </w:t>
      </w:r>
      <w:r w:rsidR="00A43AB2">
        <w:rPr>
          <w:lang w:val="en-US"/>
        </w:rPr>
        <w:t>tends</w:t>
      </w:r>
      <w:r>
        <w:rPr>
          <w:lang w:val="en-US"/>
        </w:rPr>
        <w:t xml:space="preserve"> to respond a dynamic question. By consequent, we need a dynamic model over period of time and company</w:t>
      </w:r>
    </w:p>
    <w:p w:rsidR="00A820DC" w:rsidRDefault="00A820DC" w:rsidP="00095558">
      <w:pPr>
        <w:rPr>
          <w:lang w:val="en-US"/>
        </w:rPr>
      </w:pPr>
    </w:p>
    <w:p w:rsidR="00F34CAF" w:rsidRDefault="00F34CAF" w:rsidP="00F34CAF">
      <w:pPr>
        <w:pStyle w:val="Titre2"/>
        <w:rPr>
          <w:lang w:val="en-US"/>
        </w:rPr>
      </w:pPr>
      <w:r w:rsidRPr="00F34CAF">
        <w:rPr>
          <w:b/>
          <w:bCs/>
          <w:lang w:val="en-US"/>
        </w:rPr>
        <w:t>Mode</w:t>
      </w:r>
      <w:r>
        <w:rPr>
          <w:lang w:val="en-US"/>
        </w:rPr>
        <w:t>l</w:t>
      </w:r>
    </w:p>
    <w:p w:rsidR="002A4279" w:rsidRDefault="002A4279" w:rsidP="002A4279">
      <w:pPr>
        <w:rPr>
          <w:lang w:val="en-US"/>
        </w:rPr>
      </w:pPr>
    </w:p>
    <w:p w:rsidR="003023A2" w:rsidRDefault="003023A2" w:rsidP="002A4279">
      <w:pPr>
        <w:rPr>
          <w:lang w:val="en-US"/>
        </w:rPr>
      </w:pPr>
      <w:r>
        <w:rPr>
          <w:lang w:val="en-US"/>
        </w:rPr>
        <w:t>First, we estimate a model without an Instrumental Variable</w:t>
      </w:r>
    </w:p>
    <w:p w:rsidR="00414607" w:rsidRDefault="00414607" w:rsidP="002A4279">
      <w:pPr>
        <w:rPr>
          <w:lang w:val="en-US"/>
        </w:rPr>
      </w:pPr>
    </w:p>
    <w:p w:rsidR="003D0813" w:rsidRDefault="003D0813" w:rsidP="002A4279">
      <w:pPr>
        <w:rPr>
          <w:b/>
          <w:bCs/>
          <w:lang w:val="en-US"/>
        </w:rPr>
      </w:pPr>
      <w:r w:rsidRPr="003D0813">
        <w:rPr>
          <w:b/>
          <w:bCs/>
          <w:lang w:val="en-US"/>
        </w:rPr>
        <w:t xml:space="preserve">Panel Model (fixed effect) </w:t>
      </w:r>
    </w:p>
    <w:p w:rsidR="003D0813" w:rsidRDefault="003D0813" w:rsidP="002A4279">
      <w:pPr>
        <w:rPr>
          <w:b/>
          <w:bCs/>
          <w:lang w:val="en-US"/>
        </w:rPr>
      </w:pPr>
    </w:p>
    <w:p w:rsidR="003D0813" w:rsidRPr="003D0813" w:rsidRDefault="003D0813" w:rsidP="002A4279">
      <w:pPr>
        <w:rPr>
          <w:rFonts w:asciiTheme="minorHAnsi" w:eastAsiaTheme="minorEastAsia" w:hAnsiTheme="minorHAnsi" w:cstheme="minorBidi"/>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m:rPr>
              <m:sty m:val="p"/>
            </m:rPr>
            <w:rPr>
              <w:rFonts w:ascii="Cambria Math" w:hAnsi="Cambria Math"/>
              <w:lang w:val="en-US"/>
            </w:rPr>
            <m:t>Δ</m:t>
          </m:r>
          <m:r>
            <w:rPr>
              <w:rFonts w:ascii="Cambria Math" w:hAnsi="Cambria Math"/>
              <w:lang w:val="en-US"/>
            </w:rPr>
            <m:t>TotalNA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3D0813" w:rsidRDefault="003D0813" w:rsidP="002A4279">
      <w:pPr>
        <w:rPr>
          <w:rFonts w:eastAsiaTheme="minorEastAsia"/>
          <w:b/>
          <w:bCs/>
          <w:lang w:val="en-US"/>
        </w:rPr>
      </w:pPr>
    </w:p>
    <w:p w:rsidR="00932301" w:rsidRDefault="00932301" w:rsidP="00F83300">
      <w:pPr>
        <w:rPr>
          <w:rFonts w:eastAsiaTheme="minorEastAsia"/>
          <w:lang w:val="en-US"/>
        </w:rPr>
      </w:pPr>
      <w:r>
        <w:rPr>
          <w:rFonts w:eastAsiaTheme="minorEastAsia"/>
          <w:lang w:val="en-US"/>
        </w:rPr>
        <w:t xml:space="preserve">However, this model suffers of endogeneity </w:t>
      </w:r>
      <w:r w:rsidR="00414607">
        <w:rPr>
          <w:rFonts w:eastAsiaTheme="minorEastAsia"/>
          <w:lang w:val="en-US"/>
        </w:rPr>
        <w:t>bias</w:t>
      </w:r>
      <w:r>
        <w:rPr>
          <w:rFonts w:eastAsiaTheme="minorEastAsia"/>
          <w:lang w:val="en-US"/>
        </w:rPr>
        <w:t xml:space="preserve">, more precisely, it suffers of </w:t>
      </w:r>
      <w:r>
        <w:rPr>
          <w:rFonts w:eastAsiaTheme="minorEastAsia"/>
          <w:b/>
          <w:bCs/>
          <w:lang w:val="en-US"/>
        </w:rPr>
        <w:t xml:space="preserve">Reverse causality </w:t>
      </w:r>
      <w:r w:rsidR="00414607">
        <w:rPr>
          <w:rFonts w:eastAsiaTheme="minorEastAsia"/>
          <w:b/>
          <w:bCs/>
          <w:lang w:val="en-US"/>
        </w:rPr>
        <w:t>bias</w:t>
      </w:r>
      <w:r>
        <w:rPr>
          <w:rFonts w:eastAsiaTheme="minorEastAsia"/>
          <w:b/>
          <w:bCs/>
          <w:lang w:val="en-US"/>
        </w:rPr>
        <w:t>.</w:t>
      </w:r>
    </w:p>
    <w:p w:rsidR="00932301" w:rsidRPr="00932301" w:rsidRDefault="00932301" w:rsidP="00F83300">
      <w:pPr>
        <w:rPr>
          <w:rFonts w:eastAsiaTheme="minorEastAsia"/>
          <w:lang w:val="en-US"/>
        </w:rPr>
      </w:pPr>
    </w:p>
    <w:p w:rsidR="00F83300" w:rsidRPr="003023A2" w:rsidRDefault="003023A2" w:rsidP="00F83300">
      <w:pPr>
        <w:rPr>
          <w:rFonts w:eastAsiaTheme="minorEastAsia"/>
          <w:lang w:val="en-US"/>
        </w:rPr>
      </w:pPr>
      <w:r>
        <w:rPr>
          <w:rFonts w:eastAsiaTheme="minorEastAsia"/>
          <w:lang w:val="en-US"/>
        </w:rPr>
        <w:t xml:space="preserve">That means : </w:t>
      </w:r>
      <m:oMath>
        <m:r>
          <m:rPr>
            <m:sty m:val="p"/>
          </m:rPr>
          <w:rPr>
            <w:rFonts w:ascii="Cambria Math" w:hAnsi="Cambria Math"/>
            <w:lang w:val="en-US"/>
          </w:rPr>
          <m:t>Δ</m:t>
        </m:r>
        <m:r>
          <w:rPr>
            <w:rFonts w:ascii="Cambria Math" w:hAnsi="Cambria Math"/>
            <w:lang w:val="en-US"/>
          </w:rPr>
          <m:t>TotalNA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impacts Pric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 xml:space="preserve"> so also 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=&gt;But Pric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 xml:space="preserve">impacts </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m:rPr>
            <m:sty m:val="p"/>
          </m:rPr>
          <w:rPr>
            <w:rFonts w:ascii="Cambria Math" w:hAnsi="Cambria Math"/>
            <w:lang w:val="en-US"/>
          </w:rPr>
          <m:t>Δ</m:t>
        </m:r>
        <m:r>
          <w:rPr>
            <w:rFonts w:ascii="Cambria Math" w:hAnsi="Cambria Math"/>
            <w:lang w:val="en-US"/>
          </w:rPr>
          <m:t>TotalNA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because this three Etfs replicate S&amp;P 500 so buy these company</m:t>
        </m:r>
      </m:oMath>
    </w:p>
    <w:p w:rsidR="00F83300" w:rsidRDefault="00F83300" w:rsidP="00F83300">
      <w:pPr>
        <w:rPr>
          <w:rFonts w:eastAsiaTheme="minorEastAsia"/>
          <w:lang w:val="en-US"/>
        </w:rPr>
      </w:pPr>
    </w:p>
    <w:p w:rsidR="00F83300" w:rsidRDefault="003023A2" w:rsidP="00F83300">
      <w:pPr>
        <w:rPr>
          <w:rFonts w:eastAsiaTheme="minorEastAsia"/>
          <w:lang w:val="en-US"/>
        </w:rPr>
      </w:pPr>
      <w:r>
        <w:rPr>
          <w:rFonts w:eastAsiaTheme="minorEastAsia"/>
          <w:lang w:val="en-US"/>
        </w:rPr>
        <w:t xml:space="preserve">BEN-David </w:t>
      </w:r>
      <w:r>
        <w:rPr>
          <w:rStyle w:val="Appelnotedebasdep"/>
          <w:rFonts w:eastAsiaTheme="minorEastAsia"/>
          <w:lang w:val="en-US"/>
        </w:rPr>
        <w:footnoteReference w:id="1"/>
      </w:r>
      <w:r>
        <w:rPr>
          <w:rFonts w:eastAsiaTheme="minorEastAsia"/>
          <w:lang w:val="en-US"/>
        </w:rPr>
        <w:t xml:space="preserve">use as Instrumental variable, either the jump between Russel 2000 to Russel 100 or the </w:t>
      </w:r>
      <w:proofErr w:type="spellStart"/>
      <w:r>
        <w:rPr>
          <w:rFonts w:eastAsiaTheme="minorEastAsia"/>
          <w:lang w:val="en-US"/>
        </w:rPr>
        <w:t>enter</w:t>
      </w:r>
      <w:proofErr w:type="spellEnd"/>
      <w:r>
        <w:rPr>
          <w:rFonts w:eastAsiaTheme="minorEastAsia"/>
          <w:lang w:val="en-US"/>
        </w:rPr>
        <w:t xml:space="preserve"> of S&amp;P 500</w:t>
      </w:r>
      <w:r w:rsidR="004C2C07">
        <w:rPr>
          <w:rFonts w:eastAsiaTheme="minorEastAsia"/>
          <w:lang w:val="en-US"/>
        </w:rPr>
        <w:t xml:space="preserve"> to illustrate </w:t>
      </w:r>
      <w:proofErr w:type="spellStart"/>
      <w:proofErr w:type="gramStart"/>
      <w:r w:rsidR="004C2C07">
        <w:rPr>
          <w:rFonts w:eastAsiaTheme="minorEastAsia"/>
          <w:lang w:val="en-US"/>
        </w:rPr>
        <w:t>a</w:t>
      </w:r>
      <w:proofErr w:type="spellEnd"/>
      <w:proofErr w:type="gramEnd"/>
      <w:r w:rsidR="004C2C07">
        <w:rPr>
          <w:rFonts w:eastAsiaTheme="minorEastAsia"/>
          <w:lang w:val="en-US"/>
        </w:rPr>
        <w:t xml:space="preserve"> increase of volatility due to holding of ETF. We choose to use his method to manage our problem of endogeneity.</w:t>
      </w:r>
    </w:p>
    <w:p w:rsidR="00C76E49" w:rsidRDefault="00C76E49" w:rsidP="00C76E49">
      <w:pPr>
        <w:rPr>
          <w:b/>
          <w:bCs/>
          <w:lang w:val="en-US"/>
        </w:rPr>
      </w:pPr>
    </w:p>
    <w:p w:rsidR="00A83D20" w:rsidRDefault="00A83D20" w:rsidP="00C76E49">
      <w:pPr>
        <w:rPr>
          <w:lang w:val="en-US"/>
        </w:rPr>
      </w:pPr>
      <w:r>
        <w:rPr>
          <w:lang w:val="en-US"/>
        </w:rPr>
        <w:t>So, we use 2SLS panel regression to estimate effect of Total ETF growth rate on the growth rate of Companies.</w:t>
      </w:r>
    </w:p>
    <w:p w:rsidR="00A83D20" w:rsidRDefault="00A83D20" w:rsidP="00C76E49">
      <w:pPr>
        <w:rPr>
          <w:lang w:val="en-US"/>
        </w:rPr>
      </w:pPr>
    </w:p>
    <w:p w:rsidR="00A83D20" w:rsidRDefault="00A83D20" w:rsidP="00C76E49">
      <w:pPr>
        <w:rPr>
          <w:lang w:val="en-US"/>
        </w:rPr>
      </w:pPr>
      <w:r>
        <w:rPr>
          <w:lang w:val="en-US"/>
        </w:rPr>
        <w:t>Then, the first stage of regression is written:</w:t>
      </w:r>
    </w:p>
    <w:p w:rsidR="00A83D20" w:rsidRPr="00A83D20" w:rsidRDefault="00A83D20" w:rsidP="00C76E49">
      <w:pPr>
        <w:rPr>
          <w:lang w:val="en-US"/>
        </w:rPr>
      </w:pPr>
    </w:p>
    <w:p w:rsidR="002A4279" w:rsidRPr="00816626" w:rsidRDefault="002A4279" w:rsidP="002A4279">
      <w:pPr>
        <w:rPr>
          <w:rFonts w:eastAsiaTheme="minorEastAsia"/>
          <w:lang w:val="en-US"/>
        </w:rPr>
      </w:pPr>
      <m:oMathPara>
        <m:oMath>
          <m:r>
            <m:rPr>
              <m:sty m:val="p"/>
            </m:rPr>
            <w:rPr>
              <w:rFonts w:ascii="Cambria Math" w:hAnsi="Cambria Math"/>
              <w:lang w:val="en-US"/>
            </w:rPr>
            <w:lastRenderedPageBreak/>
            <m:t>Δ</m:t>
          </m:r>
          <m:r>
            <w:rPr>
              <w:rFonts w:ascii="Cambria Math" w:hAnsi="Cambria Math"/>
              <w:lang w:val="en-US"/>
            </w:rPr>
            <m:t>TotalNAV=a+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w:rPr>
              <w:rFonts w:ascii="Cambria Math" w:hAnsi="Cambria Math"/>
              <w:lang w:val="en-US"/>
            </w:rPr>
            <m:t>inS&amp;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2A4279" w:rsidRDefault="002A4279" w:rsidP="002A4279">
      <w:pPr>
        <w:rPr>
          <w:rFonts w:eastAsiaTheme="minorEastAsia"/>
          <w:lang w:val="en-US"/>
        </w:rPr>
      </w:pPr>
    </w:p>
    <w:p w:rsidR="002A4279" w:rsidRPr="008F70F3" w:rsidRDefault="002A4279" w:rsidP="002A4279">
      <w:pPr>
        <w:rPr>
          <w:rFonts w:eastAsiaTheme="minorEastAsia"/>
          <w:lang w:val="en-US"/>
        </w:rPr>
      </w:pPr>
      <m:oMathPara>
        <m:oMath>
          <m:r>
            <m:rPr>
              <m:sty m:val="p"/>
            </m:rPr>
            <w:rPr>
              <w:rFonts w:ascii="Cambria Math" w:hAnsi="Cambria Math"/>
              <w:lang w:val="en-US"/>
            </w:rPr>
            <m:t>Δ</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r>
            <m:rPr>
              <m:sty m:val="p"/>
            </m:rPr>
            <w:rPr>
              <w:rFonts w:ascii="Cambria Math" w:hAnsi="Cambria Math"/>
              <w:lang w:val="en-US"/>
            </w:rPr>
            <m:t>Δ</m:t>
          </m:r>
          <m:r>
            <w:rPr>
              <w:rFonts w:ascii="Cambria Math" w:hAnsi="Cambria Math"/>
              <w:lang w:val="en-US"/>
            </w:rPr>
            <m:t>TotalNA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ro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Δ</m:t>
          </m:r>
          <m:r>
            <w:rPr>
              <w:rFonts w:ascii="Cambria Math" w:hAnsi="Cambria Math"/>
              <w:lang w:val="en-US"/>
            </w:rPr>
            <m:t>spreadBidAs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m:rPr>
              <m:sty m:val="p"/>
            </m:rPr>
            <w:rPr>
              <w:rFonts w:ascii="Cambria Math" w:hAnsi="Cambria Math"/>
              <w:lang w:val="en-US"/>
            </w:rPr>
            <m:t>Δ</m:t>
          </m:r>
          <m:r>
            <w:rPr>
              <w:rFonts w:ascii="Cambria Math" w:hAnsi="Cambria Math"/>
              <w:lang w:val="en-US"/>
            </w:rPr>
            <m:t>marketCa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returnS&amp;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m:rPr>
              <m:sty m:val="p"/>
            </m:rPr>
            <w:rPr>
              <w:rFonts w:ascii="Cambria Math" w:hAnsi="Cambria Math"/>
              <w:lang w:val="en-US"/>
            </w:rPr>
            <m:t>Δ</m:t>
          </m:r>
          <m:r>
            <w:rPr>
              <w:rFonts w:ascii="Cambria Math" w:hAnsi="Cambria Math"/>
              <w:lang w:val="en-US"/>
            </w:rPr>
            <m:t>growthTotalVolum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rsidR="002A4279" w:rsidRPr="008F70F3" w:rsidRDefault="002A4279" w:rsidP="002A4279">
      <w:pPr>
        <w:rPr>
          <w:b/>
          <w:bCs/>
        </w:rPr>
      </w:pPr>
    </w:p>
    <w:p w:rsidR="002A4279" w:rsidRDefault="002A4279" w:rsidP="002A4279">
      <w:pPr>
        <w:rPr>
          <w:b/>
          <w:bCs/>
          <w:lang w:val="en-US"/>
        </w:rPr>
      </w:pPr>
    </w:p>
    <w:p w:rsidR="00932301" w:rsidRDefault="00932301" w:rsidP="002A4279">
      <w:pPr>
        <w:rPr>
          <w:lang w:val="en-US"/>
        </w:rPr>
      </w:pPr>
      <w:r>
        <w:rPr>
          <w:lang w:val="en-US"/>
        </w:rPr>
        <w:t xml:space="preserve">Thus, this 2SLS panel regression allows us to isolate the impact of Total NAV ETF growth on growth of PE thanks to our “Dummy” instrument </w:t>
      </w:r>
      <w:r w:rsidR="00C02F41">
        <w:rPr>
          <w:lang w:val="en-US"/>
        </w:rPr>
        <w:t>variable:</w:t>
      </w:r>
      <w:r>
        <w:rPr>
          <w:lang w:val="en-US"/>
        </w:rPr>
        <w:t xml:space="preserve"> </w:t>
      </w:r>
      <w:r>
        <w:rPr>
          <w:b/>
          <w:bCs/>
          <w:lang w:val="en-US"/>
        </w:rPr>
        <w:t>in S&amp;P 500</w:t>
      </w:r>
      <w:r>
        <w:rPr>
          <w:lang w:val="en-US"/>
        </w:rPr>
        <w:t>.</w:t>
      </w:r>
    </w:p>
    <w:p w:rsidR="00932301" w:rsidRPr="00932301" w:rsidRDefault="00932301" w:rsidP="002A4279">
      <w:pPr>
        <w:rPr>
          <w:lang w:val="en-US"/>
        </w:rPr>
      </w:pPr>
    </w:p>
    <w:p w:rsidR="003023A2" w:rsidRPr="00F34CAF" w:rsidRDefault="003023A2" w:rsidP="003023A2">
      <w:pPr>
        <w:pStyle w:val="Titre2"/>
        <w:rPr>
          <w:b/>
          <w:bCs/>
          <w:lang w:val="en-US"/>
        </w:rPr>
      </w:pPr>
      <w:r w:rsidRPr="00F34CAF">
        <w:rPr>
          <w:b/>
          <w:bCs/>
          <w:lang w:val="en-US"/>
        </w:rPr>
        <w:t>Potential error of estimation</w:t>
      </w:r>
    </w:p>
    <w:p w:rsidR="003023A2" w:rsidRDefault="003023A2" w:rsidP="003023A2">
      <w:pPr>
        <w:rPr>
          <w:b/>
          <w:bCs/>
          <w:lang w:val="en-US"/>
        </w:rPr>
      </w:pPr>
    </w:p>
    <w:p w:rsidR="003023A2" w:rsidRDefault="003023A2" w:rsidP="003023A2">
      <w:pPr>
        <w:pStyle w:val="Titre3"/>
        <w:rPr>
          <w:lang w:val="en-US"/>
        </w:rPr>
      </w:pPr>
      <w:r>
        <w:rPr>
          <w:lang w:val="en-US"/>
        </w:rPr>
        <w:t>Omitted variables bias</w:t>
      </w:r>
    </w:p>
    <w:p w:rsidR="003023A2" w:rsidRDefault="003023A2" w:rsidP="003023A2">
      <w:pPr>
        <w:rPr>
          <w:b/>
          <w:bCs/>
          <w:lang w:val="en-US"/>
        </w:rPr>
      </w:pPr>
    </w:p>
    <w:p w:rsidR="00C02F41" w:rsidRDefault="003023A2" w:rsidP="003023A2">
      <w:pPr>
        <w:rPr>
          <w:lang w:val="en-US"/>
        </w:rPr>
      </w:pPr>
      <w:r>
        <w:rPr>
          <w:lang w:val="en-US"/>
        </w:rPr>
        <w:t xml:space="preserve">Omitted variable </w:t>
      </w:r>
      <w:r w:rsidR="00932301">
        <w:rPr>
          <w:lang w:val="en-US"/>
        </w:rPr>
        <w:t>bias</w:t>
      </w:r>
      <w:r>
        <w:rPr>
          <w:lang w:val="en-US"/>
        </w:rPr>
        <w:t xml:space="preserve"> is very frequent in financial study.</w:t>
      </w:r>
    </w:p>
    <w:p w:rsidR="00C02F41" w:rsidRPr="00C02F41" w:rsidRDefault="00C02F41" w:rsidP="00C02F41">
      <w:pPr>
        <w:rPr>
          <w:color w:val="000000" w:themeColor="text1"/>
          <w:shd w:val="clear" w:color="auto" w:fill="FFFFFF"/>
          <w:lang w:val="en-US"/>
        </w:rPr>
      </w:pPr>
      <m:oMathPara>
        <m:oMath>
          <m:r>
            <w:rPr>
              <w:rFonts w:ascii="Cambria Math" w:hAnsi="Cambria Math"/>
              <w:color w:val="000000" w:themeColor="text1"/>
              <w:shd w:val="clear" w:color="auto" w:fill="FFFFFF"/>
              <w:lang w:val="en-US"/>
            </w:rPr>
            <m:t>Omitted variable biais Formula :</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b</m:t>
              </m:r>
            </m:e>
            <m:sub>
              <m:r>
                <w:rPr>
                  <w:rFonts w:ascii="Cambria Math" w:hAnsi="Cambria Math"/>
                  <w:color w:val="000000" w:themeColor="text1"/>
                  <w:shd w:val="clear" w:color="auto" w:fill="FFFFFF"/>
                  <w:lang w:val="en-US"/>
                </w:rPr>
                <m:t>1</m:t>
              </m:r>
            </m:sub>
          </m:sSub>
          <m:r>
            <w:rPr>
              <w:rFonts w:ascii="Cambria Math" w:hAnsi="Cambria Math"/>
              <w:color w:val="000000" w:themeColor="text1"/>
              <w:shd w:val="clear" w:color="auto" w:fill="FFFFFF"/>
              <w:lang w:val="en-US"/>
            </w:rPr>
            <m:t xml:space="preserve">= </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β</m:t>
              </m:r>
            </m:e>
            <m:sub>
              <m:r>
                <w:rPr>
                  <w:rFonts w:ascii="Cambria Math" w:hAnsi="Cambria Math"/>
                  <w:color w:val="000000" w:themeColor="text1"/>
                  <w:shd w:val="clear" w:color="auto" w:fill="FFFFFF"/>
                  <w:lang w:val="en-US"/>
                </w:rPr>
                <m:t>1</m:t>
              </m:r>
            </m:sub>
          </m:sSub>
          <m:r>
            <w:rPr>
              <w:rFonts w:ascii="Cambria Math" w:hAnsi="Cambria Math"/>
              <w:color w:val="000000" w:themeColor="text1"/>
              <w:shd w:val="clear" w:color="auto" w:fill="FFFFFF"/>
              <w:lang w:val="en-US"/>
            </w:rPr>
            <m:t>+</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β</m:t>
              </m:r>
            </m:e>
            <m:sub>
              <m:r>
                <w:rPr>
                  <w:rFonts w:ascii="Cambria Math" w:hAnsi="Cambria Math"/>
                  <w:color w:val="000000" w:themeColor="text1"/>
                  <w:shd w:val="clear" w:color="auto" w:fill="FFFFFF"/>
                  <w:lang w:val="en-US"/>
                </w:rPr>
                <m:t>2</m:t>
              </m:r>
            </m:sub>
          </m:sSub>
          <m:r>
            <w:rPr>
              <w:rFonts w:ascii="Cambria Math" w:hAnsi="Cambria Math"/>
              <w:color w:val="000000" w:themeColor="text1"/>
              <w:shd w:val="clear" w:color="auto" w:fill="FFFFFF"/>
              <w:lang w:val="en-US"/>
            </w:rPr>
            <m:t>*</m:t>
          </m:r>
          <m:f>
            <m:fPr>
              <m:ctrlPr>
                <w:rPr>
                  <w:rFonts w:ascii="Cambria Math" w:hAnsi="Cambria Math"/>
                  <w:i/>
                  <w:color w:val="000000" w:themeColor="text1"/>
                  <w:shd w:val="clear" w:color="auto" w:fill="FFFFFF"/>
                  <w:lang w:val="en-US"/>
                </w:rPr>
              </m:ctrlPr>
            </m:fPr>
            <m:num>
              <m:r>
                <w:rPr>
                  <w:rFonts w:ascii="Cambria Math" w:hAnsi="Cambria Math"/>
                  <w:color w:val="000000" w:themeColor="text1"/>
                  <w:shd w:val="clear" w:color="auto" w:fill="FFFFFF"/>
                  <w:lang w:val="en-US"/>
                </w:rPr>
                <m:t>Cov(</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x</m:t>
                  </m:r>
                </m:e>
                <m:sub>
                  <m:r>
                    <w:rPr>
                      <w:rFonts w:ascii="Cambria Math" w:hAnsi="Cambria Math"/>
                      <w:color w:val="000000" w:themeColor="text1"/>
                      <w:shd w:val="clear" w:color="auto" w:fill="FFFFFF"/>
                      <w:lang w:val="en-US"/>
                    </w:rPr>
                    <m:t>1</m:t>
                  </m:r>
                </m:sub>
              </m:sSub>
              <m:r>
                <w:rPr>
                  <w:rFonts w:ascii="Cambria Math" w:hAnsi="Cambria Math"/>
                  <w:color w:val="000000" w:themeColor="text1"/>
                  <w:shd w:val="clear" w:color="auto" w:fill="FFFFFF"/>
                  <w:lang w:val="en-US"/>
                </w:rPr>
                <m:t>,</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x</m:t>
                  </m:r>
                </m:e>
                <m:sub>
                  <m:r>
                    <w:rPr>
                      <w:rFonts w:ascii="Cambria Math" w:hAnsi="Cambria Math"/>
                      <w:color w:val="000000" w:themeColor="text1"/>
                      <w:shd w:val="clear" w:color="auto" w:fill="FFFFFF"/>
                      <w:lang w:val="en-US"/>
                    </w:rPr>
                    <m:t>2</m:t>
                  </m:r>
                </m:sub>
              </m:sSub>
              <m:r>
                <w:rPr>
                  <w:rFonts w:ascii="Cambria Math" w:hAnsi="Cambria Math"/>
                  <w:color w:val="000000" w:themeColor="text1"/>
                  <w:shd w:val="clear" w:color="auto" w:fill="FFFFFF"/>
                  <w:lang w:val="en-US"/>
                </w:rPr>
                <m:t>)</m:t>
              </m:r>
            </m:num>
            <m:den>
              <m:r>
                <w:rPr>
                  <w:rFonts w:ascii="Cambria Math" w:hAnsi="Cambria Math"/>
                  <w:color w:val="000000" w:themeColor="text1"/>
                  <w:shd w:val="clear" w:color="auto" w:fill="FFFFFF"/>
                  <w:lang w:val="en-US"/>
                </w:rPr>
                <m:t>Var(</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x</m:t>
                  </m:r>
                </m:e>
                <m:sub>
                  <m:r>
                    <w:rPr>
                      <w:rFonts w:ascii="Cambria Math" w:hAnsi="Cambria Math"/>
                      <w:color w:val="000000" w:themeColor="text1"/>
                      <w:shd w:val="clear" w:color="auto" w:fill="FFFFFF"/>
                      <w:lang w:val="en-US"/>
                    </w:rPr>
                    <m:t>1</m:t>
                  </m:r>
                </m:sub>
              </m:sSub>
              <m:r>
                <w:rPr>
                  <w:rFonts w:ascii="Cambria Math" w:hAnsi="Cambria Math"/>
                  <w:color w:val="000000" w:themeColor="text1"/>
                  <w:shd w:val="clear" w:color="auto" w:fill="FFFFFF"/>
                  <w:lang w:val="en-US"/>
                </w:rPr>
                <m:t>)</m:t>
              </m:r>
            </m:den>
          </m:f>
        </m:oMath>
      </m:oMathPara>
    </w:p>
    <w:p w:rsidR="00C02F41" w:rsidRDefault="00C02F41" w:rsidP="00C02F41">
      <w:pPr>
        <w:rPr>
          <w:color w:val="000000" w:themeColor="text1"/>
          <w:shd w:val="clear" w:color="auto" w:fill="FFFFFF"/>
          <w:lang w:val="en-US"/>
        </w:rPr>
      </w:pPr>
      <w:r>
        <w:rPr>
          <w:color w:val="000000" w:themeColor="text1"/>
          <w:shd w:val="clear" w:color="auto" w:fill="FFFFFF"/>
          <w:lang w:val="en-US"/>
        </w:rPr>
        <w:t>According to this</w:t>
      </w:r>
      <w:r>
        <w:rPr>
          <w:color w:val="000000" w:themeColor="text1"/>
          <w:shd w:val="clear" w:color="auto" w:fill="FFFFFF"/>
          <w:lang w:val="en-US"/>
        </w:rPr>
        <w:t xml:space="preserve"> equation, we can see that if we do not care about potential omitted variables, our estimators will be biased.</w:t>
      </w:r>
    </w:p>
    <w:p w:rsidR="00C02F41" w:rsidRDefault="00C02F41" w:rsidP="003023A2">
      <w:pPr>
        <w:rPr>
          <w:lang w:val="en-US"/>
        </w:rPr>
      </w:pPr>
    </w:p>
    <w:p w:rsidR="003023A2" w:rsidRDefault="003023A2" w:rsidP="003023A2">
      <w:pPr>
        <w:rPr>
          <w:lang w:val="en-US"/>
        </w:rPr>
      </w:pPr>
      <w:r>
        <w:rPr>
          <w:lang w:val="en-US"/>
        </w:rPr>
        <w:t xml:space="preserve"> </w:t>
      </w:r>
      <w:r w:rsidR="00932301">
        <w:rPr>
          <w:lang w:val="en-US"/>
        </w:rPr>
        <w:t xml:space="preserve">To solve this problem, we incorporate several control variables in our model. Moreover, we also include </w:t>
      </w:r>
      <w:r>
        <w:rPr>
          <w:lang w:val="en-US"/>
        </w:rPr>
        <w:t>fixed effect</w:t>
      </w:r>
      <w:r w:rsidR="00932301">
        <w:rPr>
          <w:lang w:val="en-US"/>
        </w:rPr>
        <w:t xml:space="preserve"> at our panel regression. These fixed effects remove </w:t>
      </w:r>
      <w:r w:rsidR="00932301" w:rsidRPr="007A2B20">
        <w:rPr>
          <w:color w:val="000000" w:themeColor="text1"/>
          <w:shd w:val="clear" w:color="auto" w:fill="FFFFFF"/>
          <w:lang w:val="en-US"/>
        </w:rPr>
        <w:t>time-invariant unobserved heterogeneity</w:t>
      </w:r>
      <w:r w:rsidR="00932301">
        <w:rPr>
          <w:color w:val="000000" w:themeColor="text1"/>
          <w:shd w:val="clear" w:color="auto" w:fill="FFFFFF"/>
          <w:lang w:val="en-US"/>
        </w:rPr>
        <w:t xml:space="preserve"> and thus, our estimators could be strict exogenous of our explanatory variable.</w:t>
      </w:r>
      <w:r w:rsidR="00C02F41">
        <w:rPr>
          <w:color w:val="000000" w:themeColor="text1"/>
          <w:shd w:val="clear" w:color="auto" w:fill="FFFFFF"/>
          <w:lang w:val="en-US"/>
        </w:rPr>
        <w:t xml:space="preserve"> That allows to estimate correctly effects of independent variables on dependent variable.</w:t>
      </w:r>
    </w:p>
    <w:p w:rsidR="00A83D20" w:rsidRDefault="00A83D20" w:rsidP="003023A2">
      <w:pPr>
        <w:rPr>
          <w:lang w:val="en-US"/>
        </w:rPr>
      </w:pPr>
    </w:p>
    <w:p w:rsidR="00A83D20" w:rsidRDefault="00A83D20" w:rsidP="00A83D20">
      <w:pPr>
        <w:pStyle w:val="Titre3"/>
        <w:rPr>
          <w:lang w:val="en-US"/>
        </w:rPr>
      </w:pPr>
      <w:r>
        <w:rPr>
          <w:lang w:val="en-US"/>
        </w:rPr>
        <w:t>Multicollinearity</w:t>
      </w:r>
    </w:p>
    <w:p w:rsidR="00A83D20" w:rsidRDefault="00A83D20" w:rsidP="003023A2">
      <w:pPr>
        <w:rPr>
          <w:color w:val="000000" w:themeColor="text1"/>
          <w:shd w:val="clear" w:color="auto" w:fill="FFFFFF"/>
          <w:lang w:val="en-US"/>
        </w:rPr>
      </w:pPr>
    </w:p>
    <w:p w:rsidR="00A83D20" w:rsidRDefault="00A83D20" w:rsidP="004C2C07">
      <w:pPr>
        <w:rPr>
          <w:color w:val="000000" w:themeColor="text1"/>
          <w:shd w:val="clear" w:color="auto" w:fill="FFFFFF"/>
          <w:lang w:val="en-US"/>
        </w:rPr>
      </w:pPr>
      <w:r>
        <w:rPr>
          <w:color w:val="000000" w:themeColor="text1"/>
          <w:shd w:val="clear" w:color="auto" w:fill="FFFFFF"/>
          <w:lang w:val="en-US"/>
        </w:rPr>
        <w:t>Moreover, we test the potential multicollinearity thanks to VIF Stata command. With this command, further investigation could be necessary if one variable have a VIF larger than 10.</w:t>
      </w:r>
    </w:p>
    <w:p w:rsidR="00A83D20" w:rsidRDefault="00A83D20" w:rsidP="004C2C07">
      <w:pPr>
        <w:rPr>
          <w:color w:val="000000" w:themeColor="text1"/>
          <w:shd w:val="clear" w:color="auto" w:fill="FFFFFF"/>
          <w:lang w:val="en-US"/>
        </w:rPr>
      </w:pPr>
      <w:r>
        <w:rPr>
          <w:color w:val="000000" w:themeColor="text1"/>
          <w:shd w:val="clear" w:color="auto" w:fill="FFFFFF"/>
          <w:lang w:val="en-US"/>
        </w:rPr>
        <w:t>It is not the case and so, our model does not suffer to multicollinearity between our chosen variable</w:t>
      </w:r>
      <w:r w:rsidR="00C02F41">
        <w:rPr>
          <w:color w:val="000000" w:themeColor="text1"/>
          <w:shd w:val="clear" w:color="auto" w:fill="FFFFFF"/>
          <w:lang w:val="en-US"/>
        </w:rPr>
        <w:t>.</w:t>
      </w:r>
    </w:p>
    <w:p w:rsidR="004C2C07" w:rsidRDefault="000A4FB0" w:rsidP="003023A2">
      <w:pPr>
        <w:rPr>
          <w:color w:val="000000" w:themeColor="text1"/>
          <w:shd w:val="clear" w:color="auto" w:fill="FFFFFF"/>
          <w:lang w:val="en-US"/>
        </w:rPr>
      </w:pPr>
      <w:r>
        <w:rPr>
          <w:color w:val="000000" w:themeColor="text1"/>
          <w:shd w:val="clear" w:color="auto" w:fill="FFFFFF"/>
          <w:lang w:val="en-US"/>
        </w:rPr>
        <w:t>Thanks to VIF command and economic interpretation, it seems that our model manage potential problem of multicollinearity.</w:t>
      </w:r>
    </w:p>
    <w:p w:rsidR="000A4FB0" w:rsidRDefault="000A4FB0" w:rsidP="003023A2">
      <w:pPr>
        <w:rPr>
          <w:color w:val="000000" w:themeColor="text1"/>
          <w:shd w:val="clear" w:color="auto" w:fill="FFFFFF"/>
          <w:lang w:val="en-US"/>
        </w:rPr>
      </w:pPr>
    </w:p>
    <w:p w:rsidR="004C2C07" w:rsidRPr="007A2B20" w:rsidRDefault="004C2C07" w:rsidP="003023A2">
      <w:pPr>
        <w:rPr>
          <w:color w:val="000000" w:themeColor="text1"/>
          <w:lang w:val="en-US"/>
        </w:rPr>
      </w:pPr>
      <w:r>
        <w:rPr>
          <w:color w:val="000000" w:themeColor="text1"/>
          <w:shd w:val="clear" w:color="auto" w:fill="FFFFFF"/>
          <w:lang w:val="en-US"/>
        </w:rPr>
        <w:t>(</w:t>
      </w:r>
      <w:proofErr w:type="spellStart"/>
      <w:r>
        <w:rPr>
          <w:color w:val="000000" w:themeColor="text1"/>
          <w:shd w:val="clear" w:color="auto" w:fill="FFFFFF"/>
          <w:lang w:val="en-US"/>
        </w:rPr>
        <w:t>sortir</w:t>
      </w:r>
      <w:proofErr w:type="spellEnd"/>
      <w:r>
        <w:rPr>
          <w:color w:val="000000" w:themeColor="text1"/>
          <w:shd w:val="clear" w:color="auto" w:fill="FFFFFF"/>
          <w:lang w:val="en-US"/>
        </w:rPr>
        <w:t xml:space="preserve"> les </w:t>
      </w:r>
      <w:proofErr w:type="spellStart"/>
      <w:r>
        <w:rPr>
          <w:color w:val="000000" w:themeColor="text1"/>
          <w:shd w:val="clear" w:color="auto" w:fill="FFFFFF"/>
          <w:lang w:val="en-US"/>
        </w:rPr>
        <w:t>graphes</w:t>
      </w:r>
      <w:proofErr w:type="spellEnd"/>
      <w:r>
        <w:rPr>
          <w:color w:val="000000" w:themeColor="text1"/>
          <w:shd w:val="clear" w:color="auto" w:fill="FFFFFF"/>
          <w:lang w:val="en-US"/>
        </w:rPr>
        <w:t>)</w:t>
      </w:r>
    </w:p>
    <w:p w:rsidR="003023A2" w:rsidRDefault="003023A2" w:rsidP="003023A2">
      <w:pPr>
        <w:rPr>
          <w:lang w:val="en-US"/>
        </w:rPr>
      </w:pPr>
    </w:p>
    <w:p w:rsidR="003023A2" w:rsidRDefault="003023A2" w:rsidP="003023A2">
      <w:pPr>
        <w:pStyle w:val="Titre3"/>
        <w:rPr>
          <w:lang w:val="en-US"/>
        </w:rPr>
      </w:pPr>
      <w:r>
        <w:rPr>
          <w:lang w:val="en-US"/>
        </w:rPr>
        <w:t>Measurement error</w:t>
      </w:r>
    </w:p>
    <w:p w:rsidR="003023A2" w:rsidRDefault="003023A2" w:rsidP="003023A2">
      <w:pPr>
        <w:rPr>
          <w:lang w:val="en-US"/>
        </w:rPr>
      </w:pPr>
    </w:p>
    <w:p w:rsidR="00A43AB2" w:rsidRDefault="006602BB" w:rsidP="003023A2">
      <w:pPr>
        <w:rPr>
          <w:lang w:val="en-US"/>
        </w:rPr>
      </w:pPr>
      <w:r>
        <w:rPr>
          <w:lang w:val="en-US"/>
        </w:rPr>
        <w:t>In our study, we use daily data. However, daily data are more sensible to extreme value because of different reasons.</w:t>
      </w:r>
    </w:p>
    <w:p w:rsidR="006602BB" w:rsidRDefault="006602BB" w:rsidP="003023A2">
      <w:pPr>
        <w:rPr>
          <w:lang w:val="en-US"/>
        </w:rPr>
      </w:pPr>
    </w:p>
    <w:p w:rsidR="006602BB" w:rsidRDefault="006602BB" w:rsidP="003023A2">
      <w:pPr>
        <w:rPr>
          <w:lang w:val="en-US"/>
        </w:rPr>
      </w:pPr>
      <w:r>
        <w:rPr>
          <w:lang w:val="en-US"/>
        </w:rPr>
        <w:t xml:space="preserve">Thus, we choose to </w:t>
      </w:r>
      <w:proofErr w:type="spellStart"/>
      <w:r w:rsidRPr="0029424F">
        <w:rPr>
          <w:b/>
          <w:bCs/>
          <w:lang w:val="en-US"/>
        </w:rPr>
        <w:t>winsor</w:t>
      </w:r>
      <w:proofErr w:type="spellEnd"/>
      <w:r>
        <w:rPr>
          <w:lang w:val="en-US"/>
        </w:rPr>
        <w:t xml:space="preserve"> PE and ROE of company. It is two variables that are the most sensible of big variation.</w:t>
      </w:r>
    </w:p>
    <w:p w:rsidR="0029424F" w:rsidRDefault="0029424F" w:rsidP="003023A2">
      <w:pPr>
        <w:rPr>
          <w:lang w:val="en-US"/>
        </w:rPr>
      </w:pPr>
      <w:r>
        <w:rPr>
          <w:lang w:val="en-US"/>
        </w:rPr>
        <w:t>As mentioned in data analysis sections, the objective of this method is to manage the effect of outlier data. We know that OLS regression are very sensible to outliers.</w:t>
      </w:r>
    </w:p>
    <w:p w:rsidR="00945A6D" w:rsidRDefault="0029424F" w:rsidP="003023A2">
      <w:pPr>
        <w:rPr>
          <w:lang w:val="en-US"/>
        </w:rPr>
      </w:pPr>
      <w:r>
        <w:rPr>
          <w:lang w:val="en-US"/>
        </w:rPr>
        <w:t>It could be possible to truncate this data. However, truncating data could delete other useful information for our model.</w:t>
      </w:r>
    </w:p>
    <w:p w:rsidR="0029424F" w:rsidRDefault="0029424F" w:rsidP="003023A2">
      <w:pPr>
        <w:rPr>
          <w:lang w:val="en-US"/>
        </w:rPr>
      </w:pPr>
    </w:p>
    <w:p w:rsidR="0029424F" w:rsidRDefault="0029424F" w:rsidP="003023A2">
      <w:pPr>
        <w:rPr>
          <w:lang w:val="en-US"/>
        </w:rPr>
      </w:pPr>
      <w:r>
        <w:rPr>
          <w:lang w:val="en-US"/>
        </w:rPr>
        <w:lastRenderedPageBreak/>
        <w:t xml:space="preserve">Thus, for us, the better way to manage our measurement error is to do a </w:t>
      </w:r>
      <w:proofErr w:type="spellStart"/>
      <w:r>
        <w:rPr>
          <w:lang w:val="en-US"/>
        </w:rPr>
        <w:t>winsorization</w:t>
      </w:r>
      <w:proofErr w:type="spellEnd"/>
      <w:r>
        <w:rPr>
          <w:lang w:val="en-US"/>
        </w:rPr>
        <w:t xml:space="preserve"> or PE and ROE of company.</w:t>
      </w:r>
    </w:p>
    <w:p w:rsidR="003023A2" w:rsidRPr="009D25FB" w:rsidRDefault="003023A2" w:rsidP="003023A2">
      <w:pPr>
        <w:rPr>
          <w:lang w:val="en-US"/>
        </w:rPr>
      </w:pPr>
    </w:p>
    <w:p w:rsidR="003023A2" w:rsidRDefault="003023A2" w:rsidP="003023A2">
      <w:pPr>
        <w:pStyle w:val="Titre3"/>
        <w:rPr>
          <w:lang w:val="en-US"/>
        </w:rPr>
      </w:pPr>
      <w:r>
        <w:rPr>
          <w:lang w:val="en-US"/>
        </w:rPr>
        <w:t>Reverse causality</w:t>
      </w:r>
    </w:p>
    <w:p w:rsidR="00C02F41" w:rsidRDefault="00C02F41" w:rsidP="003023A2">
      <w:pPr>
        <w:rPr>
          <w:lang w:val="en-US"/>
        </w:rPr>
      </w:pPr>
    </w:p>
    <w:p w:rsidR="003023A2" w:rsidRDefault="003023A2" w:rsidP="003023A2">
      <w:pPr>
        <w:rPr>
          <w:lang w:val="en-US"/>
        </w:rPr>
      </w:pPr>
      <w:r>
        <w:rPr>
          <w:lang w:val="en-US"/>
        </w:rPr>
        <w:t xml:space="preserve">In our study, the major problem of endogeneity is </w:t>
      </w:r>
      <w:r>
        <w:rPr>
          <w:b/>
          <w:bCs/>
          <w:lang w:val="en-US"/>
        </w:rPr>
        <w:t>reverse causality.</w:t>
      </w:r>
      <w:r>
        <w:rPr>
          <w:lang w:val="en-US"/>
        </w:rPr>
        <w:t xml:space="preserve"> That means that the growth of total ETF NAV influence PE of company, but the reverse is also true. Then, it is not possible to estimate correctly the impact of Total ETF NAV growth on company PE.</w:t>
      </w:r>
    </w:p>
    <w:p w:rsidR="00C02F41" w:rsidRDefault="00C02F41" w:rsidP="003023A2">
      <w:pPr>
        <w:rPr>
          <w:lang w:val="en-US"/>
        </w:rPr>
      </w:pPr>
    </w:p>
    <w:p w:rsidR="00C02F41" w:rsidRDefault="00C02F41" w:rsidP="003023A2">
      <w:pPr>
        <w:rPr>
          <w:lang w:val="en-US"/>
        </w:rPr>
      </w:pPr>
      <w:r>
        <w:rPr>
          <w:lang w:val="en-US"/>
        </w:rPr>
        <w:t>However, it has to analyze if our instrument is a good instrument for our study. So, we have to see if our instrument is “</w:t>
      </w:r>
      <w:r>
        <w:rPr>
          <w:b/>
          <w:bCs/>
          <w:lang w:val="en-US"/>
        </w:rPr>
        <w:t>relevant</w:t>
      </w:r>
      <w:r>
        <w:rPr>
          <w:lang w:val="en-US"/>
        </w:rPr>
        <w:t>” and “</w:t>
      </w:r>
      <w:r w:rsidRPr="00C02F41">
        <w:rPr>
          <w:b/>
          <w:bCs/>
          <w:lang w:val="en-US"/>
        </w:rPr>
        <w:t>exogenous</w:t>
      </w:r>
      <w:r>
        <w:rPr>
          <w:lang w:val="en-US"/>
        </w:rPr>
        <w:t>”.</w:t>
      </w:r>
    </w:p>
    <w:p w:rsidR="00187B38" w:rsidRDefault="00187B38" w:rsidP="00187B38">
      <w:pPr>
        <w:rPr>
          <w:lang w:val="en-US"/>
        </w:rPr>
      </w:pPr>
    </w:p>
    <w:p w:rsidR="00A43AB2" w:rsidRDefault="00A43AB2" w:rsidP="00187B38">
      <w:pPr>
        <w:rPr>
          <w:lang w:val="en-US"/>
        </w:rPr>
      </w:pPr>
      <w:r>
        <w:rPr>
          <w:lang w:val="en-US"/>
        </w:rPr>
        <w:t xml:space="preserve">We can consider “in S&amp;P 500” relevant. When a company begin to be part of S&amp;P 500, ETF with physical replication is going to buy this company. Then, the enter in S&amp;P 500 of company </w:t>
      </w:r>
      <w:proofErr w:type="spellStart"/>
      <w:r>
        <w:rPr>
          <w:lang w:val="en-US"/>
        </w:rPr>
        <w:t>i</w:t>
      </w:r>
      <w:proofErr w:type="spellEnd"/>
      <w:r>
        <w:rPr>
          <w:lang w:val="en-US"/>
        </w:rPr>
        <w:t xml:space="preserve"> is going to influence NAV of ETF and also NAV ETF growth rate.</w:t>
      </w:r>
    </w:p>
    <w:p w:rsidR="00A43AB2" w:rsidRDefault="00A43AB2" w:rsidP="00187B38">
      <w:pPr>
        <w:rPr>
          <w:lang w:val="en-US"/>
        </w:rPr>
      </w:pPr>
    </w:p>
    <w:p w:rsidR="00A43AB2" w:rsidRDefault="00A43AB2" w:rsidP="00187B38">
      <w:pPr>
        <w:rPr>
          <w:lang w:val="en-US"/>
        </w:rPr>
      </w:pPr>
      <w:r>
        <w:rPr>
          <w:lang w:val="en-US"/>
        </w:rPr>
        <w:t>Moreover, our instrument could be considered as exogeneous of our dependent variable.</w:t>
      </w:r>
    </w:p>
    <w:p w:rsidR="00A43AB2" w:rsidRDefault="00A43AB2" w:rsidP="00187B38">
      <w:pPr>
        <w:rPr>
          <w:lang w:val="en-US"/>
        </w:rPr>
      </w:pPr>
      <w:r>
        <w:rPr>
          <w:lang w:val="en-US"/>
        </w:rPr>
        <w:t xml:space="preserve">PE of company </w:t>
      </w:r>
      <w:proofErr w:type="spellStart"/>
      <w:r>
        <w:rPr>
          <w:lang w:val="en-US"/>
        </w:rPr>
        <w:t>i</w:t>
      </w:r>
      <w:proofErr w:type="spellEnd"/>
      <w:r>
        <w:rPr>
          <w:lang w:val="en-US"/>
        </w:rPr>
        <w:t xml:space="preserve"> do not influence the </w:t>
      </w:r>
      <w:proofErr w:type="spellStart"/>
      <w:r>
        <w:rPr>
          <w:lang w:val="en-US"/>
        </w:rPr>
        <w:t>enter</w:t>
      </w:r>
      <w:proofErr w:type="spellEnd"/>
      <w:r>
        <w:rPr>
          <w:lang w:val="en-US"/>
        </w:rPr>
        <w:t xml:space="preserve"> of S&amp;P 500 but at the contrary the inverse is true.</w:t>
      </w:r>
    </w:p>
    <w:p w:rsidR="00A43AB2" w:rsidRDefault="00A43AB2" w:rsidP="00187B38">
      <w:pPr>
        <w:rPr>
          <w:lang w:val="en-US"/>
        </w:rPr>
      </w:pPr>
      <w:r>
        <w:rPr>
          <w:lang w:val="en-US"/>
        </w:rPr>
        <w:t>When a company enters in S&amp;P 500, more investors see this company and so the popularity of this stock increase. This popularity could be impacting the price of this stock.</w:t>
      </w:r>
    </w:p>
    <w:p w:rsidR="00A43AB2" w:rsidRPr="00187B38" w:rsidRDefault="00A43AB2" w:rsidP="00187B38">
      <w:pPr>
        <w:rPr>
          <w:lang w:val="en-US"/>
        </w:rPr>
      </w:pPr>
      <w:r>
        <w:rPr>
          <w:lang w:val="en-US"/>
        </w:rPr>
        <w:t>By consequent, we can consider “in S&amp;P 500” exogeneous of PE of company.</w:t>
      </w:r>
    </w:p>
    <w:p w:rsidR="002A4279" w:rsidRPr="002A4279" w:rsidRDefault="002A4279" w:rsidP="002A4279">
      <w:pPr>
        <w:rPr>
          <w:lang w:val="en-US"/>
        </w:rPr>
      </w:pPr>
    </w:p>
    <w:sectPr w:rsidR="002A4279" w:rsidRPr="002A42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5971" w:rsidRDefault="00E05971" w:rsidP="003023A2">
      <w:r>
        <w:separator/>
      </w:r>
    </w:p>
  </w:endnote>
  <w:endnote w:type="continuationSeparator" w:id="0">
    <w:p w:rsidR="00E05971" w:rsidRDefault="00E05971" w:rsidP="003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5971" w:rsidRDefault="00E05971" w:rsidP="003023A2">
      <w:r>
        <w:separator/>
      </w:r>
    </w:p>
  </w:footnote>
  <w:footnote w:type="continuationSeparator" w:id="0">
    <w:p w:rsidR="00E05971" w:rsidRDefault="00E05971" w:rsidP="003023A2">
      <w:r>
        <w:continuationSeparator/>
      </w:r>
    </w:p>
  </w:footnote>
  <w:footnote w:id="1">
    <w:p w:rsidR="003023A2" w:rsidRPr="003023A2" w:rsidRDefault="003023A2">
      <w:pPr>
        <w:pStyle w:val="Notedebasdepage"/>
        <w:rPr>
          <w:lang w:val="fr-FR"/>
        </w:rPr>
      </w:pPr>
      <w:r>
        <w:rPr>
          <w:rStyle w:val="Appelnotedebasdep"/>
        </w:rPr>
        <w:footnoteRef/>
      </w:r>
      <w:r>
        <w:t xml:space="preserve"> </w:t>
      </w:r>
      <w:hyperlink r:id="rId1" w:history="1">
        <w:r w:rsidRPr="003023A2">
          <w:rPr>
            <w:rStyle w:val="Lienhypertexte"/>
          </w:rPr>
          <w:t>https://www.sec.gov/comments/s7-11-15/s71115-1.pdf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A068C"/>
    <w:multiLevelType w:val="hybridMultilevel"/>
    <w:tmpl w:val="D6CA83AA"/>
    <w:lvl w:ilvl="0" w:tplc="AB38F8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58"/>
    <w:rsid w:val="00095558"/>
    <w:rsid w:val="000A4FB0"/>
    <w:rsid w:val="000E5847"/>
    <w:rsid w:val="00187B38"/>
    <w:rsid w:val="002024EB"/>
    <w:rsid w:val="0029424F"/>
    <w:rsid w:val="002A4279"/>
    <w:rsid w:val="002A6F39"/>
    <w:rsid w:val="003023A2"/>
    <w:rsid w:val="00374118"/>
    <w:rsid w:val="003D0813"/>
    <w:rsid w:val="00414607"/>
    <w:rsid w:val="004C2C07"/>
    <w:rsid w:val="006602BB"/>
    <w:rsid w:val="007A2B20"/>
    <w:rsid w:val="00816626"/>
    <w:rsid w:val="008F1B83"/>
    <w:rsid w:val="008F70F3"/>
    <w:rsid w:val="00932301"/>
    <w:rsid w:val="00945A6D"/>
    <w:rsid w:val="009D25FB"/>
    <w:rsid w:val="009D414E"/>
    <w:rsid w:val="009F4B10"/>
    <w:rsid w:val="00A335D8"/>
    <w:rsid w:val="00A43AB2"/>
    <w:rsid w:val="00A820DC"/>
    <w:rsid w:val="00A83D20"/>
    <w:rsid w:val="00BC5552"/>
    <w:rsid w:val="00C02F41"/>
    <w:rsid w:val="00C76E49"/>
    <w:rsid w:val="00E05971"/>
    <w:rsid w:val="00F0526F"/>
    <w:rsid w:val="00F34CAF"/>
    <w:rsid w:val="00F83300"/>
    <w:rsid w:val="00FB5243"/>
    <w:rsid w:val="00FF3D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891A5FD"/>
  <w15:chartTrackingRefBased/>
  <w15:docId w15:val="{3162CE41-3E1F-1545-818E-C732A612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49"/>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F34CA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F34C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F34CAF"/>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5558"/>
    <w:rPr>
      <w:color w:val="808080"/>
    </w:rPr>
  </w:style>
  <w:style w:type="character" w:customStyle="1" w:styleId="Titre1Car">
    <w:name w:val="Titre 1 Car"/>
    <w:basedOn w:val="Policepardfaut"/>
    <w:link w:val="Titre1"/>
    <w:uiPriority w:val="9"/>
    <w:rsid w:val="00F34CA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34C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34CAF"/>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FF3DB7"/>
    <w:pPr>
      <w:ind w:left="720"/>
      <w:contextualSpacing/>
    </w:pPr>
    <w:rPr>
      <w:rFonts w:asciiTheme="minorHAnsi" w:eastAsiaTheme="minorHAnsi" w:hAnsiTheme="minorHAnsi" w:cstheme="minorBidi"/>
      <w:lang w:eastAsia="en-US"/>
    </w:rPr>
  </w:style>
  <w:style w:type="paragraph" w:styleId="Notedebasdepage">
    <w:name w:val="footnote text"/>
    <w:basedOn w:val="Normal"/>
    <w:link w:val="NotedebasdepageCar"/>
    <w:uiPriority w:val="99"/>
    <w:semiHidden/>
    <w:unhideWhenUsed/>
    <w:rsid w:val="003023A2"/>
    <w:rPr>
      <w:sz w:val="20"/>
      <w:szCs w:val="20"/>
    </w:rPr>
  </w:style>
  <w:style w:type="character" w:customStyle="1" w:styleId="NotedebasdepageCar">
    <w:name w:val="Note de bas de page Car"/>
    <w:basedOn w:val="Policepardfaut"/>
    <w:link w:val="Notedebasdepage"/>
    <w:uiPriority w:val="99"/>
    <w:semiHidden/>
    <w:rsid w:val="003023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3023A2"/>
    <w:rPr>
      <w:vertAlign w:val="superscript"/>
    </w:rPr>
  </w:style>
  <w:style w:type="character" w:styleId="Lienhypertexte">
    <w:name w:val="Hyperlink"/>
    <w:basedOn w:val="Policepardfaut"/>
    <w:uiPriority w:val="99"/>
    <w:unhideWhenUsed/>
    <w:rsid w:val="003023A2"/>
    <w:rPr>
      <w:color w:val="0563C1" w:themeColor="hyperlink"/>
      <w:u w:val="single"/>
    </w:rPr>
  </w:style>
  <w:style w:type="character" w:styleId="Mentionnonrsolue">
    <w:name w:val="Unresolved Mention"/>
    <w:basedOn w:val="Policepardfaut"/>
    <w:uiPriority w:val="99"/>
    <w:semiHidden/>
    <w:unhideWhenUsed/>
    <w:rsid w:val="00302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97046">
      <w:bodyDiv w:val="1"/>
      <w:marLeft w:val="0"/>
      <w:marRight w:val="0"/>
      <w:marTop w:val="0"/>
      <w:marBottom w:val="0"/>
      <w:divBdr>
        <w:top w:val="none" w:sz="0" w:space="0" w:color="auto"/>
        <w:left w:val="none" w:sz="0" w:space="0" w:color="auto"/>
        <w:bottom w:val="none" w:sz="0" w:space="0" w:color="auto"/>
        <w:right w:val="none" w:sz="0" w:space="0" w:color="auto"/>
      </w:divBdr>
    </w:div>
    <w:div w:id="20554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ec.gov/comments/s7-11-15/s71115-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7157A-4D77-0648-BB96-B5EF2199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882</Words>
  <Characters>4853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Pavé</dc:creator>
  <cp:keywords/>
  <dc:description/>
  <cp:lastModifiedBy>Guillaume Pavé</cp:lastModifiedBy>
  <cp:revision>15</cp:revision>
  <dcterms:created xsi:type="dcterms:W3CDTF">2020-11-26T12:49:00Z</dcterms:created>
  <dcterms:modified xsi:type="dcterms:W3CDTF">2020-11-29T18:22:00Z</dcterms:modified>
</cp:coreProperties>
</file>