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4C7" w:rsidRPr="00D67623" w:rsidRDefault="000114C7" w:rsidP="000114C7">
      <w:pPr>
        <w:spacing w:after="0" w:line="240" w:lineRule="auto"/>
        <w:jc w:val="center"/>
      </w:pPr>
      <w:r w:rsidRPr="00D67623">
        <w:t>UNIVERSITÉ DE SHERBROOKE</w:t>
      </w:r>
    </w:p>
    <w:p w:rsidR="000114C7" w:rsidRPr="00D67623" w:rsidRDefault="000114C7" w:rsidP="000114C7">
      <w:pPr>
        <w:spacing w:after="0" w:line="240" w:lineRule="auto"/>
        <w:jc w:val="center"/>
      </w:pPr>
      <w:r w:rsidRPr="00D67623">
        <w:t>Faculté de génie</w:t>
      </w:r>
    </w:p>
    <w:p w:rsidR="000114C7" w:rsidRDefault="000114C7" w:rsidP="000114C7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:rsidR="000114C7" w:rsidRPr="008B4F57" w:rsidRDefault="000114C7" w:rsidP="000114C7">
      <w:pPr>
        <w:spacing w:after="0" w:line="240" w:lineRule="auto"/>
        <w:jc w:val="center"/>
      </w:pPr>
    </w:p>
    <w:p w:rsidR="000114C7" w:rsidRDefault="000114C7" w:rsidP="000114C7">
      <w:pPr>
        <w:spacing w:after="0" w:line="240" w:lineRule="auto"/>
        <w:jc w:val="center"/>
      </w:pPr>
    </w:p>
    <w:p w:rsidR="000114C7" w:rsidRPr="008B4F57" w:rsidRDefault="000114C7" w:rsidP="000114C7">
      <w:pPr>
        <w:spacing w:after="0" w:line="240" w:lineRule="auto"/>
        <w:jc w:val="center"/>
      </w:pPr>
    </w:p>
    <w:p w:rsidR="000114C7" w:rsidRPr="008B4F57" w:rsidRDefault="000114C7" w:rsidP="000114C7">
      <w:pPr>
        <w:spacing w:after="0" w:line="240" w:lineRule="auto"/>
        <w:jc w:val="center"/>
      </w:pPr>
    </w:p>
    <w:p w:rsidR="000114C7" w:rsidRPr="008B4F57" w:rsidRDefault="000114C7" w:rsidP="000114C7">
      <w:pPr>
        <w:spacing w:after="0" w:line="240" w:lineRule="auto"/>
        <w:jc w:val="center"/>
      </w:pPr>
    </w:p>
    <w:p w:rsidR="000114C7" w:rsidRDefault="000114C7" w:rsidP="000114C7">
      <w:pPr>
        <w:spacing w:after="0" w:line="240" w:lineRule="auto"/>
        <w:jc w:val="center"/>
      </w:pPr>
      <w:r>
        <w:rPr>
          <w:rStyle w:val="BookTitle"/>
          <w:bCs w:val="0"/>
          <w:sz w:val="40"/>
        </w:rPr>
        <w:fldChar w:fldCharType="begin"/>
      </w:r>
      <w:r>
        <w:rPr>
          <w:rStyle w:val="BookTitle"/>
          <w:sz w:val="40"/>
        </w:rPr>
        <w:instrText xml:space="preserve"> FILENAME   \* MERGEFORMAT </w:instrText>
      </w:r>
      <w:r>
        <w:rPr>
          <w:rStyle w:val="BookTitle"/>
          <w:bCs w:val="0"/>
          <w:sz w:val="40"/>
        </w:rPr>
        <w:fldChar w:fldCharType="separate"/>
      </w:r>
      <w:r w:rsidR="004C579A">
        <w:rPr>
          <w:rStyle w:val="BookTitle"/>
          <w:noProof/>
          <w:sz w:val="40"/>
        </w:rPr>
        <w:t>00_ContratEquipe.docx</w:t>
      </w:r>
      <w:r>
        <w:rPr>
          <w:rStyle w:val="BookTitle"/>
          <w:bCs w:val="0"/>
          <w:sz w:val="40"/>
        </w:rPr>
        <w:fldChar w:fldCharType="end"/>
      </w:r>
    </w:p>
    <w:p w:rsidR="000114C7" w:rsidRDefault="000114C7" w:rsidP="000114C7">
      <w:pPr>
        <w:spacing w:after="0" w:line="240" w:lineRule="auto"/>
        <w:jc w:val="center"/>
      </w:pPr>
    </w:p>
    <w:p w:rsidR="000114C7" w:rsidRPr="008B4F57" w:rsidRDefault="000114C7" w:rsidP="000114C7">
      <w:pPr>
        <w:spacing w:after="0" w:line="240" w:lineRule="auto"/>
        <w:jc w:val="center"/>
      </w:pPr>
    </w:p>
    <w:p w:rsidR="000114C7" w:rsidRDefault="000114C7" w:rsidP="000114C7">
      <w:pPr>
        <w:spacing w:after="0" w:line="240" w:lineRule="auto"/>
        <w:jc w:val="center"/>
      </w:pPr>
      <w:r>
        <w:t>Hiver 2017</w:t>
      </w:r>
    </w:p>
    <w:p w:rsidR="000114C7" w:rsidRPr="00D67623" w:rsidRDefault="000114C7" w:rsidP="000114C7">
      <w:pPr>
        <w:spacing w:after="0" w:line="240" w:lineRule="auto"/>
        <w:jc w:val="center"/>
      </w:pPr>
      <w:r>
        <w:t>S5 – P3</w:t>
      </w:r>
    </w:p>
    <w:p w:rsidR="000114C7" w:rsidRPr="008B4F57" w:rsidRDefault="000114C7" w:rsidP="000114C7">
      <w:pPr>
        <w:spacing w:after="0" w:line="240" w:lineRule="auto"/>
        <w:jc w:val="center"/>
      </w:pPr>
    </w:p>
    <w:p w:rsidR="000114C7" w:rsidRDefault="000114C7" w:rsidP="000114C7">
      <w:pPr>
        <w:spacing w:after="0" w:line="240" w:lineRule="auto"/>
        <w:jc w:val="center"/>
      </w:pPr>
    </w:p>
    <w:p w:rsidR="000114C7" w:rsidRPr="008B4F57" w:rsidRDefault="000114C7" w:rsidP="000114C7">
      <w:pPr>
        <w:spacing w:after="0" w:line="240" w:lineRule="auto"/>
        <w:jc w:val="center"/>
      </w:pPr>
    </w:p>
    <w:p w:rsidR="000114C7" w:rsidRDefault="000114C7" w:rsidP="000114C7">
      <w:pPr>
        <w:spacing w:after="0" w:line="240" w:lineRule="auto"/>
        <w:jc w:val="center"/>
      </w:pPr>
      <w:r>
        <w:t>Créer</w:t>
      </w:r>
      <w:r w:rsidRPr="008B4F57">
        <w:t xml:space="preserve"> par</w:t>
      </w:r>
      <w:r>
        <w:t xml:space="preserve"> </w:t>
      </w:r>
      <w:r w:rsidR="004C579A">
        <w:t>Cindy De Blois</w:t>
      </w:r>
      <w:r w:rsidR="00DB11C7">
        <w:t xml:space="preserve"> </w:t>
      </w:r>
      <w:r>
        <w:t xml:space="preserve">le </w:t>
      </w:r>
      <w:r w:rsidR="004C579A">
        <w:fldChar w:fldCharType="begin"/>
      </w:r>
      <w:r w:rsidR="004C579A">
        <w:instrText xml:space="preserve"> INFO  CreateDate  \* MERGEFORMAT </w:instrText>
      </w:r>
      <w:r w:rsidR="004C579A">
        <w:fldChar w:fldCharType="separate"/>
      </w:r>
      <w:r w:rsidR="003464D4">
        <w:t xml:space="preserve">2017-01-19 </w:t>
      </w:r>
      <w:proofErr w:type="gramStart"/>
      <w:r w:rsidR="003464D4">
        <w:t>13:</w:t>
      </w:r>
      <w:proofErr w:type="gramEnd"/>
      <w:r w:rsidR="003464D4">
        <w:t>13:00</w:t>
      </w:r>
      <w:r w:rsidR="004C579A">
        <w:fldChar w:fldCharType="end"/>
      </w:r>
    </w:p>
    <w:p w:rsidR="000114C7" w:rsidRDefault="000114C7" w:rsidP="000114C7">
      <w:pPr>
        <w:spacing w:after="0" w:line="240" w:lineRule="auto"/>
        <w:jc w:val="center"/>
      </w:pPr>
    </w:p>
    <w:p w:rsidR="000114C7" w:rsidRDefault="000114C7" w:rsidP="000114C7">
      <w:pPr>
        <w:spacing w:after="0" w:line="240" w:lineRule="auto"/>
        <w:jc w:val="center"/>
      </w:pPr>
      <w:r>
        <w:t>Modifier par</w:t>
      </w:r>
      <w:r w:rsidR="00DB11C7">
        <w:t xml:space="preserve"> </w:t>
      </w:r>
      <w:fldSimple w:instr=" LASTSAVEDBY   \* MERGEFORMAT ">
        <w:r w:rsidR="003464D4">
          <w:rPr>
            <w:noProof/>
          </w:rPr>
          <w:t>Cindy De Blois</w:t>
        </w:r>
      </w:fldSimple>
      <w:r w:rsidR="004C579A">
        <w:t xml:space="preserve"> le </w:t>
      </w:r>
      <w:fldSimple w:instr=" INFO  SaveDate  \* MERGEFORMAT ">
        <w:r w:rsidR="00DC7D92">
          <w:t>2017-01-19 14:20:00</w:t>
        </w:r>
      </w:fldSimple>
    </w:p>
    <w:p w:rsidR="003464D4" w:rsidRDefault="003464D4" w:rsidP="000114C7">
      <w:pPr>
        <w:spacing w:after="0" w:line="240" w:lineRule="auto"/>
        <w:jc w:val="center"/>
      </w:pPr>
      <w:bookmarkStart w:id="0" w:name="_GoBack"/>
      <w:bookmarkEnd w:id="0"/>
    </w:p>
    <w:p w:rsidR="003464D4" w:rsidRDefault="003464D4" w:rsidP="000114C7">
      <w:pPr>
        <w:spacing w:after="0" w:line="240" w:lineRule="auto"/>
        <w:jc w:val="center"/>
      </w:pPr>
    </w:p>
    <w:p w:rsidR="003464D4" w:rsidRPr="00A22C96" w:rsidRDefault="003464D4" w:rsidP="000114C7">
      <w:pPr>
        <w:spacing w:after="0" w:line="240" w:lineRule="auto"/>
        <w:jc w:val="center"/>
      </w:pPr>
    </w:p>
    <w:p w:rsidR="000114C7" w:rsidRDefault="000114C7" w:rsidP="000114C7">
      <w:pPr>
        <w:spacing w:after="0" w:line="240" w:lineRule="auto"/>
        <w:jc w:val="left"/>
        <w:sectPr w:rsidR="000114C7" w:rsidSect="000114C7">
          <w:headerReference w:type="default" r:id="rId8"/>
          <w:footerReference w:type="default" r:id="rId9"/>
          <w:endnotePr>
            <w:numFmt w:val="decimal"/>
          </w:endnotePr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titlePg/>
          <w:docGrid w:linePitch="360"/>
        </w:sectPr>
      </w:pPr>
      <w:bookmarkStart w:id="1" w:name="_Ref396987700"/>
      <w:bookmarkStart w:id="2" w:name="_Ref397466355"/>
      <w:bookmarkStart w:id="3" w:name="_Ref397466356"/>
      <w:r>
        <w:br w:type="page"/>
      </w:r>
    </w:p>
    <w:p w:rsidR="000114C7" w:rsidRPr="0025036D" w:rsidRDefault="000114C7" w:rsidP="000114C7">
      <w:pPr>
        <w:pStyle w:val="Heading1"/>
        <w:numPr>
          <w:ilvl w:val="0"/>
          <w:numId w:val="0"/>
        </w:numPr>
      </w:pPr>
      <w:bookmarkStart w:id="4" w:name="_Toc472598970"/>
      <w:bookmarkEnd w:id="1"/>
      <w:bookmarkEnd w:id="2"/>
      <w:bookmarkEnd w:id="3"/>
      <w:r w:rsidRPr="0025036D">
        <w:lastRenderedPageBreak/>
        <w:t>Table des matières</w:t>
      </w:r>
      <w:bookmarkEnd w:id="4"/>
    </w:p>
    <w:p w:rsidR="008E3061" w:rsidRDefault="000114C7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72598970" w:history="1">
        <w:r w:rsidR="008E3061" w:rsidRPr="00FF5291">
          <w:rPr>
            <w:rStyle w:val="Hyperlink"/>
          </w:rPr>
          <w:t>Table des matières</w:t>
        </w:r>
        <w:r w:rsidR="008E3061">
          <w:rPr>
            <w:webHidden/>
          </w:rPr>
          <w:tab/>
        </w:r>
        <w:r w:rsidR="008E3061">
          <w:rPr>
            <w:webHidden/>
          </w:rPr>
          <w:fldChar w:fldCharType="begin"/>
        </w:r>
        <w:r w:rsidR="008E3061">
          <w:rPr>
            <w:webHidden/>
          </w:rPr>
          <w:instrText xml:space="preserve"> PAGEREF _Toc472598970 \h </w:instrText>
        </w:r>
        <w:r w:rsidR="008E3061">
          <w:rPr>
            <w:webHidden/>
          </w:rPr>
        </w:r>
        <w:r w:rsidR="008E3061">
          <w:rPr>
            <w:webHidden/>
          </w:rPr>
          <w:fldChar w:fldCharType="separate"/>
        </w:r>
        <w:r w:rsidR="008E3061">
          <w:rPr>
            <w:webHidden/>
          </w:rPr>
          <w:t>i</w:t>
        </w:r>
        <w:r w:rsidR="008E3061">
          <w:rPr>
            <w:webHidden/>
          </w:rPr>
          <w:fldChar w:fldCharType="end"/>
        </w:r>
      </w:hyperlink>
    </w:p>
    <w:p w:rsidR="008E3061" w:rsidRDefault="008E3061">
      <w:pPr>
        <w:pStyle w:val="TOC1"/>
        <w:tabs>
          <w:tab w:val="left" w:pos="44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72598971" w:history="1">
        <w:r w:rsidRPr="00FF5291">
          <w:rPr>
            <w:rStyle w:val="Hyperlink"/>
          </w:rPr>
          <w:t>1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FF5291">
          <w:rPr>
            <w:rStyle w:val="Hyperlink"/>
          </w:rPr>
          <w:t>Membres de l’équipe et leurs rôles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_Toc472598971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E3061" w:rsidRDefault="008E3061">
      <w:pPr>
        <w:pStyle w:val="TOC1"/>
        <w:tabs>
          <w:tab w:val="left" w:pos="44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72598972" w:history="1">
        <w:r w:rsidRPr="00FF5291">
          <w:rPr>
            <w:rStyle w:val="Hyperlink"/>
          </w:rPr>
          <w:t>2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FF5291">
          <w:rPr>
            <w:rStyle w:val="Hyperlink"/>
          </w:rPr>
          <w:t>Mode de prise de décision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_Toc472598972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E3061" w:rsidRDefault="008E3061">
      <w:pPr>
        <w:pStyle w:val="TOC1"/>
        <w:tabs>
          <w:tab w:val="left" w:pos="44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72598973" w:history="1">
        <w:r w:rsidRPr="00FF5291">
          <w:rPr>
            <w:rStyle w:val="Hyperlink"/>
          </w:rPr>
          <w:t>3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FF5291">
          <w:rPr>
            <w:rStyle w:val="Hyperlink"/>
          </w:rPr>
          <w:t>Réunions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_Toc472598973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E3061" w:rsidRDefault="008E3061">
      <w:pPr>
        <w:pStyle w:val="TOC1"/>
        <w:tabs>
          <w:tab w:val="left" w:pos="44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72598974" w:history="1">
        <w:r w:rsidRPr="00FF5291">
          <w:rPr>
            <w:rStyle w:val="Hyperlink"/>
          </w:rPr>
          <w:t>4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FF5291">
          <w:rPr>
            <w:rStyle w:val="Hyperlink"/>
          </w:rPr>
          <w:t>Communication et séances de travail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_Toc472598974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E3061" w:rsidRDefault="008E3061">
      <w:pPr>
        <w:pStyle w:val="TOC1"/>
        <w:tabs>
          <w:tab w:val="left" w:pos="44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72598975" w:history="1">
        <w:r w:rsidRPr="00FF5291">
          <w:rPr>
            <w:rStyle w:val="Hyperlink"/>
          </w:rPr>
          <w:t>5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FF5291">
          <w:rPr>
            <w:rStyle w:val="Hyperlink"/>
          </w:rPr>
          <w:t>Modification au contrat d’équipe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_Toc472598975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C579A" w:rsidRDefault="000114C7" w:rsidP="004C579A">
      <w:pPr>
        <w:pStyle w:val="Heading1"/>
        <w:numPr>
          <w:ilvl w:val="0"/>
          <w:numId w:val="0"/>
        </w:numPr>
        <w:rPr>
          <w:lang w:val="en-CA"/>
        </w:rPr>
      </w:pPr>
      <w:r w:rsidRPr="0025036D">
        <w:fldChar w:fldCharType="end"/>
      </w:r>
      <w:r w:rsidR="004C579A">
        <w:rPr>
          <w:lang w:val="en-CA"/>
        </w:rPr>
        <w:t xml:space="preserve"> </w:t>
      </w:r>
    </w:p>
    <w:p w:rsidR="000114C7" w:rsidRPr="004C579A" w:rsidRDefault="004C579A" w:rsidP="004C579A">
      <w:pPr>
        <w:spacing w:after="160" w:line="259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val="en-CA" w:eastAsia="fr-CA"/>
        </w:rPr>
        <w:sectPr w:rsidR="000114C7" w:rsidRPr="004C579A" w:rsidSect="008E5193">
          <w:endnotePr>
            <w:numFmt w:val="decimal"/>
          </w:endnotePr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  <w:r>
        <w:rPr>
          <w:lang w:val="en-CA"/>
        </w:rPr>
        <w:br w:type="page"/>
      </w:r>
    </w:p>
    <w:p w:rsidR="000114C7" w:rsidRDefault="00C338D3" w:rsidP="000114C7">
      <w:pPr>
        <w:pStyle w:val="Heading1"/>
      </w:pPr>
      <w:bookmarkStart w:id="5" w:name="_Toc472598971"/>
      <w:r>
        <w:lastRenderedPageBreak/>
        <w:t>Membres de l’équipe et leur</w:t>
      </w:r>
      <w:r w:rsidR="00606D80">
        <w:t>s</w:t>
      </w:r>
      <w:r>
        <w:t xml:space="preserve"> rôle</w:t>
      </w:r>
      <w:r w:rsidR="00606D80">
        <w:t>s</w:t>
      </w:r>
      <w:bookmarkEnd w:id="5"/>
    </w:p>
    <w:p w:rsidR="00C338D3" w:rsidRDefault="00C338D3" w:rsidP="00C338D3">
      <w:pPr>
        <w:spacing w:after="0"/>
        <w:rPr>
          <w:lang w:eastAsia="fr-CA"/>
        </w:rPr>
      </w:pPr>
      <w:r>
        <w:rPr>
          <w:lang w:eastAsia="fr-CA"/>
        </w:rPr>
        <w:t>Les rôles déterminent la responsabilité de chacun au niveau du suivi des tâches.</w:t>
      </w:r>
    </w:p>
    <w:p w:rsidR="00C338D3" w:rsidRDefault="00C338D3" w:rsidP="00C338D3">
      <w:pPr>
        <w:spacing w:after="0"/>
        <w:rPr>
          <w:lang w:eastAsia="fr-CA"/>
        </w:rPr>
      </w:pPr>
      <w:r>
        <w:rPr>
          <w:lang w:eastAsia="fr-CA"/>
        </w:rPr>
        <w:t>Le responsable n’effectue</w:t>
      </w:r>
      <w:r w:rsidR="00606D80">
        <w:rPr>
          <w:lang w:eastAsia="fr-CA"/>
        </w:rPr>
        <w:t xml:space="preserve"> pas nécessairement</w:t>
      </w:r>
      <w:r>
        <w:rPr>
          <w:lang w:eastAsia="fr-CA"/>
        </w:rPr>
        <w:t xml:space="preserve"> les tâches liées à cette responsabilité, mais </w:t>
      </w:r>
      <w:r w:rsidR="00606D80">
        <w:rPr>
          <w:lang w:eastAsia="fr-CA"/>
        </w:rPr>
        <w:t xml:space="preserve">il doit faire le suivi </w:t>
      </w:r>
      <w:r>
        <w:rPr>
          <w:lang w:eastAsia="fr-CA"/>
        </w:rPr>
        <w:t>d</w:t>
      </w:r>
      <w:r w:rsidR="00606D80">
        <w:rPr>
          <w:lang w:eastAsia="fr-CA"/>
        </w:rPr>
        <w:t>e la réalisation</w:t>
      </w:r>
      <w:r>
        <w:rPr>
          <w:lang w:eastAsia="fr-CA"/>
        </w:rPr>
        <w:t xml:space="preserve"> </w:t>
      </w:r>
      <w:r w:rsidR="00606D80">
        <w:rPr>
          <w:lang w:eastAsia="fr-CA"/>
        </w:rPr>
        <w:t>des tâches sous sa responsabilité.</w:t>
      </w:r>
    </w:p>
    <w:p w:rsidR="00606D80" w:rsidRDefault="00606D80" w:rsidP="00C338D3">
      <w:pPr>
        <w:spacing w:after="0"/>
        <w:rPr>
          <w:lang w:eastAsia="fr-CA"/>
        </w:rPr>
      </w:pPr>
    </w:p>
    <w:p w:rsidR="00C338D3" w:rsidRPr="003B47B0" w:rsidRDefault="00C338D3" w:rsidP="00C338D3">
      <w:pPr>
        <w:spacing w:after="0" w:line="240" w:lineRule="auto"/>
      </w:pPr>
      <w:r w:rsidRPr="00606D80">
        <w:rPr>
          <w:b/>
        </w:rPr>
        <w:t>Pascal Huard</w:t>
      </w:r>
      <w:r>
        <w:t>, membre du comité de PCB et responsable de la médiation</w:t>
      </w:r>
    </w:p>
    <w:p w:rsidR="00C338D3" w:rsidRPr="00217D71" w:rsidRDefault="00C338D3" w:rsidP="00C338D3">
      <w:pPr>
        <w:pStyle w:val="ListParagraph"/>
        <w:numPr>
          <w:ilvl w:val="0"/>
          <w:numId w:val="4"/>
        </w:numPr>
        <w:spacing w:after="0" w:line="240" w:lineRule="auto"/>
        <w:rPr>
          <w:lang w:val="fr-CA"/>
        </w:rPr>
      </w:pPr>
      <w:r>
        <w:rPr>
          <w:lang w:val="fr-CA"/>
        </w:rPr>
        <w:t>Corriger le PCB</w:t>
      </w:r>
    </w:p>
    <w:p w:rsidR="00C338D3" w:rsidRPr="00217D71" w:rsidRDefault="00C338D3" w:rsidP="00C338D3">
      <w:pPr>
        <w:pStyle w:val="ListParagraph"/>
        <w:numPr>
          <w:ilvl w:val="0"/>
          <w:numId w:val="4"/>
        </w:numPr>
        <w:spacing w:after="0" w:line="240" w:lineRule="auto"/>
        <w:rPr>
          <w:lang w:val="fr-CA"/>
        </w:rPr>
      </w:pPr>
      <w:r>
        <w:rPr>
          <w:lang w:val="fr-CA"/>
        </w:rPr>
        <w:t>Gérer les conflits entre les membres</w:t>
      </w:r>
    </w:p>
    <w:p w:rsidR="00C338D3" w:rsidRDefault="00C338D3" w:rsidP="00C338D3">
      <w:pPr>
        <w:spacing w:after="0" w:line="240" w:lineRule="auto"/>
      </w:pPr>
      <w:r w:rsidRPr="00606D80">
        <w:rPr>
          <w:b/>
        </w:rPr>
        <w:t xml:space="preserve">Jonathan </w:t>
      </w:r>
      <w:proofErr w:type="spellStart"/>
      <w:r w:rsidRPr="00606D80">
        <w:rPr>
          <w:b/>
        </w:rPr>
        <w:t>Boilard</w:t>
      </w:r>
      <w:proofErr w:type="spellEnd"/>
      <w:r>
        <w:t>, responsable de l’animation des réunions</w:t>
      </w:r>
    </w:p>
    <w:p w:rsidR="00C338D3" w:rsidRPr="003B47B0" w:rsidRDefault="00C338D3" w:rsidP="00C338D3">
      <w:pPr>
        <w:pStyle w:val="ListParagraph"/>
        <w:numPr>
          <w:ilvl w:val="0"/>
          <w:numId w:val="3"/>
        </w:numPr>
        <w:spacing w:after="0" w:line="240" w:lineRule="auto"/>
        <w:rPr>
          <w:lang w:val="fr-CA"/>
        </w:rPr>
      </w:pPr>
      <w:r>
        <w:rPr>
          <w:lang w:val="fr-CA"/>
        </w:rPr>
        <w:t>Assurer le bon déroulement de la réunion</w:t>
      </w:r>
    </w:p>
    <w:p w:rsidR="00C338D3" w:rsidRDefault="00C338D3" w:rsidP="00C338D3">
      <w:pPr>
        <w:spacing w:after="0" w:line="240" w:lineRule="auto"/>
      </w:pPr>
      <w:r w:rsidRPr="00606D80">
        <w:rPr>
          <w:b/>
        </w:rPr>
        <w:t xml:space="preserve">Guillaume </w:t>
      </w:r>
      <w:proofErr w:type="spellStart"/>
      <w:r w:rsidRPr="00606D80">
        <w:rPr>
          <w:b/>
        </w:rPr>
        <w:t>Taillon</w:t>
      </w:r>
      <w:proofErr w:type="spellEnd"/>
      <w:r>
        <w:t>, responsable</w:t>
      </w:r>
      <w:r w:rsidRPr="00CC1DC9">
        <w:t xml:space="preserve"> </w:t>
      </w:r>
      <w:r>
        <w:t>des requis techniques</w:t>
      </w:r>
    </w:p>
    <w:p w:rsidR="00C338D3" w:rsidRPr="003B47B0" w:rsidRDefault="00C338D3" w:rsidP="00C338D3">
      <w:pPr>
        <w:pStyle w:val="ListParagraph"/>
        <w:numPr>
          <w:ilvl w:val="0"/>
          <w:numId w:val="3"/>
        </w:numPr>
        <w:spacing w:after="0" w:line="240" w:lineRule="auto"/>
        <w:rPr>
          <w:lang w:val="fr-CA"/>
        </w:rPr>
      </w:pPr>
      <w:r>
        <w:rPr>
          <w:lang w:val="fr-CA"/>
        </w:rPr>
        <w:t>Vérifier que les requis techniques sont rencontrés</w:t>
      </w:r>
    </w:p>
    <w:p w:rsidR="00C338D3" w:rsidRDefault="00C338D3" w:rsidP="00C338D3">
      <w:pPr>
        <w:spacing w:after="0" w:line="240" w:lineRule="auto"/>
      </w:pPr>
      <w:r w:rsidRPr="00606D80">
        <w:rPr>
          <w:b/>
        </w:rPr>
        <w:t xml:space="preserve">Louis </w:t>
      </w:r>
      <w:proofErr w:type="spellStart"/>
      <w:r w:rsidRPr="00606D80">
        <w:rPr>
          <w:b/>
        </w:rPr>
        <w:t>Lepitre</w:t>
      </w:r>
      <w:proofErr w:type="spellEnd"/>
      <w:r>
        <w:t xml:space="preserve">, responsable du </w:t>
      </w:r>
      <w:r w:rsidRPr="000A3E1E">
        <w:t>matériel</w:t>
      </w:r>
      <w:r>
        <w:t xml:space="preserve"> </w:t>
      </w:r>
    </w:p>
    <w:p w:rsidR="00C338D3" w:rsidRDefault="00C338D3" w:rsidP="00C338D3">
      <w:pPr>
        <w:pStyle w:val="ListParagraph"/>
        <w:numPr>
          <w:ilvl w:val="0"/>
          <w:numId w:val="3"/>
        </w:numPr>
        <w:spacing w:after="0" w:line="240" w:lineRule="auto"/>
        <w:rPr>
          <w:lang w:val="fr-CA"/>
        </w:rPr>
      </w:pPr>
      <w:r>
        <w:rPr>
          <w:lang w:val="fr-CA"/>
        </w:rPr>
        <w:t>Réviser le matériel technique nécessaire</w:t>
      </w:r>
    </w:p>
    <w:p w:rsidR="00C338D3" w:rsidRPr="003B47B0" w:rsidRDefault="00C338D3" w:rsidP="00C338D3">
      <w:pPr>
        <w:pStyle w:val="ListParagraph"/>
        <w:numPr>
          <w:ilvl w:val="0"/>
          <w:numId w:val="3"/>
        </w:numPr>
        <w:spacing w:after="0" w:line="240" w:lineRule="auto"/>
        <w:rPr>
          <w:lang w:val="fr-CA"/>
        </w:rPr>
      </w:pPr>
      <w:r>
        <w:rPr>
          <w:lang w:val="fr-CA"/>
        </w:rPr>
        <w:t>Fournir les fiches techniques</w:t>
      </w:r>
    </w:p>
    <w:p w:rsidR="00C338D3" w:rsidRDefault="00C338D3" w:rsidP="00C338D3">
      <w:pPr>
        <w:spacing w:after="0" w:line="240" w:lineRule="auto"/>
      </w:pPr>
      <w:r w:rsidRPr="00606D80">
        <w:rPr>
          <w:b/>
        </w:rPr>
        <w:t>Kevin Chabot</w:t>
      </w:r>
      <w:r>
        <w:t>, responsable du banc de test</w:t>
      </w:r>
    </w:p>
    <w:p w:rsidR="00606D80" w:rsidRDefault="00606D80" w:rsidP="00C338D3">
      <w:pPr>
        <w:pStyle w:val="ListParagraph"/>
        <w:numPr>
          <w:ilvl w:val="0"/>
          <w:numId w:val="3"/>
        </w:numPr>
        <w:spacing w:after="0" w:line="240" w:lineRule="auto"/>
        <w:rPr>
          <w:lang w:val="fr-CA"/>
        </w:rPr>
      </w:pPr>
      <w:r>
        <w:rPr>
          <w:lang w:val="fr-CA"/>
        </w:rPr>
        <w:t>Réviser le banc de test</w:t>
      </w:r>
    </w:p>
    <w:p w:rsidR="00606D80" w:rsidRPr="00606D80" w:rsidRDefault="00C338D3" w:rsidP="00606D80">
      <w:pPr>
        <w:pStyle w:val="ListParagraph"/>
        <w:numPr>
          <w:ilvl w:val="0"/>
          <w:numId w:val="3"/>
        </w:numPr>
        <w:spacing w:after="0" w:line="240" w:lineRule="auto"/>
        <w:rPr>
          <w:lang w:val="fr-CA"/>
        </w:rPr>
      </w:pPr>
      <w:r>
        <w:rPr>
          <w:lang w:val="fr-CA"/>
        </w:rPr>
        <w:t>Vérifier les résultats du banc de test</w:t>
      </w:r>
    </w:p>
    <w:p w:rsidR="00C338D3" w:rsidRDefault="00C338D3" w:rsidP="00C338D3">
      <w:pPr>
        <w:spacing w:after="0" w:line="240" w:lineRule="auto"/>
      </w:pPr>
      <w:r w:rsidRPr="00606D80">
        <w:rPr>
          <w:b/>
        </w:rPr>
        <w:t xml:space="preserve">Samuel </w:t>
      </w:r>
      <w:proofErr w:type="spellStart"/>
      <w:r w:rsidRPr="00606D80">
        <w:rPr>
          <w:b/>
        </w:rPr>
        <w:t>Boulerice</w:t>
      </w:r>
      <w:proofErr w:type="spellEnd"/>
      <w:r>
        <w:t>, responsable de la traçabilité des « bugs »</w:t>
      </w:r>
    </w:p>
    <w:p w:rsidR="00C338D3" w:rsidRPr="003B47B0" w:rsidRDefault="00C338D3" w:rsidP="00C338D3">
      <w:pPr>
        <w:pStyle w:val="ListParagraph"/>
        <w:numPr>
          <w:ilvl w:val="0"/>
          <w:numId w:val="3"/>
        </w:numPr>
        <w:spacing w:after="0" w:line="240" w:lineRule="auto"/>
        <w:rPr>
          <w:lang w:val="fr-CA"/>
        </w:rPr>
      </w:pPr>
      <w:r>
        <w:rPr>
          <w:lang w:val="fr-CA"/>
        </w:rPr>
        <w:t>Vérifier l’état des « bugs » dans le document</w:t>
      </w:r>
    </w:p>
    <w:p w:rsidR="00C338D3" w:rsidRDefault="00C338D3" w:rsidP="00C338D3">
      <w:pPr>
        <w:spacing w:after="0" w:line="240" w:lineRule="auto"/>
      </w:pPr>
      <w:r w:rsidRPr="00606D80">
        <w:rPr>
          <w:b/>
        </w:rPr>
        <w:t>Pierre-Olivier Gauvin</w:t>
      </w:r>
      <w:r>
        <w:t>, responsable de la documentation</w:t>
      </w:r>
    </w:p>
    <w:p w:rsidR="00C338D3" w:rsidRDefault="00C338D3" w:rsidP="00C338D3">
      <w:pPr>
        <w:pStyle w:val="ListParagraph"/>
        <w:numPr>
          <w:ilvl w:val="0"/>
          <w:numId w:val="3"/>
        </w:numPr>
        <w:spacing w:after="0" w:line="240" w:lineRule="auto"/>
        <w:rPr>
          <w:lang w:val="fr-CA"/>
        </w:rPr>
      </w:pPr>
      <w:r>
        <w:rPr>
          <w:lang w:val="fr-CA"/>
        </w:rPr>
        <w:t>Réviser la nomenclature</w:t>
      </w:r>
    </w:p>
    <w:p w:rsidR="00C338D3" w:rsidRPr="003B47B0" w:rsidRDefault="00C338D3" w:rsidP="00C338D3">
      <w:pPr>
        <w:pStyle w:val="ListParagraph"/>
        <w:numPr>
          <w:ilvl w:val="0"/>
          <w:numId w:val="3"/>
        </w:numPr>
        <w:spacing w:after="0" w:line="240" w:lineRule="auto"/>
        <w:rPr>
          <w:lang w:val="fr-CA"/>
        </w:rPr>
      </w:pPr>
      <w:r>
        <w:rPr>
          <w:lang w:val="fr-CA"/>
        </w:rPr>
        <w:t>Réviser les documents de présentation</w:t>
      </w:r>
    </w:p>
    <w:p w:rsidR="00C338D3" w:rsidRDefault="00C338D3" w:rsidP="00C338D3">
      <w:pPr>
        <w:spacing w:after="0" w:line="240" w:lineRule="auto"/>
      </w:pPr>
      <w:r w:rsidRPr="00606D80">
        <w:rPr>
          <w:b/>
        </w:rPr>
        <w:t>Cindy De Blois</w:t>
      </w:r>
      <w:r>
        <w:t>, responsable des communications</w:t>
      </w:r>
    </w:p>
    <w:p w:rsidR="00C338D3" w:rsidRDefault="00606D80" w:rsidP="00C338D3">
      <w:pPr>
        <w:pStyle w:val="ListParagraph"/>
        <w:numPr>
          <w:ilvl w:val="0"/>
          <w:numId w:val="3"/>
        </w:numPr>
        <w:spacing w:after="0" w:line="240" w:lineRule="auto"/>
        <w:rPr>
          <w:lang w:val="fr-CA"/>
        </w:rPr>
      </w:pPr>
      <w:r>
        <w:rPr>
          <w:lang w:val="fr-CA"/>
        </w:rPr>
        <w:t>Vérifier l</w:t>
      </w:r>
      <w:r w:rsidR="00C338D3">
        <w:rPr>
          <w:lang w:val="fr-CA"/>
        </w:rPr>
        <w:t>es requis de revue</w:t>
      </w:r>
    </w:p>
    <w:p w:rsidR="00606D80" w:rsidRDefault="00606D80" w:rsidP="00C338D3">
      <w:pPr>
        <w:pStyle w:val="ListParagraph"/>
        <w:numPr>
          <w:ilvl w:val="0"/>
          <w:numId w:val="3"/>
        </w:numPr>
        <w:spacing w:after="0" w:line="240" w:lineRule="auto"/>
        <w:rPr>
          <w:lang w:val="fr-CA"/>
        </w:rPr>
      </w:pPr>
      <w:r>
        <w:rPr>
          <w:lang w:val="fr-CA"/>
        </w:rPr>
        <w:t>Assurer la communication entre les membres</w:t>
      </w:r>
    </w:p>
    <w:p w:rsidR="00C338D3" w:rsidRPr="00C338D3" w:rsidRDefault="00C338D3" w:rsidP="00C338D3">
      <w:pPr>
        <w:rPr>
          <w:lang w:eastAsia="fr-CA"/>
        </w:rPr>
      </w:pPr>
    </w:p>
    <w:p w:rsidR="000114C7" w:rsidRDefault="00606D80" w:rsidP="000114C7">
      <w:pPr>
        <w:pStyle w:val="Heading1"/>
      </w:pPr>
      <w:bookmarkStart w:id="6" w:name="_Toc472598972"/>
      <w:r>
        <w:t>Mode de prise de décision</w:t>
      </w:r>
      <w:bookmarkEnd w:id="6"/>
    </w:p>
    <w:p w:rsidR="00606D80" w:rsidRDefault="005A48C8" w:rsidP="00606D80">
      <w:pPr>
        <w:rPr>
          <w:lang w:eastAsia="fr-CA"/>
        </w:rPr>
      </w:pPr>
      <w:r>
        <w:rPr>
          <w:lang w:eastAsia="fr-CA"/>
        </w:rPr>
        <w:t>Les d</w:t>
      </w:r>
      <w:r w:rsidR="00606D80">
        <w:rPr>
          <w:lang w:eastAsia="fr-CA"/>
        </w:rPr>
        <w:t>écision</w:t>
      </w:r>
      <w:r>
        <w:rPr>
          <w:lang w:eastAsia="fr-CA"/>
        </w:rPr>
        <w:t>s sont</w:t>
      </w:r>
      <w:r w:rsidR="00606D80">
        <w:rPr>
          <w:lang w:eastAsia="fr-CA"/>
        </w:rPr>
        <w:t xml:space="preserve"> basée</w:t>
      </w:r>
      <w:r>
        <w:rPr>
          <w:lang w:eastAsia="fr-CA"/>
        </w:rPr>
        <w:t>s</w:t>
      </w:r>
      <w:r w:rsidR="00606D80">
        <w:rPr>
          <w:lang w:eastAsia="fr-CA"/>
        </w:rPr>
        <w:t xml:space="preserve"> sur l’opinion majoritaire (via un vote si ambiguïté)</w:t>
      </w:r>
      <w:r>
        <w:rPr>
          <w:lang w:eastAsia="fr-CA"/>
        </w:rPr>
        <w:t xml:space="preserve"> et au moins 6 membres doivent être présents (75%)</w:t>
      </w:r>
      <w:r w:rsidR="00606D80">
        <w:rPr>
          <w:lang w:eastAsia="fr-CA"/>
        </w:rPr>
        <w:t>.</w:t>
      </w:r>
      <w:r>
        <w:rPr>
          <w:lang w:eastAsia="fr-CA"/>
        </w:rPr>
        <w:t xml:space="preserve"> Une décision doit être prise lors d’une réunion. </w:t>
      </w:r>
      <w:r w:rsidR="00606D80">
        <w:rPr>
          <w:lang w:eastAsia="fr-CA"/>
        </w:rPr>
        <w:t>Si l’opinion est partagée (4 VS 4), une argumentation s’ensuit avec un second vote.</w:t>
      </w:r>
      <w:r>
        <w:rPr>
          <w:lang w:eastAsia="fr-CA"/>
        </w:rPr>
        <w:t xml:space="preserve"> </w:t>
      </w:r>
      <w:r w:rsidR="00606D80">
        <w:rPr>
          <w:lang w:eastAsia="fr-CA"/>
        </w:rPr>
        <w:t>Si l’opinion est toujours partagée, 1 vote sera sélectionné au hasard et comptera pour 2.</w:t>
      </w:r>
    </w:p>
    <w:p w:rsidR="00606D80" w:rsidRDefault="00606D80" w:rsidP="00606D80">
      <w:pPr>
        <w:rPr>
          <w:lang w:eastAsia="fr-CA"/>
        </w:rPr>
      </w:pPr>
    </w:p>
    <w:p w:rsidR="00606D80" w:rsidRDefault="00050E61" w:rsidP="00606D80">
      <w:pPr>
        <w:pStyle w:val="Heading1"/>
      </w:pPr>
      <w:bookmarkStart w:id="7" w:name="_Toc472598973"/>
      <w:r>
        <w:lastRenderedPageBreak/>
        <w:t>Réunions</w:t>
      </w:r>
      <w:bookmarkEnd w:id="7"/>
    </w:p>
    <w:p w:rsidR="00050E61" w:rsidRDefault="00050E61" w:rsidP="00050E61">
      <w:pPr>
        <w:rPr>
          <w:lang w:eastAsia="fr-CA"/>
        </w:rPr>
      </w:pPr>
      <w:r>
        <w:rPr>
          <w:lang w:eastAsia="fr-CA"/>
        </w:rPr>
        <w:t>La réunion hebdomadaire a lieu le jeudi et est d’environ 30 minutes.</w:t>
      </w:r>
    </w:p>
    <w:p w:rsidR="00050E61" w:rsidRDefault="00050E61" w:rsidP="00050E61">
      <w:pPr>
        <w:rPr>
          <w:lang w:eastAsia="fr-CA"/>
        </w:rPr>
      </w:pPr>
      <w:r>
        <w:rPr>
          <w:lang w:eastAsia="fr-CA"/>
        </w:rPr>
        <w:t>Il est nécessaire d’aviser en cas d’absence ou de retard.</w:t>
      </w:r>
    </w:p>
    <w:p w:rsidR="00050E61" w:rsidRDefault="00050E61" w:rsidP="00050E61">
      <w:pPr>
        <w:rPr>
          <w:lang w:eastAsia="fr-CA"/>
        </w:rPr>
      </w:pPr>
      <w:r>
        <w:rPr>
          <w:lang w:eastAsia="fr-CA"/>
        </w:rPr>
        <w:t>Il faut donc prévoir 30 minutes après la durée normale de la période dans le cas où il y a des séminaires.</w:t>
      </w:r>
    </w:p>
    <w:p w:rsidR="00050E61" w:rsidRPr="00050E61" w:rsidRDefault="00050E61" w:rsidP="00050E61">
      <w:pPr>
        <w:rPr>
          <w:lang w:eastAsia="fr-CA"/>
        </w:rPr>
      </w:pPr>
    </w:p>
    <w:p w:rsidR="000114C7" w:rsidRDefault="00050E61" w:rsidP="00050E61">
      <w:pPr>
        <w:pStyle w:val="Heading1"/>
      </w:pPr>
      <w:bookmarkStart w:id="8" w:name="_Toc472598974"/>
      <w:r>
        <w:t>Communication et séances de travail</w:t>
      </w:r>
      <w:bookmarkEnd w:id="8"/>
    </w:p>
    <w:p w:rsidR="00050E61" w:rsidRPr="00050E61" w:rsidRDefault="00050E61" w:rsidP="00050E61">
      <w:pPr>
        <w:rPr>
          <w:lang w:eastAsia="fr-CA"/>
        </w:rPr>
      </w:pPr>
      <w:r>
        <w:rPr>
          <w:lang w:eastAsia="fr-CA"/>
        </w:rPr>
        <w:t>Tableau des disponibilités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5"/>
        <w:gridCol w:w="1041"/>
        <w:gridCol w:w="1042"/>
        <w:gridCol w:w="1041"/>
        <w:gridCol w:w="1042"/>
        <w:gridCol w:w="1041"/>
        <w:gridCol w:w="1042"/>
        <w:gridCol w:w="1042"/>
      </w:tblGrid>
      <w:tr w:rsidR="00050E61" w:rsidRPr="00050E61" w:rsidTr="00050E61">
        <w:tc>
          <w:tcPr>
            <w:tcW w:w="1345" w:type="dxa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1" w:type="dxa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 w:rsidRPr="00050E61">
              <w:rPr>
                <w:sz w:val="20"/>
                <w:szCs w:val="20"/>
              </w:rPr>
              <w:t>Lundi</w:t>
            </w:r>
          </w:p>
        </w:tc>
        <w:tc>
          <w:tcPr>
            <w:tcW w:w="1042" w:type="dxa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 w:rsidRPr="00050E61">
              <w:rPr>
                <w:sz w:val="20"/>
                <w:szCs w:val="20"/>
              </w:rPr>
              <w:t>Mardi</w:t>
            </w:r>
          </w:p>
        </w:tc>
        <w:tc>
          <w:tcPr>
            <w:tcW w:w="1041" w:type="dxa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 w:rsidRPr="00050E61">
              <w:rPr>
                <w:sz w:val="20"/>
                <w:szCs w:val="20"/>
              </w:rPr>
              <w:t>Mercredi</w:t>
            </w:r>
          </w:p>
        </w:tc>
        <w:tc>
          <w:tcPr>
            <w:tcW w:w="1042" w:type="dxa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 w:rsidRPr="00050E61">
              <w:rPr>
                <w:sz w:val="20"/>
                <w:szCs w:val="20"/>
              </w:rPr>
              <w:t>Jeudi</w:t>
            </w:r>
          </w:p>
        </w:tc>
        <w:tc>
          <w:tcPr>
            <w:tcW w:w="1041" w:type="dxa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 w:rsidRPr="00050E61">
              <w:rPr>
                <w:sz w:val="20"/>
                <w:szCs w:val="20"/>
              </w:rPr>
              <w:t>Vendredi</w:t>
            </w:r>
          </w:p>
        </w:tc>
        <w:tc>
          <w:tcPr>
            <w:tcW w:w="1042" w:type="dxa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 w:rsidRPr="00050E61">
              <w:rPr>
                <w:sz w:val="20"/>
                <w:szCs w:val="20"/>
              </w:rPr>
              <w:t>Samedi</w:t>
            </w:r>
          </w:p>
        </w:tc>
        <w:tc>
          <w:tcPr>
            <w:tcW w:w="1042" w:type="dxa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 w:rsidRPr="00050E61">
              <w:rPr>
                <w:sz w:val="20"/>
                <w:szCs w:val="20"/>
              </w:rPr>
              <w:t>Dimanche</w:t>
            </w:r>
          </w:p>
        </w:tc>
      </w:tr>
      <w:tr w:rsidR="00050E61" w:rsidRPr="00050E61" w:rsidTr="00050E61">
        <w:tc>
          <w:tcPr>
            <w:tcW w:w="1345" w:type="dxa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 w:rsidRPr="00050E61">
              <w:rPr>
                <w:sz w:val="20"/>
                <w:szCs w:val="20"/>
              </w:rPr>
              <w:t>Pascal</w:t>
            </w: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FFFF00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 w:rsidRPr="00050E61">
              <w:rPr>
                <w:sz w:val="20"/>
                <w:szCs w:val="20"/>
              </w:rPr>
              <w:t>N.D. PM</w:t>
            </w:r>
          </w:p>
        </w:tc>
        <w:tc>
          <w:tcPr>
            <w:tcW w:w="1042" w:type="dxa"/>
            <w:shd w:val="clear" w:color="auto" w:fill="FF0000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 w:rsidRPr="00050E61">
              <w:rPr>
                <w:sz w:val="20"/>
                <w:szCs w:val="20"/>
              </w:rPr>
              <w:t>N.D.</w:t>
            </w: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50E61" w:rsidRPr="00050E61" w:rsidTr="00050E61">
        <w:tc>
          <w:tcPr>
            <w:tcW w:w="1345" w:type="dxa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 w:rsidRPr="00050E61">
              <w:rPr>
                <w:sz w:val="20"/>
                <w:szCs w:val="20"/>
              </w:rPr>
              <w:t>Louis</w:t>
            </w: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C5E0B3" w:themeFill="accent6" w:themeFillTint="6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050E61">
              <w:rPr>
                <w:sz w:val="20"/>
                <w:szCs w:val="20"/>
              </w:rPr>
              <w:t>Préf</w:t>
            </w:r>
            <w:proofErr w:type="spellEnd"/>
            <w:r w:rsidRPr="00050E61">
              <w:rPr>
                <w:sz w:val="20"/>
                <w:szCs w:val="20"/>
              </w:rPr>
              <w:t>.</w:t>
            </w: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50E61" w:rsidRPr="00050E61" w:rsidTr="00050E61">
        <w:tc>
          <w:tcPr>
            <w:tcW w:w="1345" w:type="dxa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 w:rsidRPr="00050E61">
              <w:rPr>
                <w:sz w:val="20"/>
                <w:szCs w:val="20"/>
              </w:rPr>
              <w:t>Jonathan</w:t>
            </w: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FF0000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 w:rsidRPr="00050E61">
              <w:rPr>
                <w:sz w:val="20"/>
                <w:szCs w:val="20"/>
              </w:rPr>
              <w:t>N.D.</w:t>
            </w: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50E61" w:rsidRPr="00050E61" w:rsidTr="00050E61">
        <w:tc>
          <w:tcPr>
            <w:tcW w:w="1345" w:type="dxa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 w:rsidRPr="00050E61">
              <w:rPr>
                <w:sz w:val="20"/>
                <w:szCs w:val="20"/>
              </w:rPr>
              <w:t>Pierre-Olivier</w:t>
            </w: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50E61" w:rsidRPr="00050E61" w:rsidTr="00050E61">
        <w:tc>
          <w:tcPr>
            <w:tcW w:w="1345" w:type="dxa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 w:rsidRPr="00050E61">
              <w:rPr>
                <w:sz w:val="20"/>
                <w:szCs w:val="20"/>
              </w:rPr>
              <w:t>Kevin</w:t>
            </w: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50E61" w:rsidRPr="00050E61" w:rsidTr="00050E61">
        <w:tc>
          <w:tcPr>
            <w:tcW w:w="1345" w:type="dxa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 w:rsidRPr="00050E61">
              <w:rPr>
                <w:sz w:val="20"/>
                <w:szCs w:val="20"/>
              </w:rPr>
              <w:t>Guillaume</w:t>
            </w: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50E61" w:rsidRPr="00050E61" w:rsidTr="00050E61">
        <w:tc>
          <w:tcPr>
            <w:tcW w:w="1345" w:type="dxa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 w:rsidRPr="00050E61">
              <w:rPr>
                <w:sz w:val="20"/>
                <w:szCs w:val="20"/>
              </w:rPr>
              <w:t>Samuel</w:t>
            </w: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FFFF00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N.D. Soir</w:t>
            </w: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FF0000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 w:rsidRPr="00050E61">
              <w:rPr>
                <w:sz w:val="20"/>
                <w:szCs w:val="20"/>
              </w:rPr>
              <w:t>N.D.</w:t>
            </w: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50E61" w:rsidRPr="00050E61" w:rsidTr="00050E61">
        <w:tc>
          <w:tcPr>
            <w:tcW w:w="1345" w:type="dxa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 w:rsidRPr="00050E61">
              <w:rPr>
                <w:sz w:val="20"/>
                <w:szCs w:val="20"/>
              </w:rPr>
              <w:t>Cindy</w:t>
            </w: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shd w:val="clear" w:color="auto" w:fill="FF0000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  <w:r w:rsidRPr="00050E61">
              <w:rPr>
                <w:sz w:val="20"/>
                <w:szCs w:val="20"/>
              </w:rPr>
              <w:t>N.D.</w:t>
            </w:r>
          </w:p>
        </w:tc>
        <w:tc>
          <w:tcPr>
            <w:tcW w:w="1042" w:type="dxa"/>
            <w:shd w:val="clear" w:color="auto" w:fill="70AD47" w:themeFill="accent6"/>
          </w:tcPr>
          <w:p w:rsidR="00050E61" w:rsidRPr="00050E61" w:rsidRDefault="00050E61" w:rsidP="00050E6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050E61" w:rsidRDefault="00050E61" w:rsidP="00050E61">
      <w:pPr>
        <w:rPr>
          <w:lang w:eastAsia="fr-CA"/>
        </w:rPr>
      </w:pPr>
    </w:p>
    <w:p w:rsidR="00050E61" w:rsidRPr="00050E61" w:rsidRDefault="00050E61" w:rsidP="00050E61">
      <w:pPr>
        <w:rPr>
          <w:lang w:eastAsia="fr-CA"/>
        </w:rPr>
      </w:pPr>
      <w:r>
        <w:rPr>
          <w:lang w:eastAsia="fr-CA"/>
        </w:rPr>
        <w:t>Les réunions et séances de travail doivent être déterminées 24h plus tôt et sont communiquées par Facebook et/ou messagerie-texte.</w:t>
      </w:r>
    </w:p>
    <w:p w:rsidR="000114C7" w:rsidRDefault="000114C7" w:rsidP="000114C7">
      <w:pPr>
        <w:pStyle w:val="quation"/>
      </w:pPr>
    </w:p>
    <w:p w:rsidR="000114C7" w:rsidRPr="00717D4E" w:rsidRDefault="00050E61" w:rsidP="000114C7">
      <w:pPr>
        <w:pStyle w:val="Heading1"/>
      </w:pPr>
      <w:bookmarkStart w:id="9" w:name="_Toc472598975"/>
      <w:r>
        <w:t>Modification au contrat d’équipe</w:t>
      </w:r>
      <w:bookmarkEnd w:id="9"/>
    </w:p>
    <w:p w:rsidR="000114C7" w:rsidRPr="0025036D" w:rsidRDefault="00050E61" w:rsidP="000114C7">
      <w:pPr>
        <w:rPr>
          <w:lang w:eastAsia="fr-CA"/>
        </w:rPr>
      </w:pPr>
      <w:r>
        <w:rPr>
          <w:lang w:eastAsia="fr-CA"/>
        </w:rPr>
        <w:t>Toutes modifications au contrat d’équipe doivent être discutées lors d’une réunion d’équipe</w:t>
      </w:r>
      <w:r w:rsidR="005A48C8">
        <w:rPr>
          <w:lang w:eastAsia="fr-CA"/>
        </w:rPr>
        <w:t xml:space="preserve"> et seront votées selon la directive de prise de décision.</w:t>
      </w:r>
    </w:p>
    <w:p w:rsidR="000114C7" w:rsidRPr="00050E61" w:rsidRDefault="000114C7" w:rsidP="000114C7"/>
    <w:sectPr w:rsidR="000114C7" w:rsidRPr="00050E61" w:rsidSect="00D376A4">
      <w:headerReference w:type="default" r:id="rId10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0B5" w:rsidRDefault="00BE30B5" w:rsidP="00DB11C7">
      <w:pPr>
        <w:spacing w:after="0" w:line="240" w:lineRule="auto"/>
      </w:pPr>
      <w:r>
        <w:separator/>
      </w:r>
    </w:p>
  </w:endnote>
  <w:endnote w:type="continuationSeparator" w:id="0">
    <w:p w:rsidR="00BE30B5" w:rsidRDefault="00BE30B5" w:rsidP="00DB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40794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6D13" w:rsidRDefault="00BE30B5" w:rsidP="00D376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D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0B5" w:rsidRDefault="00BE30B5" w:rsidP="00DB11C7">
      <w:pPr>
        <w:spacing w:after="0" w:line="240" w:lineRule="auto"/>
      </w:pPr>
      <w:r>
        <w:separator/>
      </w:r>
    </w:p>
  </w:footnote>
  <w:footnote w:type="continuationSeparator" w:id="0">
    <w:p w:rsidR="00BE30B5" w:rsidRDefault="00BE30B5" w:rsidP="00DB1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D13" w:rsidRDefault="00BE30B5" w:rsidP="009F6D13">
    <w:pPr>
      <w:pStyle w:val="Header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1F4" w:rsidRPr="00DB11C7" w:rsidRDefault="00BE30B5" w:rsidP="00DB11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638CB"/>
    <w:multiLevelType w:val="hybridMultilevel"/>
    <w:tmpl w:val="40628278"/>
    <w:lvl w:ilvl="0" w:tplc="12AA71C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2D763A2"/>
    <w:multiLevelType w:val="multilevel"/>
    <w:tmpl w:val="0C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9144CE0"/>
    <w:multiLevelType w:val="hybridMultilevel"/>
    <w:tmpl w:val="661A8A3E"/>
    <w:lvl w:ilvl="0" w:tplc="B21EC00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C7"/>
    <w:rsid w:val="000114C7"/>
    <w:rsid w:val="00050E61"/>
    <w:rsid w:val="000516FF"/>
    <w:rsid w:val="000F7380"/>
    <w:rsid w:val="001935B4"/>
    <w:rsid w:val="00263A91"/>
    <w:rsid w:val="003464D4"/>
    <w:rsid w:val="004C579A"/>
    <w:rsid w:val="005A48C8"/>
    <w:rsid w:val="00606D80"/>
    <w:rsid w:val="008E3061"/>
    <w:rsid w:val="00A11FCE"/>
    <w:rsid w:val="00BE30B5"/>
    <w:rsid w:val="00C338D3"/>
    <w:rsid w:val="00D60AE6"/>
    <w:rsid w:val="00DB11C7"/>
    <w:rsid w:val="00DC7D92"/>
    <w:rsid w:val="00E3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C3BE"/>
  <w15:chartTrackingRefBased/>
  <w15:docId w15:val="{A12C04E1-8BE2-4A8C-8ED3-3C39E0FA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114C7"/>
    <w:pPr>
      <w:spacing w:after="120" w:line="360" w:lineRule="auto"/>
      <w:jc w:val="both"/>
    </w:pPr>
    <w:rPr>
      <w:rFonts w:eastAsia="Times New Roman" w:cs="Times New Roman"/>
      <w:sz w:val="24"/>
      <w:szCs w:val="24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4C7"/>
    <w:pPr>
      <w:keepNext/>
      <w:keepLines/>
      <w:numPr>
        <w:numId w:val="2"/>
      </w:numPr>
      <w:spacing w:before="240" w:after="720" w:line="240" w:lineRule="auto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0114C7"/>
    <w:pPr>
      <w:numPr>
        <w:ilvl w:val="1"/>
      </w:numPr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0114C7"/>
    <w:pPr>
      <w:keepNext/>
      <w:keepLines/>
      <w:numPr>
        <w:ilvl w:val="2"/>
        <w:numId w:val="2"/>
      </w:numPr>
      <w:spacing w:before="240" w:after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114C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114C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114C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114C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114C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114C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4C7"/>
    <w:rPr>
      <w:rFonts w:asciiTheme="majorHAnsi" w:eastAsiaTheme="majorEastAsia" w:hAnsiTheme="majorHAnsi" w:cs="Times New Roman"/>
      <w:b/>
      <w:smallCaps/>
      <w:snapToGrid w:val="0"/>
      <w:color w:val="000000"/>
      <w:w w:val="0"/>
      <w:sz w:val="40"/>
      <w:szCs w:val="40"/>
      <w:u w:color="000000"/>
      <w:lang w:val="fr-CA" w:eastAsia="fr-CA"/>
    </w:rPr>
  </w:style>
  <w:style w:type="character" w:customStyle="1" w:styleId="Heading2Char">
    <w:name w:val="Heading 2 Char"/>
    <w:basedOn w:val="DefaultParagraphFont"/>
    <w:link w:val="Heading2"/>
    <w:rsid w:val="000114C7"/>
    <w:rPr>
      <w:rFonts w:asciiTheme="majorHAnsi" w:eastAsiaTheme="majorEastAsia" w:hAnsiTheme="majorHAnsi" w:cs="Times New Roman"/>
      <w:b/>
      <w:smallCaps/>
      <w:snapToGrid w:val="0"/>
      <w:color w:val="000000"/>
      <w:w w:val="0"/>
      <w:sz w:val="32"/>
      <w:szCs w:val="40"/>
      <w:u w:color="000000"/>
      <w:lang w:val="fr-CA" w:eastAsia="fr-CA"/>
    </w:rPr>
  </w:style>
  <w:style w:type="character" w:customStyle="1" w:styleId="Heading3Char">
    <w:name w:val="Heading 3 Char"/>
    <w:basedOn w:val="DefaultParagraphFont"/>
    <w:link w:val="Heading3"/>
    <w:rsid w:val="000114C7"/>
    <w:rPr>
      <w:rFonts w:asciiTheme="majorHAnsi" w:eastAsiaTheme="majorEastAsia" w:hAnsiTheme="majorHAnsi" w:cstheme="majorBidi"/>
      <w:b/>
      <w:bCs/>
      <w:smallCaps/>
      <w:sz w:val="28"/>
      <w:szCs w:val="26"/>
      <w:lang w:val="fr-CA" w:eastAsia="fr-CA"/>
    </w:rPr>
  </w:style>
  <w:style w:type="character" w:customStyle="1" w:styleId="Heading4Char">
    <w:name w:val="Heading 4 Char"/>
    <w:basedOn w:val="DefaultParagraphFont"/>
    <w:link w:val="Heading4"/>
    <w:semiHidden/>
    <w:rsid w:val="000114C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fr-CA"/>
    </w:rPr>
  </w:style>
  <w:style w:type="character" w:customStyle="1" w:styleId="Heading5Char">
    <w:name w:val="Heading 5 Char"/>
    <w:basedOn w:val="DefaultParagraphFont"/>
    <w:link w:val="Heading5"/>
    <w:semiHidden/>
    <w:rsid w:val="000114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/>
    </w:rPr>
  </w:style>
  <w:style w:type="character" w:customStyle="1" w:styleId="Heading6Char">
    <w:name w:val="Heading 6 Char"/>
    <w:basedOn w:val="DefaultParagraphFont"/>
    <w:link w:val="Heading6"/>
    <w:semiHidden/>
    <w:rsid w:val="000114C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fr-CA"/>
    </w:rPr>
  </w:style>
  <w:style w:type="character" w:customStyle="1" w:styleId="Heading7Char">
    <w:name w:val="Heading 7 Char"/>
    <w:basedOn w:val="DefaultParagraphFont"/>
    <w:link w:val="Heading7"/>
    <w:semiHidden/>
    <w:rsid w:val="000114C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CA"/>
    </w:rPr>
  </w:style>
  <w:style w:type="character" w:customStyle="1" w:styleId="Heading8Char">
    <w:name w:val="Heading 8 Char"/>
    <w:basedOn w:val="DefaultParagraphFont"/>
    <w:link w:val="Heading8"/>
    <w:semiHidden/>
    <w:rsid w:val="000114C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CA"/>
    </w:rPr>
  </w:style>
  <w:style w:type="character" w:customStyle="1" w:styleId="Heading9Char">
    <w:name w:val="Heading 9 Char"/>
    <w:basedOn w:val="DefaultParagraphFont"/>
    <w:link w:val="Heading9"/>
    <w:semiHidden/>
    <w:rsid w:val="000114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CA"/>
    </w:rPr>
  </w:style>
  <w:style w:type="paragraph" w:styleId="Caption">
    <w:name w:val="caption"/>
    <w:basedOn w:val="Normal"/>
    <w:next w:val="Normal"/>
    <w:unhideWhenUsed/>
    <w:qFormat/>
    <w:rsid w:val="000114C7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114C7"/>
    <w:rPr>
      <w:b/>
      <w:bCs/>
      <w:smallCaps/>
      <w:color w:val="auto"/>
      <w:sz w:val="72"/>
      <w:szCs w:val="72"/>
    </w:rPr>
  </w:style>
  <w:style w:type="paragraph" w:customStyle="1" w:styleId="quation">
    <w:name w:val="Équation"/>
    <w:basedOn w:val="Normal"/>
    <w:link w:val="quationChar"/>
    <w:qFormat/>
    <w:rsid w:val="000114C7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nhideWhenUsed/>
    <w:rsid w:val="000114C7"/>
    <w:pPr>
      <w:tabs>
        <w:tab w:val="center" w:pos="4320"/>
        <w:tab w:val="right" w:pos="8640"/>
      </w:tabs>
      <w:spacing w:after="0"/>
    </w:pPr>
    <w:rPr>
      <w:sz w:val="22"/>
    </w:rPr>
  </w:style>
  <w:style w:type="character" w:customStyle="1" w:styleId="HeaderChar">
    <w:name w:val="Header Char"/>
    <w:basedOn w:val="DefaultParagraphFont"/>
    <w:link w:val="Header"/>
    <w:rsid w:val="000114C7"/>
    <w:rPr>
      <w:rFonts w:eastAsia="Times New Roman" w:cs="Times New Roman"/>
      <w:szCs w:val="24"/>
      <w:lang w:val="fr-CA"/>
    </w:rPr>
  </w:style>
  <w:style w:type="character" w:customStyle="1" w:styleId="quationChar">
    <w:name w:val="Équation Char"/>
    <w:basedOn w:val="DefaultParagraphFont"/>
    <w:link w:val="quation"/>
    <w:rsid w:val="000114C7"/>
    <w:rPr>
      <w:rFonts w:eastAsia="Times New Roman" w:cs="Times New Roman"/>
      <w:sz w:val="24"/>
      <w:szCs w:val="24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0114C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14C7"/>
    <w:rPr>
      <w:rFonts w:eastAsia="Times New Roman" w:cs="Times New Roman"/>
      <w:sz w:val="24"/>
      <w:szCs w:val="24"/>
      <w:lang w:val="fr-CA"/>
    </w:rPr>
  </w:style>
  <w:style w:type="character" w:styleId="Hyperlink">
    <w:name w:val="Hyperlink"/>
    <w:basedOn w:val="DefaultParagraphFont"/>
    <w:uiPriority w:val="99"/>
    <w:unhideWhenUsed/>
    <w:rsid w:val="000114C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114C7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114C7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0114C7"/>
    <w:pPr>
      <w:tabs>
        <w:tab w:val="right" w:pos="8647"/>
      </w:tabs>
      <w:spacing w:after="0"/>
    </w:pPr>
    <w:rPr>
      <w:noProof/>
    </w:rPr>
  </w:style>
  <w:style w:type="table" w:customStyle="1" w:styleId="Genie">
    <w:name w:val="Genie"/>
    <w:basedOn w:val="TableNormal"/>
    <w:uiPriority w:val="99"/>
    <w:rsid w:val="000114C7"/>
    <w:pPr>
      <w:keepNext/>
      <w:keepLines/>
      <w:spacing w:after="0" w:line="240" w:lineRule="auto"/>
    </w:pPr>
    <w:rPr>
      <w:rFonts w:eastAsia="Times New Roman" w:cs="Times New Roman"/>
      <w:sz w:val="24"/>
      <w:szCs w:val="20"/>
      <w:lang w:val="fr-CA" w:eastAsia="fr-CA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nnexe">
    <w:name w:val="Annexe"/>
    <w:basedOn w:val="Heading1"/>
    <w:next w:val="Normal"/>
    <w:link w:val="AnnexeChar"/>
    <w:qFormat/>
    <w:rsid w:val="000114C7"/>
    <w:pPr>
      <w:numPr>
        <w:numId w:val="1"/>
      </w:numPr>
      <w:spacing w:after="240"/>
      <w:jc w:val="center"/>
    </w:pPr>
  </w:style>
  <w:style w:type="character" w:customStyle="1" w:styleId="AnnexeChar">
    <w:name w:val="Annexe Char"/>
    <w:basedOn w:val="Heading1Char"/>
    <w:link w:val="Annexe"/>
    <w:rsid w:val="000114C7"/>
    <w:rPr>
      <w:rFonts w:asciiTheme="majorHAnsi" w:eastAsiaTheme="majorEastAsia" w:hAnsiTheme="majorHAnsi" w:cs="Times New Roman"/>
      <w:b/>
      <w:smallCaps/>
      <w:snapToGrid w:val="0"/>
      <w:color w:val="000000"/>
      <w:w w:val="0"/>
      <w:sz w:val="40"/>
      <w:szCs w:val="40"/>
      <w:u w:color="000000"/>
      <w:lang w:val="fr-CA" w:eastAsia="fr-CA"/>
    </w:rPr>
  </w:style>
  <w:style w:type="paragraph" w:customStyle="1" w:styleId="Tableau">
    <w:name w:val="Tableau"/>
    <w:basedOn w:val="Normal"/>
    <w:link w:val="TableauChar"/>
    <w:qFormat/>
    <w:rsid w:val="000114C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DefaultParagraphFont"/>
    <w:link w:val="Tableau"/>
    <w:rsid w:val="000114C7"/>
    <w:rPr>
      <w:rFonts w:eastAsia="Times New Roman" w:cs="Times New Roman"/>
      <w:sz w:val="24"/>
      <w:szCs w:val="24"/>
      <w:lang w:val="fr-CA" w:eastAsia="fr-CA"/>
    </w:rPr>
  </w:style>
  <w:style w:type="paragraph" w:styleId="ListParagraph">
    <w:name w:val="List Paragraph"/>
    <w:basedOn w:val="Normal"/>
    <w:uiPriority w:val="34"/>
    <w:qFormat/>
    <w:rsid w:val="00C338D3"/>
    <w:pPr>
      <w:spacing w:after="160" w:line="259" w:lineRule="auto"/>
      <w:ind w:left="720"/>
      <w:contextualSpacing/>
      <w:jc w:val="left"/>
    </w:pPr>
    <w:rPr>
      <w:rFonts w:eastAsia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050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F4D75-547D-499F-8224-06D363632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De Blois</dc:creator>
  <cp:keywords/>
  <dc:description/>
  <cp:lastModifiedBy>Cindy De Blois</cp:lastModifiedBy>
  <cp:revision>6</cp:revision>
  <dcterms:created xsi:type="dcterms:W3CDTF">2017-01-19T18:13:00Z</dcterms:created>
  <dcterms:modified xsi:type="dcterms:W3CDTF">2017-01-19T19:21:00Z</dcterms:modified>
</cp:coreProperties>
</file>