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0076D" w14:textId="16C88286" w:rsidR="00EA3874" w:rsidRPr="00A818CD" w:rsidRDefault="00F95206" w:rsidP="00AC345C">
      <w:pPr>
        <w:rPr>
          <w:b/>
          <w:bCs/>
          <w:color w:val="3C9770" w:themeColor="accent2"/>
          <w:sz w:val="32"/>
          <w:szCs w:val="32"/>
          <w:lang w:val="es-ES"/>
        </w:rPr>
      </w:pPr>
      <w:r w:rsidRPr="00A818CD">
        <w:rPr>
          <w:b/>
          <w:bCs/>
          <w:i/>
          <w:iCs/>
          <w:noProof/>
          <w:color w:val="3C9770" w:themeColor="accent2"/>
          <w:sz w:val="32"/>
          <w:szCs w:val="32"/>
          <w:lang w:val="es-ES"/>
        </w:rPr>
        <w:drawing>
          <wp:anchor distT="0" distB="0" distL="114300" distR="114300" simplePos="0" relativeHeight="251658240" behindDoc="1" locked="0" layoutInCell="1" allowOverlap="1" wp14:anchorId="26277588" wp14:editId="727D5F1D">
            <wp:simplePos x="0" y="0"/>
            <wp:positionH relativeFrom="column">
              <wp:posOffset>5241626</wp:posOffset>
            </wp:positionH>
            <wp:positionV relativeFrom="paragraph">
              <wp:posOffset>373</wp:posOffset>
            </wp:positionV>
            <wp:extent cx="1306830" cy="642620"/>
            <wp:effectExtent l="0" t="0" r="1270" b="5080"/>
            <wp:wrapTight wrapText="bothSides">
              <wp:wrapPolygon edited="0">
                <wp:start x="0" y="0"/>
                <wp:lineTo x="0" y="21344"/>
                <wp:lineTo x="21411" y="21344"/>
                <wp:lineTo x="2141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06830" cy="642620"/>
                    </a:xfrm>
                    <a:prstGeom prst="rect">
                      <a:avLst/>
                    </a:prstGeom>
                  </pic:spPr>
                </pic:pic>
              </a:graphicData>
            </a:graphic>
            <wp14:sizeRelH relativeFrom="page">
              <wp14:pctWidth>0</wp14:pctWidth>
            </wp14:sizeRelH>
            <wp14:sizeRelV relativeFrom="page">
              <wp14:pctHeight>0</wp14:pctHeight>
            </wp14:sizeRelV>
          </wp:anchor>
        </w:drawing>
      </w:r>
      <w:r w:rsidRPr="00A818CD">
        <w:rPr>
          <w:b/>
          <w:bCs/>
          <w:color w:val="3C9770" w:themeColor="accent2"/>
          <w:sz w:val="32"/>
          <w:szCs w:val="32"/>
          <w:lang w:val="es-ES"/>
        </w:rPr>
        <w:t>TÉCNICAS DE PREDICCIÓN DE SERIES TEMPORALES</w:t>
      </w:r>
    </w:p>
    <w:p w14:paraId="1AEE054E" w14:textId="2F387313" w:rsidR="00F95206" w:rsidRDefault="00F95206" w:rsidP="00570E26">
      <w:pPr>
        <w:jc w:val="both"/>
        <w:rPr>
          <w:lang w:val="es-ES"/>
        </w:rPr>
      </w:pPr>
    </w:p>
    <w:p w14:paraId="6ACE482A" w14:textId="14B3CB1A" w:rsidR="00F95206" w:rsidRDefault="00F95206" w:rsidP="00570E26">
      <w:pPr>
        <w:jc w:val="both"/>
        <w:rPr>
          <w:i/>
          <w:iCs/>
          <w:lang w:val="es-ES"/>
        </w:rPr>
      </w:pPr>
      <w:r>
        <w:rPr>
          <w:i/>
          <w:iCs/>
          <w:lang w:val="es-ES"/>
        </w:rPr>
        <w:t>Guillermo González Díaz, octubre de 2021</w:t>
      </w:r>
    </w:p>
    <w:p w14:paraId="2D74C868" w14:textId="0EAF73F5" w:rsidR="00F95206" w:rsidRDefault="00F95206" w:rsidP="00570E26">
      <w:pPr>
        <w:jc w:val="both"/>
        <w:rPr>
          <w:i/>
          <w:iCs/>
          <w:lang w:val="es-ES"/>
        </w:rPr>
      </w:pPr>
    </w:p>
    <w:p w14:paraId="3C1E9708" w14:textId="77777777" w:rsidR="00674672" w:rsidRDefault="00674672" w:rsidP="00570E26">
      <w:pPr>
        <w:pBdr>
          <w:top w:val="single" w:sz="4" w:space="1" w:color="auto"/>
        </w:pBdr>
        <w:jc w:val="both"/>
        <w:rPr>
          <w:i/>
          <w:iCs/>
          <w:lang w:val="es-ES"/>
        </w:rPr>
      </w:pPr>
    </w:p>
    <w:p w14:paraId="69CC4065" w14:textId="203A8D46" w:rsidR="009C6746" w:rsidRDefault="009C6746" w:rsidP="00570E26">
      <w:pPr>
        <w:pBdr>
          <w:top w:val="single" w:sz="4" w:space="1" w:color="auto"/>
        </w:pBdr>
        <w:jc w:val="both"/>
        <w:rPr>
          <w:lang w:val="es-ES"/>
        </w:rPr>
      </w:pPr>
      <w:r w:rsidRPr="009C6746">
        <w:rPr>
          <w:b/>
          <w:bCs/>
          <w:color w:val="A3591D" w:themeColor="accent5" w:themeShade="BF"/>
          <w:sz w:val="32"/>
          <w:szCs w:val="32"/>
          <w:u w:val="single"/>
          <w:lang w:val="es-ES"/>
        </w:rPr>
        <w:t>1. ANÁLISIS INTRODUCCTORIO:</w:t>
      </w:r>
    </w:p>
    <w:p w14:paraId="3CD86AF6" w14:textId="77777777" w:rsidR="009C6746" w:rsidRDefault="009C6746" w:rsidP="00570E26">
      <w:pPr>
        <w:pBdr>
          <w:top w:val="single" w:sz="4" w:space="1" w:color="auto"/>
        </w:pBdr>
        <w:jc w:val="both"/>
        <w:rPr>
          <w:lang w:val="es-ES"/>
        </w:rPr>
      </w:pPr>
    </w:p>
    <w:p w14:paraId="51DAD199" w14:textId="5BCF5ABA" w:rsidR="00F95206" w:rsidRDefault="00F95206" w:rsidP="00570E26">
      <w:pPr>
        <w:pBdr>
          <w:top w:val="single" w:sz="4" w:space="1" w:color="auto"/>
        </w:pBdr>
        <w:jc w:val="both"/>
        <w:rPr>
          <w:lang w:val="es-ES"/>
        </w:rPr>
      </w:pPr>
      <w:r>
        <w:rPr>
          <w:lang w:val="es-ES"/>
        </w:rPr>
        <w:t xml:space="preserve">Este gráfico muestra la evolución de los ingresos de Apple en los desde 1990 hasta el segundo cuatrimestre de este 2021 incluido. A continuación, se pasará a dar respuesta a las preguntas planteadas en el trabajo. </w:t>
      </w:r>
    </w:p>
    <w:p w14:paraId="06CA0486" w14:textId="3F9F7788" w:rsidR="00F95206" w:rsidRDefault="00F95206" w:rsidP="00570E26">
      <w:pPr>
        <w:jc w:val="both"/>
        <w:rPr>
          <w:lang w:val="es-ES"/>
        </w:rPr>
      </w:pPr>
    </w:p>
    <w:p w14:paraId="63B963D0" w14:textId="512A3170" w:rsidR="00F95206" w:rsidRPr="000869C5" w:rsidRDefault="00F95206" w:rsidP="00570E26">
      <w:pPr>
        <w:jc w:val="both"/>
        <w:rPr>
          <w:i/>
          <w:iCs/>
          <w:sz w:val="28"/>
          <w:szCs w:val="28"/>
          <w:u w:val="single"/>
          <w:lang w:val="es-ES"/>
        </w:rPr>
      </w:pPr>
      <w:r w:rsidRPr="000869C5">
        <w:rPr>
          <w:i/>
          <w:iCs/>
          <w:sz w:val="28"/>
          <w:szCs w:val="28"/>
          <w:u w:val="single"/>
          <w:lang w:val="es-ES"/>
        </w:rPr>
        <w:t>¿Hay tendencia</w:t>
      </w:r>
      <w:r w:rsidR="000869C5" w:rsidRPr="000869C5">
        <w:rPr>
          <w:i/>
          <w:iCs/>
          <w:sz w:val="28"/>
          <w:szCs w:val="28"/>
          <w:u w:val="single"/>
          <w:lang w:val="es-ES"/>
        </w:rPr>
        <w:t>, estacionalidad y estacionariedad</w:t>
      </w:r>
      <w:r w:rsidRPr="000869C5">
        <w:rPr>
          <w:i/>
          <w:iCs/>
          <w:sz w:val="28"/>
          <w:szCs w:val="28"/>
          <w:u w:val="single"/>
          <w:lang w:val="es-ES"/>
        </w:rPr>
        <w:t>?</w:t>
      </w:r>
    </w:p>
    <w:p w14:paraId="75A71216" w14:textId="77777777" w:rsidR="001562CA" w:rsidRDefault="001562CA" w:rsidP="00570E26">
      <w:pPr>
        <w:jc w:val="both"/>
        <w:rPr>
          <w:lang w:val="es-ES"/>
        </w:rPr>
      </w:pPr>
    </w:p>
    <w:p w14:paraId="3B0C09B0" w14:textId="3C91C781" w:rsidR="00F95206" w:rsidRDefault="00F95206" w:rsidP="00570E26">
      <w:pPr>
        <w:jc w:val="both"/>
        <w:rPr>
          <w:lang w:val="es-ES"/>
        </w:rPr>
      </w:pPr>
      <w:r>
        <w:rPr>
          <w:lang w:val="es-ES"/>
        </w:rPr>
        <w:t xml:space="preserve">Podemos ver que sí existe </w:t>
      </w:r>
      <w:r w:rsidRPr="004613E6">
        <w:rPr>
          <w:b/>
          <w:bCs/>
          <w:lang w:val="es-ES"/>
        </w:rPr>
        <w:t>tendencia</w:t>
      </w:r>
      <w:r>
        <w:rPr>
          <w:lang w:val="es-ES"/>
        </w:rPr>
        <w:t xml:space="preserve">, y que durante todo el tiempo ha sido alcista. Trazamos una línea verde y tocamos varios mínimos crecientes. </w:t>
      </w:r>
    </w:p>
    <w:p w14:paraId="0BCAC157" w14:textId="7C67CEC4" w:rsidR="00F95206" w:rsidRDefault="00F95206" w:rsidP="00570E26">
      <w:pPr>
        <w:jc w:val="both"/>
        <w:rPr>
          <w:lang w:val="es-ES"/>
        </w:rPr>
      </w:pPr>
    </w:p>
    <w:p w14:paraId="35741CD4" w14:textId="4F45DE92" w:rsidR="00F95206" w:rsidRDefault="00F95206" w:rsidP="00570E26">
      <w:pPr>
        <w:jc w:val="both"/>
        <w:rPr>
          <w:lang w:val="es-ES"/>
        </w:rPr>
      </w:pPr>
      <w:r>
        <w:rPr>
          <w:noProof/>
          <w:lang w:val="es-ES"/>
        </w:rPr>
        <mc:AlternateContent>
          <mc:Choice Requires="wps">
            <w:drawing>
              <wp:anchor distT="0" distB="0" distL="114300" distR="114300" simplePos="0" relativeHeight="251659264" behindDoc="0" locked="0" layoutInCell="1" allowOverlap="1" wp14:anchorId="3622AB04" wp14:editId="526736F7">
                <wp:simplePos x="0" y="0"/>
                <wp:positionH relativeFrom="column">
                  <wp:posOffset>4636951</wp:posOffset>
                </wp:positionH>
                <wp:positionV relativeFrom="paragraph">
                  <wp:posOffset>910912</wp:posOffset>
                </wp:positionV>
                <wp:extent cx="1260335" cy="451262"/>
                <wp:effectExtent l="12700" t="12700" r="22860" b="19050"/>
                <wp:wrapNone/>
                <wp:docPr id="3" name="Straight Connector 3"/>
                <wp:cNvGraphicFramePr/>
                <a:graphic xmlns:a="http://schemas.openxmlformats.org/drawingml/2006/main">
                  <a:graphicData uri="http://schemas.microsoft.com/office/word/2010/wordprocessingShape">
                    <wps:wsp>
                      <wps:cNvCnPr/>
                      <wps:spPr>
                        <a:xfrm flipV="1">
                          <a:off x="0" y="0"/>
                          <a:ext cx="1260335" cy="451262"/>
                        </a:xfrm>
                        <a:prstGeom prst="line">
                          <a:avLst/>
                        </a:prstGeom>
                        <a:ln w="254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3C6475" id="Straight Connector 3"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65.1pt,71.75pt" to="464.35pt,1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" strokecolor="#00b050" strokeweight="2pt"/>
            </w:pict>
          </mc:Fallback>
        </mc:AlternateContent>
      </w:r>
      <w:r>
        <w:rPr>
          <w:noProof/>
          <w:lang w:val="es-ES"/>
        </w:rPr>
        <w:drawing>
          <wp:inline distT="0" distB="0" distL="0" distR="0" wp14:anchorId="2974E458" wp14:editId="7EF752CE">
            <wp:extent cx="6022427" cy="22622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6044817" cy="2270656"/>
                    </a:xfrm>
                    <a:prstGeom prst="rect">
                      <a:avLst/>
                    </a:prstGeom>
                  </pic:spPr>
                </pic:pic>
              </a:graphicData>
            </a:graphic>
          </wp:inline>
        </w:drawing>
      </w:r>
    </w:p>
    <w:p w14:paraId="46786BBE" w14:textId="77777777" w:rsidR="003953D7" w:rsidRDefault="003953D7" w:rsidP="00570E26">
      <w:pPr>
        <w:jc w:val="both"/>
        <w:rPr>
          <w:lang w:val="es-ES"/>
        </w:rPr>
      </w:pPr>
    </w:p>
    <w:p w14:paraId="243073C2" w14:textId="670D0439" w:rsidR="00E2668B" w:rsidRDefault="003953D7" w:rsidP="00570E26">
      <w:pPr>
        <w:jc w:val="both"/>
        <w:rPr>
          <w:lang w:val="es-ES"/>
        </w:rPr>
      </w:pPr>
      <w:r>
        <w:rPr>
          <w:lang w:val="es-ES"/>
        </w:rPr>
        <w:t xml:space="preserve">El siguiente elemento que queremos estudiar es si existe o no </w:t>
      </w:r>
      <w:r w:rsidRPr="004613E6">
        <w:rPr>
          <w:b/>
          <w:bCs/>
          <w:lang w:val="es-ES"/>
        </w:rPr>
        <w:t>estaciona</w:t>
      </w:r>
      <w:r w:rsidR="00E2668B" w:rsidRPr="004613E6">
        <w:rPr>
          <w:b/>
          <w:bCs/>
          <w:lang w:val="es-ES"/>
        </w:rPr>
        <w:t>riedad</w:t>
      </w:r>
      <w:r w:rsidR="00E2668B">
        <w:rPr>
          <w:lang w:val="es-ES"/>
        </w:rPr>
        <w:t xml:space="preserve">. A simple vista se ve que </w:t>
      </w:r>
      <w:r w:rsidR="000869C5">
        <w:rPr>
          <w:lang w:val="es-ES"/>
        </w:rPr>
        <w:t xml:space="preserve">se trata de una serie no </w:t>
      </w:r>
      <w:r w:rsidR="004613E6">
        <w:rPr>
          <w:lang w:val="es-ES"/>
        </w:rPr>
        <w:t>estacionaria, ya</w:t>
      </w:r>
      <w:r w:rsidR="00E2668B">
        <w:rPr>
          <w:lang w:val="es-ES"/>
        </w:rPr>
        <w:t xml:space="preserve"> que la media tampoco es constante durante todo el período, pero vamos a verlo en la siguiente gráfica: </w:t>
      </w:r>
    </w:p>
    <w:p w14:paraId="071321CE" w14:textId="77777777" w:rsidR="00E2668B" w:rsidRDefault="00E2668B" w:rsidP="00570E26">
      <w:pPr>
        <w:jc w:val="both"/>
        <w:rPr>
          <w:lang w:val="es-ES"/>
        </w:rPr>
      </w:pPr>
    </w:p>
    <w:p w14:paraId="07B585D4" w14:textId="189C5909" w:rsidR="00F95206" w:rsidRDefault="00E2668B" w:rsidP="00570E26">
      <w:pPr>
        <w:jc w:val="center"/>
        <w:rPr>
          <w:lang w:val="es-ES"/>
        </w:rPr>
      </w:pPr>
      <w:r>
        <w:rPr>
          <w:noProof/>
          <w:lang w:val="es-ES"/>
        </w:rPr>
        <w:drawing>
          <wp:inline distT="0" distB="0" distL="0" distR="0" wp14:anchorId="61890120" wp14:editId="4CD03D69">
            <wp:extent cx="5232400" cy="198855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356134" cy="2035583"/>
                    </a:xfrm>
                    <a:prstGeom prst="rect">
                      <a:avLst/>
                    </a:prstGeom>
                  </pic:spPr>
                </pic:pic>
              </a:graphicData>
            </a:graphic>
          </wp:inline>
        </w:drawing>
      </w:r>
    </w:p>
    <w:p w14:paraId="41105CF3" w14:textId="77777777" w:rsidR="001F7572" w:rsidRDefault="001F7572" w:rsidP="00570E26">
      <w:pPr>
        <w:jc w:val="both"/>
        <w:rPr>
          <w:lang w:val="es-ES"/>
        </w:rPr>
      </w:pPr>
    </w:p>
    <w:p w14:paraId="04AA97DB" w14:textId="3238EB7D" w:rsidR="00E2668B" w:rsidRDefault="00E2668B" w:rsidP="00570E26">
      <w:pPr>
        <w:jc w:val="both"/>
        <w:rPr>
          <w:lang w:val="es-ES"/>
        </w:rPr>
      </w:pPr>
    </w:p>
    <w:p w14:paraId="4CAEF958" w14:textId="5DF13872" w:rsidR="001F7572" w:rsidRDefault="00C51A48" w:rsidP="00570E26">
      <w:pPr>
        <w:jc w:val="both"/>
        <w:rPr>
          <w:lang w:val="es-ES"/>
        </w:rPr>
      </w:pPr>
      <w:r>
        <w:rPr>
          <w:lang w:val="es-ES"/>
        </w:rPr>
        <w:t>Podemos</w:t>
      </w:r>
      <w:r w:rsidR="001F7572">
        <w:rPr>
          <w:lang w:val="es-ES"/>
        </w:rPr>
        <w:t xml:space="preserve"> ver que sí existe </w:t>
      </w:r>
      <w:r w:rsidR="001F7572" w:rsidRPr="004613E6">
        <w:rPr>
          <w:b/>
          <w:bCs/>
          <w:lang w:val="es-ES"/>
        </w:rPr>
        <w:t>estacionalidad</w:t>
      </w:r>
      <w:r w:rsidR="001F7572">
        <w:rPr>
          <w:lang w:val="es-ES"/>
        </w:rPr>
        <w:t xml:space="preserve">, que la media no es constante y que, cogiendo todos los cuatrimestres del período, el momento más fuerte del año para Apple es el último cuatrimestre. Esto tiene sentido, ya que los nuevos modelos de Apple suelen salir al mercado para otoño, preparando el terreno de cara a la navidad. </w:t>
      </w:r>
    </w:p>
    <w:p w14:paraId="02BDD40E" w14:textId="2B4C9716" w:rsidR="00E2668B" w:rsidRDefault="00E2668B" w:rsidP="00570E26">
      <w:pPr>
        <w:jc w:val="both"/>
        <w:rPr>
          <w:lang w:val="es-ES"/>
        </w:rPr>
      </w:pPr>
    </w:p>
    <w:p w14:paraId="6358E34C" w14:textId="77777777" w:rsidR="00674672" w:rsidRDefault="00674672" w:rsidP="00570E26">
      <w:pPr>
        <w:pBdr>
          <w:top w:val="single" w:sz="4" w:space="1" w:color="auto"/>
        </w:pBdr>
        <w:jc w:val="both"/>
        <w:rPr>
          <w:lang w:val="es-ES"/>
        </w:rPr>
      </w:pPr>
    </w:p>
    <w:p w14:paraId="344CE8C8" w14:textId="36A7EDC1" w:rsidR="001562CA" w:rsidRDefault="001562CA" w:rsidP="00570E26">
      <w:pPr>
        <w:pBdr>
          <w:top w:val="single" w:sz="4" w:space="1" w:color="auto"/>
        </w:pBdr>
        <w:jc w:val="both"/>
        <w:rPr>
          <w:lang w:val="es-ES"/>
        </w:rPr>
      </w:pPr>
      <w:r>
        <w:rPr>
          <w:lang w:val="es-ES"/>
        </w:rPr>
        <w:t>Una vez vistas estacionalidad, estacionariedad y tendencia, pasamos a realizar los modelos predictivos.</w:t>
      </w:r>
    </w:p>
    <w:p w14:paraId="1DA5C7A4" w14:textId="77777777" w:rsidR="009C6746" w:rsidRDefault="009C6746" w:rsidP="00570E26">
      <w:pPr>
        <w:jc w:val="both"/>
        <w:rPr>
          <w:b/>
          <w:bCs/>
          <w:color w:val="A3591D" w:themeColor="accent5" w:themeShade="BF"/>
          <w:sz w:val="32"/>
          <w:szCs w:val="32"/>
          <w:u w:val="single"/>
          <w:lang w:val="es-ES"/>
        </w:rPr>
      </w:pPr>
    </w:p>
    <w:p w14:paraId="67EEBC94" w14:textId="3ECA4D96" w:rsidR="001562CA" w:rsidRPr="006646AC" w:rsidRDefault="009C6746" w:rsidP="00570E26">
      <w:pPr>
        <w:jc w:val="both"/>
        <w:rPr>
          <w:b/>
          <w:bCs/>
          <w:color w:val="A3591D" w:themeColor="accent5" w:themeShade="BF"/>
          <w:sz w:val="32"/>
          <w:szCs w:val="32"/>
          <w:lang w:val="es-ES"/>
        </w:rPr>
      </w:pPr>
      <w:r>
        <w:rPr>
          <w:b/>
          <w:bCs/>
          <w:color w:val="A3591D" w:themeColor="accent5" w:themeShade="BF"/>
          <w:sz w:val="32"/>
          <w:szCs w:val="32"/>
          <w:u w:val="single"/>
          <w:lang w:val="es-ES"/>
        </w:rPr>
        <w:t xml:space="preserve">2. </w:t>
      </w:r>
      <w:r w:rsidR="001562CA" w:rsidRPr="006646AC">
        <w:rPr>
          <w:b/>
          <w:bCs/>
          <w:color w:val="A3591D" w:themeColor="accent5" w:themeShade="BF"/>
          <w:sz w:val="32"/>
          <w:szCs w:val="32"/>
          <w:u w:val="single"/>
          <w:lang w:val="es-ES"/>
        </w:rPr>
        <w:t>MODELO ETS</w:t>
      </w:r>
      <w:r w:rsidR="001562CA" w:rsidRPr="006646AC">
        <w:rPr>
          <w:b/>
          <w:bCs/>
          <w:color w:val="A3591D" w:themeColor="accent5" w:themeShade="BF"/>
          <w:sz w:val="32"/>
          <w:szCs w:val="32"/>
          <w:lang w:val="es-ES"/>
        </w:rPr>
        <w:t>:</w:t>
      </w:r>
    </w:p>
    <w:p w14:paraId="2B948176" w14:textId="7B37609C" w:rsidR="001562CA" w:rsidRDefault="001562CA" w:rsidP="00570E26">
      <w:pPr>
        <w:jc w:val="both"/>
        <w:rPr>
          <w:b/>
          <w:bCs/>
          <w:lang w:val="es-ES"/>
        </w:rPr>
      </w:pPr>
    </w:p>
    <w:p w14:paraId="0E8F2D8C" w14:textId="0242D1AC" w:rsidR="00674672" w:rsidRDefault="00674672" w:rsidP="00570E26">
      <w:pPr>
        <w:jc w:val="both"/>
        <w:rPr>
          <w:noProof/>
          <w:lang w:val="es-ES"/>
        </w:rPr>
      </w:pPr>
      <w:r>
        <w:rPr>
          <w:lang w:val="es-ES"/>
        </w:rPr>
        <w:t>Una vez dividida nuestra muestra en parte de test y parte de entrenamiento, hemos creado un horizonte de predicción (‘</w:t>
      </w:r>
      <w:r w:rsidRPr="00674672">
        <w:rPr>
          <w:i/>
          <w:iCs/>
          <w:lang w:val="es-ES"/>
        </w:rPr>
        <w:t>fh’</w:t>
      </w:r>
      <w:r>
        <w:rPr>
          <w:lang w:val="es-ES"/>
        </w:rPr>
        <w:t>) de 8 períodos, que son cuatrimestres en este caso. Con esta partición le pedimos al programa con la función Auto ETS que nos coja el mejor modelo, y este es el resultado:</w:t>
      </w:r>
      <w:r>
        <w:rPr>
          <w:noProof/>
          <w:lang w:val="es-ES"/>
        </w:rPr>
        <w:t xml:space="preserve"> </w:t>
      </w:r>
    </w:p>
    <w:p w14:paraId="62567EC1" w14:textId="77777777" w:rsidR="00674672" w:rsidRDefault="00674672" w:rsidP="00570E26">
      <w:pPr>
        <w:jc w:val="both"/>
        <w:rPr>
          <w:noProof/>
          <w:lang w:val="es-ES"/>
        </w:rPr>
      </w:pPr>
    </w:p>
    <w:p w14:paraId="38C7D2D3" w14:textId="5D9AA6B8" w:rsidR="00674672" w:rsidRDefault="00674672" w:rsidP="00570E26">
      <w:pPr>
        <w:ind w:firstLine="720"/>
        <w:jc w:val="both"/>
        <w:rPr>
          <w:lang w:val="es-ES"/>
        </w:rPr>
      </w:pPr>
      <w:r>
        <w:rPr>
          <w:noProof/>
          <w:lang w:val="es-ES"/>
        </w:rPr>
        <mc:AlternateContent>
          <mc:Choice Requires="wps">
            <w:drawing>
              <wp:anchor distT="0" distB="0" distL="114300" distR="114300" simplePos="0" relativeHeight="251660288" behindDoc="0" locked="0" layoutInCell="1" allowOverlap="1" wp14:anchorId="4C27AFFF" wp14:editId="5CCD7E51">
                <wp:simplePos x="0" y="0"/>
                <wp:positionH relativeFrom="column">
                  <wp:posOffset>2291715</wp:posOffset>
                </wp:positionH>
                <wp:positionV relativeFrom="paragraph">
                  <wp:posOffset>335915</wp:posOffset>
                </wp:positionV>
                <wp:extent cx="635000" cy="215900"/>
                <wp:effectExtent l="0" t="0" r="12700" b="12700"/>
                <wp:wrapNone/>
                <wp:docPr id="9" name="Frame 9"/>
                <wp:cNvGraphicFramePr/>
                <a:graphic xmlns:a="http://schemas.openxmlformats.org/drawingml/2006/main">
                  <a:graphicData uri="http://schemas.microsoft.com/office/word/2010/wordprocessingShape">
                    <wps:wsp>
                      <wps:cNvSpPr/>
                      <wps:spPr>
                        <a:xfrm>
                          <a:off x="0" y="0"/>
                          <a:ext cx="635000" cy="215900"/>
                        </a:xfrm>
                        <a:prstGeom prst="fram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A74472" id="Frame 9" o:spid="_x0000_s1026" style="position:absolute;margin-left:180.45pt;margin-top:26.45pt;width:50pt;height:17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635000,215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" path="m,l635000,r,215900l,215900,,xm26988,26988r,161925l608013,188913r,-161925l26988,26988xe" fillcolor="red" strokecolor="#414c15 [1604]" strokeweight="1.25pt">
                <v:path arrowok="t" o:connecttype="custom" o:connectlocs="0,0;635000,0;635000,215900;0,215900;0,0;26988,26988;26988,188913;608013,188913;608013,26988;26988,26988" o:connectangles="0,0,0,0,0,0,0,0,0,0"/>
              </v:shape>
            </w:pict>
          </mc:Fallback>
        </mc:AlternateContent>
      </w:r>
      <w:r>
        <w:rPr>
          <w:noProof/>
          <w:lang w:val="es-ES"/>
        </w:rPr>
        <w:drawing>
          <wp:inline distT="0" distB="0" distL="0" distR="0" wp14:anchorId="72966321" wp14:editId="12AD5B0A">
            <wp:extent cx="5349240" cy="117584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421119" cy="1191647"/>
                    </a:xfrm>
                    <a:prstGeom prst="rect">
                      <a:avLst/>
                    </a:prstGeom>
                  </pic:spPr>
                </pic:pic>
              </a:graphicData>
            </a:graphic>
          </wp:inline>
        </w:drawing>
      </w:r>
    </w:p>
    <w:p w14:paraId="4CF70AEA" w14:textId="3C6A7E29" w:rsidR="00674672" w:rsidRDefault="00674672" w:rsidP="00570E26">
      <w:pPr>
        <w:jc w:val="both"/>
        <w:rPr>
          <w:lang w:val="es-ES"/>
        </w:rPr>
      </w:pPr>
    </w:p>
    <w:p w14:paraId="5C76CBDA" w14:textId="04FB48C3" w:rsidR="00674672" w:rsidRDefault="00674672" w:rsidP="00570E26">
      <w:pPr>
        <w:jc w:val="both"/>
        <w:rPr>
          <w:lang w:val="es-ES"/>
        </w:rPr>
      </w:pPr>
      <w:r>
        <w:rPr>
          <w:lang w:val="es-ES"/>
        </w:rPr>
        <w:t>Ha elegido el Modelo MAM. Recordemos que en este tipo de modelos tienen más peso los valores más cercanos y se resuelven por métodos recursivos. Una vez elegido el modelo, estas han sido las predicciones para los últimos 8 períodos de nuestra serie temporal, es decir, desde junio 2019 hasta junio 2021:</w:t>
      </w:r>
    </w:p>
    <w:p w14:paraId="37230255" w14:textId="77777777" w:rsidR="00674672" w:rsidRDefault="00674672" w:rsidP="00570E26">
      <w:pPr>
        <w:jc w:val="both"/>
        <w:rPr>
          <w:lang w:val="es-ES"/>
        </w:rPr>
      </w:pPr>
    </w:p>
    <w:p w14:paraId="3069DAD3" w14:textId="7D46F174" w:rsidR="00674672" w:rsidRDefault="00674672" w:rsidP="00570E26">
      <w:pPr>
        <w:jc w:val="both"/>
        <w:rPr>
          <w:lang w:val="es-ES"/>
        </w:rPr>
      </w:pPr>
      <w:r>
        <w:rPr>
          <w:noProof/>
          <w:lang w:val="es-ES"/>
        </w:rPr>
        <w:drawing>
          <wp:inline distT="0" distB="0" distL="0" distR="0" wp14:anchorId="2BF08673" wp14:editId="757AA633">
            <wp:extent cx="6479540" cy="1568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79540" cy="1568450"/>
                    </a:xfrm>
                    <a:prstGeom prst="rect">
                      <a:avLst/>
                    </a:prstGeom>
                  </pic:spPr>
                </pic:pic>
              </a:graphicData>
            </a:graphic>
          </wp:inline>
        </w:drawing>
      </w:r>
    </w:p>
    <w:p w14:paraId="25A9E3F5" w14:textId="2A299929" w:rsidR="00674672" w:rsidRDefault="00674672" w:rsidP="00570E26">
      <w:pPr>
        <w:jc w:val="both"/>
        <w:rPr>
          <w:lang w:val="es-ES"/>
        </w:rPr>
      </w:pPr>
    </w:p>
    <w:p w14:paraId="18E58337" w14:textId="5D799E0B" w:rsidR="00674672" w:rsidRDefault="00674672" w:rsidP="00570E26">
      <w:pPr>
        <w:jc w:val="both"/>
        <w:rPr>
          <w:lang w:val="es-ES"/>
        </w:rPr>
      </w:pPr>
      <w:r>
        <w:rPr>
          <w:lang w:val="es-ES"/>
        </w:rPr>
        <w:t>El modelo se comporta bastante bien en los primeros cuatrimestres, hasta el antepenúltimo período donde vemos que la distancia respecto al valor real empieza a ser considerable.</w:t>
      </w:r>
    </w:p>
    <w:p w14:paraId="1DB1071B" w14:textId="2B6A5AFF" w:rsidR="00674672" w:rsidRDefault="00674672" w:rsidP="00570E26">
      <w:pPr>
        <w:jc w:val="both"/>
        <w:rPr>
          <w:lang w:val="es-ES"/>
        </w:rPr>
      </w:pPr>
    </w:p>
    <w:p w14:paraId="2A31A75A" w14:textId="7F58E507" w:rsidR="00674672" w:rsidRPr="000869C5" w:rsidRDefault="00674672" w:rsidP="00570E26">
      <w:pPr>
        <w:jc w:val="both"/>
        <w:rPr>
          <w:i/>
          <w:iCs/>
          <w:sz w:val="28"/>
          <w:szCs w:val="28"/>
          <w:u w:val="single"/>
          <w:lang w:val="es-ES"/>
        </w:rPr>
      </w:pPr>
      <w:r w:rsidRPr="000869C5">
        <w:rPr>
          <w:i/>
          <w:iCs/>
          <w:sz w:val="28"/>
          <w:szCs w:val="28"/>
          <w:u w:val="single"/>
          <w:lang w:val="es-ES"/>
        </w:rPr>
        <w:t>¿Podemos observar un impacto del Covid-19?</w:t>
      </w:r>
    </w:p>
    <w:p w14:paraId="729130A1" w14:textId="14F80FB5" w:rsidR="00674672" w:rsidRDefault="00674672" w:rsidP="00570E26">
      <w:pPr>
        <w:jc w:val="both"/>
        <w:rPr>
          <w:lang w:val="es-ES"/>
        </w:rPr>
      </w:pPr>
    </w:p>
    <w:p w14:paraId="0B7F5944" w14:textId="671D2F2D" w:rsidR="00674672" w:rsidRDefault="000869C5" w:rsidP="00570E26">
      <w:pPr>
        <w:jc w:val="both"/>
        <w:rPr>
          <w:lang w:val="es-ES"/>
        </w:rPr>
      </w:pPr>
      <w:r>
        <w:rPr>
          <w:lang w:val="es-ES"/>
        </w:rPr>
        <w:t>Si</w:t>
      </w:r>
      <w:r w:rsidR="00674672">
        <w:rPr>
          <w:lang w:val="es-ES"/>
        </w:rPr>
        <w:t xml:space="preserve">, como en otros análisis que hemos realizado anteriormente podríamos esperar una distancia enorme entre el valor de nuestra predicción y el valor real, como ocurría en el caso de Coca Cola. Sin embargo, aquí podemos comprobar </w:t>
      </w:r>
      <w:r w:rsidR="00BC5195">
        <w:rPr>
          <w:lang w:val="es-ES"/>
        </w:rPr>
        <w:t xml:space="preserve">que </w:t>
      </w:r>
      <w:r>
        <w:rPr>
          <w:lang w:val="es-ES"/>
        </w:rPr>
        <w:t xml:space="preserve">el efecto es positivo. </w:t>
      </w:r>
      <w:r w:rsidR="00BC5195">
        <w:rPr>
          <w:lang w:val="es-ES"/>
        </w:rPr>
        <w:t xml:space="preserve"> </w:t>
      </w:r>
    </w:p>
    <w:p w14:paraId="0FAE9C8A" w14:textId="38B81660" w:rsidR="00BC5195" w:rsidRDefault="00BC5195" w:rsidP="00570E26">
      <w:pPr>
        <w:jc w:val="both"/>
        <w:rPr>
          <w:lang w:val="es-ES"/>
        </w:rPr>
      </w:pPr>
    </w:p>
    <w:p w14:paraId="46F7298F" w14:textId="4AC85982" w:rsidR="000869C5" w:rsidRDefault="00BC5195" w:rsidP="00570E26">
      <w:pPr>
        <w:jc w:val="both"/>
        <w:rPr>
          <w:lang w:val="es-ES"/>
        </w:rPr>
      </w:pPr>
      <w:r>
        <w:rPr>
          <w:lang w:val="es-ES"/>
        </w:rPr>
        <w:t xml:space="preserve">Es más, podemos decir que, durante ese periodo, Apple pulverizó todos los récords. Con todo el mundo confinado, hemos necesitado equipos con los que tele trabajar, aplicaciones con las que comunicarnos y plataformas de streaming con las que entretenernos. De este modo vemos que a Apple no sólo no le ha afectado la crisis del Covid, sino que le ha beneficiado, y mucho. No ha sido algo exclusivo de Apple, sino del mundo de las tecnologías. </w:t>
      </w:r>
      <w:r w:rsidR="000869C5">
        <w:rPr>
          <w:lang w:val="es-ES"/>
        </w:rPr>
        <w:t xml:space="preserve"> </w:t>
      </w:r>
    </w:p>
    <w:p w14:paraId="031EA3A0" w14:textId="4977EAF8" w:rsidR="000869C5" w:rsidRDefault="000869C5" w:rsidP="00570E26">
      <w:pPr>
        <w:jc w:val="both"/>
        <w:rPr>
          <w:lang w:val="es-ES"/>
        </w:rPr>
      </w:pPr>
    </w:p>
    <w:p w14:paraId="187E0EA1" w14:textId="372A1638" w:rsidR="000869C5" w:rsidRDefault="000869C5" w:rsidP="00570E26">
      <w:pPr>
        <w:jc w:val="both"/>
        <w:rPr>
          <w:lang w:val="es-ES"/>
        </w:rPr>
      </w:pPr>
      <w:r>
        <w:rPr>
          <w:lang w:val="es-ES"/>
        </w:rPr>
        <w:t xml:space="preserve">Para ver el impacto del covid, tenemos que mirar los meses posteriores al primer trimestre de 2020. Es difícil la selección de un período, ya que, ¿hasta cuando podemos decir que existe efecto covid? En mi opinión debemos tomar </w:t>
      </w:r>
      <w:r w:rsidR="003202C2">
        <w:rPr>
          <w:lang w:val="es-ES"/>
        </w:rPr>
        <w:t>todos los meses de 2020, ya que hay un momento precovid, y un momento postcovid en el que estamos, y sigue afectando a muchos sectores de la economía:</w:t>
      </w:r>
    </w:p>
    <w:p w14:paraId="64A3233B" w14:textId="77777777" w:rsidR="00F216C9" w:rsidRDefault="00F216C9" w:rsidP="00570E26">
      <w:pPr>
        <w:jc w:val="both"/>
        <w:rPr>
          <w:lang w:val="es-ES"/>
        </w:rPr>
      </w:pPr>
    </w:p>
    <w:p w14:paraId="093F3C37" w14:textId="13127AA1" w:rsidR="00BC5195" w:rsidRDefault="000869C5" w:rsidP="00570E26">
      <w:pPr>
        <w:jc w:val="both"/>
        <w:rPr>
          <w:lang w:val="es-ES"/>
        </w:rPr>
      </w:pPr>
      <w:r>
        <w:rPr>
          <w:lang w:val="es-ES"/>
        </w:rPr>
        <w:lastRenderedPageBreak/>
        <w:t xml:space="preserve"> </w:t>
      </w:r>
    </w:p>
    <w:p w14:paraId="7110AC0C" w14:textId="618B73CF" w:rsidR="000869C5" w:rsidRDefault="003202C2" w:rsidP="00570E26">
      <w:pPr>
        <w:jc w:val="both"/>
        <w:rPr>
          <w:lang w:val="es-ES"/>
        </w:rPr>
      </w:pPr>
      <w:r>
        <w:rPr>
          <w:noProof/>
          <w:lang w:val="es-ES"/>
        </w:rPr>
        <w:drawing>
          <wp:inline distT="0" distB="0" distL="0" distR="0" wp14:anchorId="598F5016" wp14:editId="4F5DC330">
            <wp:extent cx="4165105" cy="787993"/>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4235849" cy="801377"/>
                    </a:xfrm>
                    <a:prstGeom prst="rect">
                      <a:avLst/>
                    </a:prstGeom>
                  </pic:spPr>
                </pic:pic>
              </a:graphicData>
            </a:graphic>
          </wp:inline>
        </w:drawing>
      </w:r>
    </w:p>
    <w:p w14:paraId="3DE6C330" w14:textId="77777777" w:rsidR="00F216C9" w:rsidRDefault="00F216C9" w:rsidP="00570E26">
      <w:pPr>
        <w:jc w:val="both"/>
        <w:rPr>
          <w:lang w:val="es-ES"/>
        </w:rPr>
      </w:pPr>
    </w:p>
    <w:p w14:paraId="293C17A3" w14:textId="77777777" w:rsidR="006646AC" w:rsidRDefault="006646AC" w:rsidP="00570E26">
      <w:pPr>
        <w:jc w:val="both"/>
        <w:rPr>
          <w:lang w:val="es-ES"/>
        </w:rPr>
      </w:pPr>
    </w:p>
    <w:p w14:paraId="0B5C085F" w14:textId="7A580F0E" w:rsidR="000869C5" w:rsidRDefault="006646AC" w:rsidP="00570E26">
      <w:pPr>
        <w:jc w:val="both"/>
        <w:rPr>
          <w:lang w:val="es-ES"/>
        </w:rPr>
      </w:pPr>
      <w:r>
        <w:rPr>
          <w:lang w:val="es-ES"/>
        </w:rPr>
        <w:t xml:space="preserve">Nuestra predicción era mucho más pesimista, teniendo en cuenta el efecto positivo del covid sobre las ventas de Apple, podemos cuantificar este efecto en </w:t>
      </w:r>
      <w:r w:rsidRPr="006646AC">
        <w:rPr>
          <w:b/>
          <w:bCs/>
          <w:lang w:val="es-ES"/>
        </w:rPr>
        <w:t>38.836 millones de dólares</w:t>
      </w:r>
      <w:r>
        <w:rPr>
          <w:lang w:val="es-ES"/>
        </w:rPr>
        <w:t>.</w:t>
      </w:r>
    </w:p>
    <w:p w14:paraId="548AB4A8" w14:textId="77777777" w:rsidR="00D6025C" w:rsidRDefault="00D6025C" w:rsidP="00570E26">
      <w:pPr>
        <w:pBdr>
          <w:bottom w:val="single" w:sz="4" w:space="1" w:color="auto"/>
        </w:pBdr>
        <w:jc w:val="both"/>
        <w:rPr>
          <w:lang w:val="es-ES"/>
        </w:rPr>
      </w:pPr>
    </w:p>
    <w:p w14:paraId="41581331" w14:textId="77777777" w:rsidR="00570E26" w:rsidRDefault="00570E26" w:rsidP="00570E26">
      <w:pPr>
        <w:jc w:val="both"/>
        <w:rPr>
          <w:lang w:val="es-ES"/>
        </w:rPr>
      </w:pPr>
    </w:p>
    <w:p w14:paraId="4AF9F5F7" w14:textId="5F39A411" w:rsidR="007D6E84" w:rsidRDefault="007D6E84" w:rsidP="00570E26">
      <w:pPr>
        <w:jc w:val="both"/>
        <w:rPr>
          <w:lang w:val="es-ES"/>
        </w:rPr>
      </w:pPr>
      <w:r>
        <w:rPr>
          <w:lang w:val="es-ES"/>
        </w:rPr>
        <w:t xml:space="preserve">El siguiente paso de nuestro análisis es realizar el pronóstico de los siguientes 6 períodos, es decir, 2021 y 2022. Estos han sido los resultados: </w:t>
      </w:r>
    </w:p>
    <w:p w14:paraId="727B565B" w14:textId="212293A9" w:rsidR="006646AC" w:rsidRDefault="006646AC" w:rsidP="00570E26">
      <w:pPr>
        <w:jc w:val="both"/>
        <w:rPr>
          <w:lang w:val="es-ES"/>
        </w:rPr>
      </w:pPr>
    </w:p>
    <w:p w14:paraId="3C42D2BA" w14:textId="77777777" w:rsidR="00CC155A" w:rsidRDefault="006646AC" w:rsidP="00570E26">
      <w:pPr>
        <w:keepNext/>
        <w:jc w:val="both"/>
      </w:pPr>
      <w:r>
        <w:rPr>
          <w:noProof/>
          <w:lang w:val="es-ES"/>
        </w:rPr>
        <w:drawing>
          <wp:anchor distT="0" distB="0" distL="114300" distR="114300" simplePos="0" relativeHeight="251661312" behindDoc="0" locked="0" layoutInCell="1" allowOverlap="1" wp14:anchorId="080644BC" wp14:editId="3EA39EFD">
            <wp:simplePos x="0" y="0"/>
            <wp:positionH relativeFrom="column">
              <wp:posOffset>1319596</wp:posOffset>
            </wp:positionH>
            <wp:positionV relativeFrom="paragraph">
              <wp:posOffset>87126</wp:posOffset>
            </wp:positionV>
            <wp:extent cx="1427342" cy="709448"/>
            <wp:effectExtent l="0" t="0" r="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1427342" cy="709448"/>
                    </a:xfrm>
                    <a:prstGeom prst="rect">
                      <a:avLst/>
                    </a:prstGeom>
                  </pic:spPr>
                </pic:pic>
              </a:graphicData>
            </a:graphic>
            <wp14:sizeRelH relativeFrom="page">
              <wp14:pctWidth>0</wp14:pctWidth>
            </wp14:sizeRelH>
            <wp14:sizeRelV relativeFrom="page">
              <wp14:pctHeight>0</wp14:pctHeight>
            </wp14:sizeRelV>
          </wp:anchor>
        </w:drawing>
      </w:r>
      <w:r w:rsidR="007D6E84">
        <w:rPr>
          <w:noProof/>
          <w:lang w:val="es-ES"/>
        </w:rPr>
        <w:drawing>
          <wp:inline distT="0" distB="0" distL="0" distR="0" wp14:anchorId="034540EB" wp14:editId="5DA2B5F2">
            <wp:extent cx="6479540" cy="1717964"/>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08224" cy="1725569"/>
                    </a:xfrm>
                    <a:prstGeom prst="rect">
                      <a:avLst/>
                    </a:prstGeom>
                  </pic:spPr>
                </pic:pic>
              </a:graphicData>
            </a:graphic>
          </wp:inline>
        </w:drawing>
      </w:r>
    </w:p>
    <w:p w14:paraId="510B4111" w14:textId="51797D06" w:rsidR="00BC5195" w:rsidRDefault="00CC155A" w:rsidP="00570E26">
      <w:pPr>
        <w:pStyle w:val="Caption"/>
        <w:jc w:val="both"/>
        <w:rPr>
          <w:lang w:val="es-ES"/>
        </w:rPr>
      </w:pPr>
      <w:r w:rsidRPr="00CC155A">
        <w:rPr>
          <w:lang w:val="es-ES"/>
        </w:rPr>
        <w:t xml:space="preserve">Gráfica </w:t>
      </w:r>
      <w:r>
        <w:fldChar w:fldCharType="begin"/>
      </w:r>
      <w:r w:rsidRPr="00CC155A">
        <w:rPr>
          <w:lang w:val="es-ES"/>
        </w:rPr>
        <w:instrText xml:space="preserve"> SEQ Gráfica \* ARABIC </w:instrText>
      </w:r>
      <w:r>
        <w:fldChar w:fldCharType="separate"/>
      </w:r>
      <w:r>
        <w:rPr>
          <w:noProof/>
          <w:lang w:val="es-ES"/>
        </w:rPr>
        <w:t>1</w:t>
      </w:r>
      <w:r>
        <w:fldChar w:fldCharType="end"/>
      </w:r>
      <w:r w:rsidRPr="00CC155A">
        <w:rPr>
          <w:lang w:val="es-ES"/>
        </w:rPr>
        <w:t>: Predicción ingresos Apple 2021 y 2022 (modelo ETS)</w:t>
      </w:r>
    </w:p>
    <w:p w14:paraId="6272B35E" w14:textId="655808F8" w:rsidR="006646AC" w:rsidRDefault="006646AC" w:rsidP="00570E26">
      <w:pPr>
        <w:jc w:val="both"/>
        <w:rPr>
          <w:lang w:val="es-ES"/>
        </w:rPr>
      </w:pPr>
    </w:p>
    <w:p w14:paraId="67A0D039" w14:textId="119E98F2" w:rsidR="006646AC" w:rsidRDefault="006646AC" w:rsidP="00570E26">
      <w:pPr>
        <w:jc w:val="both"/>
        <w:rPr>
          <w:noProof/>
          <w:lang w:val="es-ES"/>
        </w:rPr>
      </w:pPr>
      <w:r>
        <w:rPr>
          <w:lang w:val="es-ES"/>
        </w:rPr>
        <w:t>A continuación, he probado con otro modelo (ExpSmooth) ya que los datos me parecen demasiado optimistas y un poco alejados de la realidad. Estos han sido los resultados:</w:t>
      </w:r>
      <w:r w:rsidRPr="006646AC">
        <w:rPr>
          <w:noProof/>
          <w:lang w:val="es-ES"/>
        </w:rPr>
        <w:t xml:space="preserve"> </w:t>
      </w:r>
    </w:p>
    <w:p w14:paraId="667E25ED" w14:textId="2AEA3BE5" w:rsidR="006646AC" w:rsidRDefault="006646AC" w:rsidP="00570E26">
      <w:pPr>
        <w:jc w:val="both"/>
        <w:rPr>
          <w:noProof/>
          <w:lang w:val="es-ES"/>
        </w:rPr>
      </w:pPr>
    </w:p>
    <w:p w14:paraId="5FA085E5" w14:textId="77777777" w:rsidR="00CC155A" w:rsidRDefault="006646AC" w:rsidP="00570E26">
      <w:pPr>
        <w:keepNext/>
        <w:jc w:val="both"/>
      </w:pPr>
      <w:r>
        <w:rPr>
          <w:noProof/>
          <w:lang w:val="es-ES"/>
        </w:rPr>
        <w:drawing>
          <wp:anchor distT="0" distB="0" distL="114300" distR="114300" simplePos="0" relativeHeight="251662336" behindDoc="0" locked="0" layoutInCell="1" allowOverlap="1" wp14:anchorId="12D75D8E" wp14:editId="2C1C64F9">
            <wp:simplePos x="0" y="0"/>
            <wp:positionH relativeFrom="column">
              <wp:posOffset>1260360</wp:posOffset>
            </wp:positionH>
            <wp:positionV relativeFrom="paragraph">
              <wp:posOffset>113030</wp:posOffset>
            </wp:positionV>
            <wp:extent cx="1440873" cy="703077"/>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1440873" cy="703077"/>
                    </a:xfrm>
                    <a:prstGeom prst="rect">
                      <a:avLst/>
                    </a:prstGeom>
                  </pic:spPr>
                </pic:pic>
              </a:graphicData>
            </a:graphic>
            <wp14:sizeRelH relativeFrom="page">
              <wp14:pctWidth>0</wp14:pctWidth>
            </wp14:sizeRelH>
            <wp14:sizeRelV relativeFrom="page">
              <wp14:pctHeight>0</wp14:pctHeight>
            </wp14:sizeRelV>
          </wp:anchor>
        </w:drawing>
      </w:r>
      <w:r>
        <w:rPr>
          <w:noProof/>
          <w:lang w:val="es-ES"/>
        </w:rPr>
        <w:drawing>
          <wp:inline distT="0" distB="0" distL="0" distR="0" wp14:anchorId="4A1F2141" wp14:editId="09A462CB">
            <wp:extent cx="6479540" cy="18703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6510232" cy="1879223"/>
                    </a:xfrm>
                    <a:prstGeom prst="rect">
                      <a:avLst/>
                    </a:prstGeom>
                  </pic:spPr>
                </pic:pic>
              </a:graphicData>
            </a:graphic>
          </wp:inline>
        </w:drawing>
      </w:r>
    </w:p>
    <w:p w14:paraId="7D5CFA8A" w14:textId="0BD96701" w:rsidR="006646AC" w:rsidRPr="00CC155A" w:rsidRDefault="00CC155A" w:rsidP="00570E26">
      <w:pPr>
        <w:pStyle w:val="Caption"/>
        <w:jc w:val="both"/>
        <w:rPr>
          <w:lang w:val="es-ES"/>
        </w:rPr>
      </w:pPr>
      <w:r w:rsidRPr="00CC155A">
        <w:rPr>
          <w:lang w:val="es-ES"/>
        </w:rPr>
        <w:t xml:space="preserve">Gráfica </w:t>
      </w:r>
      <w:r>
        <w:fldChar w:fldCharType="begin"/>
      </w:r>
      <w:r w:rsidRPr="00CC155A">
        <w:rPr>
          <w:lang w:val="es-ES"/>
        </w:rPr>
        <w:instrText xml:space="preserve"> SEQ Gráfica \* ARABIC </w:instrText>
      </w:r>
      <w:r>
        <w:fldChar w:fldCharType="separate"/>
      </w:r>
      <w:r w:rsidRPr="00CC155A">
        <w:rPr>
          <w:noProof/>
          <w:lang w:val="es-ES"/>
        </w:rPr>
        <w:t>2</w:t>
      </w:r>
      <w:r>
        <w:fldChar w:fldCharType="end"/>
      </w:r>
      <w:r w:rsidRPr="00CC155A">
        <w:rPr>
          <w:lang w:val="es-ES"/>
        </w:rPr>
        <w:t>: Predicción ingresos Apple 2021 y 2022 (modelo ETSSmoothing)</w:t>
      </w:r>
    </w:p>
    <w:p w14:paraId="1E39AE7F" w14:textId="1CA9E0A8" w:rsidR="006646AC" w:rsidRDefault="006646AC" w:rsidP="00570E26">
      <w:pPr>
        <w:jc w:val="both"/>
        <w:rPr>
          <w:lang w:val="es-ES"/>
        </w:rPr>
      </w:pPr>
    </w:p>
    <w:p w14:paraId="3C1C3FD5" w14:textId="5E279DA4" w:rsidR="006646AC" w:rsidRDefault="006646AC" w:rsidP="00570E26">
      <w:pPr>
        <w:jc w:val="both"/>
        <w:rPr>
          <w:lang w:val="es-ES"/>
        </w:rPr>
      </w:pPr>
      <w:r>
        <w:rPr>
          <w:lang w:val="es-ES"/>
        </w:rPr>
        <w:t xml:space="preserve">Estos datos parecen más verosímiles, y aparte se aproximan más a la estimación realizada por Barclays. Al final del documento compararemos las estimaciones de nuestros modelos junto con la de Barclays. </w:t>
      </w:r>
    </w:p>
    <w:p w14:paraId="30D7925E" w14:textId="5916E84E" w:rsidR="00F216C9" w:rsidRDefault="00F216C9" w:rsidP="00570E26">
      <w:pPr>
        <w:jc w:val="both"/>
        <w:rPr>
          <w:lang w:val="es-ES"/>
        </w:rPr>
      </w:pPr>
    </w:p>
    <w:p w14:paraId="5EDACF1A" w14:textId="641AD5B0" w:rsidR="00F216C9" w:rsidRDefault="00F216C9" w:rsidP="00570E26">
      <w:pPr>
        <w:jc w:val="both"/>
        <w:rPr>
          <w:lang w:val="es-ES"/>
        </w:rPr>
      </w:pPr>
      <w:r>
        <w:rPr>
          <w:lang w:val="es-ES"/>
        </w:rPr>
        <w:br w:type="page"/>
      </w:r>
    </w:p>
    <w:p w14:paraId="3819684A" w14:textId="77777777" w:rsidR="00F216C9" w:rsidRDefault="00F216C9" w:rsidP="00570E26">
      <w:pPr>
        <w:pBdr>
          <w:top w:val="single" w:sz="4" w:space="1" w:color="auto"/>
        </w:pBdr>
        <w:jc w:val="both"/>
        <w:rPr>
          <w:b/>
          <w:bCs/>
          <w:color w:val="A3591D" w:themeColor="accent5" w:themeShade="BF"/>
          <w:sz w:val="32"/>
          <w:szCs w:val="32"/>
          <w:u w:val="single"/>
          <w:lang w:val="es-ES"/>
        </w:rPr>
      </w:pPr>
    </w:p>
    <w:p w14:paraId="1FE7824F" w14:textId="2AE14CAC" w:rsidR="00F216C9" w:rsidRPr="006646AC" w:rsidRDefault="009C6746" w:rsidP="00570E26">
      <w:pPr>
        <w:pBdr>
          <w:top w:val="single" w:sz="4" w:space="1" w:color="auto"/>
        </w:pBdr>
        <w:jc w:val="both"/>
        <w:rPr>
          <w:b/>
          <w:bCs/>
          <w:color w:val="A3591D" w:themeColor="accent5" w:themeShade="BF"/>
          <w:sz w:val="32"/>
          <w:szCs w:val="32"/>
          <w:lang w:val="es-ES"/>
        </w:rPr>
      </w:pPr>
      <w:r>
        <w:rPr>
          <w:b/>
          <w:bCs/>
          <w:color w:val="A3591D" w:themeColor="accent5" w:themeShade="BF"/>
          <w:sz w:val="32"/>
          <w:szCs w:val="32"/>
          <w:u w:val="single"/>
          <w:lang w:val="es-ES"/>
        </w:rPr>
        <w:t xml:space="preserve">3. </w:t>
      </w:r>
      <w:r w:rsidR="00F216C9" w:rsidRPr="006646AC">
        <w:rPr>
          <w:b/>
          <w:bCs/>
          <w:color w:val="A3591D" w:themeColor="accent5" w:themeShade="BF"/>
          <w:sz w:val="32"/>
          <w:szCs w:val="32"/>
          <w:u w:val="single"/>
          <w:lang w:val="es-ES"/>
        </w:rPr>
        <w:t xml:space="preserve">MODELO </w:t>
      </w:r>
      <w:r w:rsidR="00F216C9">
        <w:rPr>
          <w:b/>
          <w:bCs/>
          <w:color w:val="A3591D" w:themeColor="accent5" w:themeShade="BF"/>
          <w:sz w:val="32"/>
          <w:szCs w:val="32"/>
          <w:u w:val="single"/>
          <w:lang w:val="es-ES"/>
        </w:rPr>
        <w:t>ARIMA</w:t>
      </w:r>
      <w:r w:rsidR="00F216C9" w:rsidRPr="006646AC">
        <w:rPr>
          <w:b/>
          <w:bCs/>
          <w:color w:val="A3591D" w:themeColor="accent5" w:themeShade="BF"/>
          <w:sz w:val="32"/>
          <w:szCs w:val="32"/>
          <w:lang w:val="es-ES"/>
        </w:rPr>
        <w:t>:</w:t>
      </w:r>
    </w:p>
    <w:p w14:paraId="7484A62A" w14:textId="41C2AE62" w:rsidR="00F216C9" w:rsidRDefault="00F216C9" w:rsidP="00570E26">
      <w:pPr>
        <w:jc w:val="both"/>
        <w:rPr>
          <w:lang w:val="es-ES"/>
        </w:rPr>
      </w:pPr>
    </w:p>
    <w:p w14:paraId="64A8B4B9" w14:textId="33ECDD73" w:rsidR="00F216C9" w:rsidRDefault="00CC155A" w:rsidP="00570E26">
      <w:pPr>
        <w:jc w:val="both"/>
        <w:rPr>
          <w:lang w:val="es-ES"/>
        </w:rPr>
      </w:pPr>
      <w:r>
        <w:rPr>
          <w:lang w:val="es-ES"/>
        </w:rPr>
        <w:t>Como he dicho al principio del documento, los ingresos de Apple suponen una serie temporal no estacionaria. En estos casos, el modelo que mejor representa a la serie es el ARIMA. Lo primero que hemos hecho es realizar la transformación logarítmica para estabilizar la varianza</w:t>
      </w:r>
      <w:r w:rsidR="00965F65">
        <w:rPr>
          <w:lang w:val="es-ES"/>
        </w:rPr>
        <w:t>, que ahora parece constante</w:t>
      </w:r>
      <w:r>
        <w:rPr>
          <w:lang w:val="es-ES"/>
        </w:rPr>
        <w:t xml:space="preserve"> y mejorar la normalidad. Este es el resultado gráfico:</w:t>
      </w:r>
    </w:p>
    <w:p w14:paraId="31F3C8D5" w14:textId="706C6F3D" w:rsidR="00CC155A" w:rsidRDefault="00CC155A" w:rsidP="00570E26">
      <w:pPr>
        <w:jc w:val="both"/>
        <w:rPr>
          <w:lang w:val="es-ES"/>
        </w:rPr>
      </w:pPr>
    </w:p>
    <w:p w14:paraId="0AF46B87" w14:textId="1A8F26C8" w:rsidR="00CC155A" w:rsidRDefault="00CC155A" w:rsidP="00570E26">
      <w:pPr>
        <w:jc w:val="both"/>
        <w:rPr>
          <w:lang w:val="es-ES"/>
        </w:rPr>
      </w:pPr>
      <w:r>
        <w:rPr>
          <w:noProof/>
          <w:lang w:val="es-ES"/>
        </w:rPr>
        <w:drawing>
          <wp:inline distT="0" distB="0" distL="0" distR="0" wp14:anchorId="1F104E42" wp14:editId="493F92BA">
            <wp:extent cx="6470015" cy="253997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6484431" cy="2545637"/>
                    </a:xfrm>
                    <a:prstGeom prst="rect">
                      <a:avLst/>
                    </a:prstGeom>
                  </pic:spPr>
                </pic:pic>
              </a:graphicData>
            </a:graphic>
          </wp:inline>
        </w:drawing>
      </w:r>
    </w:p>
    <w:p w14:paraId="00CF87EC" w14:textId="0E6EBA81" w:rsidR="00CC155A" w:rsidRDefault="00CC155A" w:rsidP="00570E26">
      <w:pPr>
        <w:jc w:val="both"/>
        <w:rPr>
          <w:lang w:val="es-ES"/>
        </w:rPr>
      </w:pPr>
    </w:p>
    <w:p w14:paraId="48F5937C" w14:textId="6F9B3448" w:rsidR="00CC155A" w:rsidRDefault="00CC155A" w:rsidP="00570E26">
      <w:pPr>
        <w:jc w:val="both"/>
        <w:rPr>
          <w:lang w:val="es-ES"/>
        </w:rPr>
      </w:pPr>
      <w:r>
        <w:rPr>
          <w:lang w:val="es-ES"/>
        </w:rPr>
        <w:t xml:space="preserve">Al igual que hemos realizado antes con el ETS, hemos dividido la muestra en test y training, siendo el test los últimos 8 períodos (trimestres) de la serie. </w:t>
      </w:r>
      <w:r w:rsidR="003D33B8">
        <w:rPr>
          <w:lang w:val="es-ES"/>
        </w:rPr>
        <w:t>Hemos establecido un horizonte de predicción de 8 trimestres y hemos realizado la predicción para el mismo período que antes. Estos han sido los resultados:</w:t>
      </w:r>
    </w:p>
    <w:p w14:paraId="3031A9F0" w14:textId="7C5138B8" w:rsidR="003D33B8" w:rsidRDefault="003D33B8" w:rsidP="00570E26">
      <w:pPr>
        <w:jc w:val="both"/>
        <w:rPr>
          <w:lang w:val="es-ES"/>
        </w:rPr>
      </w:pPr>
    </w:p>
    <w:p w14:paraId="52F9F78F" w14:textId="6B6A842E" w:rsidR="003D33B8" w:rsidRDefault="003D33B8" w:rsidP="00570E26">
      <w:pPr>
        <w:jc w:val="both"/>
        <w:rPr>
          <w:lang w:val="es-ES"/>
        </w:rPr>
      </w:pPr>
      <w:r>
        <w:rPr>
          <w:noProof/>
          <w:lang w:val="es-ES"/>
        </w:rPr>
        <w:drawing>
          <wp:inline distT="0" distB="0" distL="0" distR="0" wp14:anchorId="4D76B33B" wp14:editId="7E2BA51F">
            <wp:extent cx="6541252" cy="15517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6659587" cy="1579780"/>
                    </a:xfrm>
                    <a:prstGeom prst="rect">
                      <a:avLst/>
                    </a:prstGeom>
                  </pic:spPr>
                </pic:pic>
              </a:graphicData>
            </a:graphic>
          </wp:inline>
        </w:drawing>
      </w:r>
    </w:p>
    <w:p w14:paraId="705DC488" w14:textId="08267178" w:rsidR="003D33B8" w:rsidRDefault="003D33B8" w:rsidP="00570E26">
      <w:pPr>
        <w:jc w:val="both"/>
        <w:rPr>
          <w:lang w:val="es-ES"/>
        </w:rPr>
      </w:pPr>
    </w:p>
    <w:p w14:paraId="417D4089" w14:textId="53BB9588" w:rsidR="003D33B8" w:rsidRDefault="003D33B8" w:rsidP="00570E26">
      <w:pPr>
        <w:jc w:val="both"/>
        <w:rPr>
          <w:lang w:val="es-ES"/>
        </w:rPr>
      </w:pPr>
      <w:r>
        <w:rPr>
          <w:lang w:val="es-ES"/>
        </w:rPr>
        <w:t xml:space="preserve">Se comporta mejor que el ETS, </w:t>
      </w:r>
      <w:proofErr w:type="gramStart"/>
      <w:r>
        <w:rPr>
          <w:lang w:val="es-ES"/>
        </w:rPr>
        <w:t>y</w:t>
      </w:r>
      <w:proofErr w:type="gramEnd"/>
      <w:r>
        <w:rPr>
          <w:lang w:val="es-ES"/>
        </w:rPr>
        <w:t xml:space="preserve"> de hecho, ha predicho con más precisión el efecto covid. Cuantificación del efecto covid:</w:t>
      </w:r>
    </w:p>
    <w:p w14:paraId="5E645653" w14:textId="4A5098C6" w:rsidR="003D33B8" w:rsidRDefault="003D33B8" w:rsidP="00570E26">
      <w:pPr>
        <w:jc w:val="both"/>
        <w:rPr>
          <w:lang w:val="es-ES"/>
        </w:rPr>
      </w:pPr>
    </w:p>
    <w:p w14:paraId="1101CFFB" w14:textId="5D9538B6" w:rsidR="003D33B8" w:rsidRDefault="004613E6" w:rsidP="00570E26">
      <w:pPr>
        <w:jc w:val="both"/>
        <w:rPr>
          <w:lang w:val="es-ES"/>
        </w:rPr>
      </w:pPr>
      <w:r>
        <w:rPr>
          <w:noProof/>
          <w:lang w:val="es-ES"/>
        </w:rPr>
        <w:drawing>
          <wp:inline distT="0" distB="0" distL="0" distR="0" wp14:anchorId="667F0D8A" wp14:editId="384C2E33">
            <wp:extent cx="3822722" cy="72043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3856952" cy="726887"/>
                    </a:xfrm>
                    <a:prstGeom prst="rect">
                      <a:avLst/>
                    </a:prstGeom>
                  </pic:spPr>
                </pic:pic>
              </a:graphicData>
            </a:graphic>
          </wp:inline>
        </w:drawing>
      </w:r>
    </w:p>
    <w:p w14:paraId="40AD8452" w14:textId="5BBA0E56" w:rsidR="004613E6" w:rsidRDefault="004613E6" w:rsidP="00570E26">
      <w:pPr>
        <w:jc w:val="both"/>
        <w:rPr>
          <w:lang w:val="es-ES"/>
        </w:rPr>
      </w:pPr>
    </w:p>
    <w:p w14:paraId="0BC4DD33" w14:textId="30494C7C" w:rsidR="004613E6" w:rsidRDefault="004613E6" w:rsidP="00570E26">
      <w:pPr>
        <w:jc w:val="both"/>
        <w:rPr>
          <w:lang w:val="es-ES"/>
        </w:rPr>
      </w:pPr>
      <w:r>
        <w:rPr>
          <w:lang w:val="es-ES"/>
        </w:rPr>
        <w:t xml:space="preserve">Vemos que la diferencia para este periodo era más baja que con el modelo ETS, por lo que podemos decir que se comporta de manera más precisa. </w:t>
      </w:r>
    </w:p>
    <w:p w14:paraId="0707F187" w14:textId="56C973EA" w:rsidR="004613E6" w:rsidRDefault="004613E6" w:rsidP="00570E26">
      <w:pPr>
        <w:jc w:val="both"/>
        <w:rPr>
          <w:lang w:val="es-ES"/>
        </w:rPr>
      </w:pPr>
    </w:p>
    <w:p w14:paraId="0970AC1E" w14:textId="5C3B5036" w:rsidR="004613E6" w:rsidRDefault="004613E6" w:rsidP="00570E26">
      <w:pPr>
        <w:jc w:val="both"/>
        <w:rPr>
          <w:lang w:val="es-ES"/>
        </w:rPr>
      </w:pPr>
      <w:r>
        <w:rPr>
          <w:lang w:val="es-ES"/>
        </w:rPr>
        <w:t>Predicción para el resto de 2021 y para 2022:</w:t>
      </w:r>
    </w:p>
    <w:p w14:paraId="6A811DDA" w14:textId="76632629" w:rsidR="004613E6" w:rsidRDefault="004613E6" w:rsidP="00570E26">
      <w:pPr>
        <w:jc w:val="both"/>
        <w:rPr>
          <w:lang w:val="es-ES"/>
        </w:rPr>
      </w:pPr>
    </w:p>
    <w:p w14:paraId="54BBD74C" w14:textId="27C534A5" w:rsidR="004613E6" w:rsidRDefault="004613E6" w:rsidP="00570E26">
      <w:pPr>
        <w:jc w:val="both"/>
        <w:rPr>
          <w:lang w:val="es-ES"/>
        </w:rPr>
      </w:pPr>
      <w:r>
        <w:rPr>
          <w:noProof/>
          <w:lang w:val="es-ES"/>
        </w:rPr>
        <w:lastRenderedPageBreak/>
        <w:drawing>
          <wp:anchor distT="0" distB="0" distL="114300" distR="114300" simplePos="0" relativeHeight="251663360" behindDoc="0" locked="0" layoutInCell="1" allowOverlap="1" wp14:anchorId="009E7316" wp14:editId="29FD8EEB">
            <wp:simplePos x="0" y="0"/>
            <wp:positionH relativeFrom="column">
              <wp:posOffset>1066165</wp:posOffset>
            </wp:positionH>
            <wp:positionV relativeFrom="paragraph">
              <wp:posOffset>88842</wp:posOffset>
            </wp:positionV>
            <wp:extent cx="1435100" cy="730920"/>
            <wp:effectExtent l="0" t="0" r="0" b="571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1435100" cy="730920"/>
                    </a:xfrm>
                    <a:prstGeom prst="rect">
                      <a:avLst/>
                    </a:prstGeom>
                  </pic:spPr>
                </pic:pic>
              </a:graphicData>
            </a:graphic>
            <wp14:sizeRelH relativeFrom="page">
              <wp14:pctWidth>0</wp14:pctWidth>
            </wp14:sizeRelH>
            <wp14:sizeRelV relativeFrom="page">
              <wp14:pctHeight>0</wp14:pctHeight>
            </wp14:sizeRelV>
          </wp:anchor>
        </w:drawing>
      </w:r>
      <w:r>
        <w:rPr>
          <w:noProof/>
          <w:lang w:val="es-ES"/>
        </w:rPr>
        <w:drawing>
          <wp:inline distT="0" distB="0" distL="0" distR="0" wp14:anchorId="7DAD68DB" wp14:editId="6C54F69E">
            <wp:extent cx="6491680" cy="15794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6514305" cy="1584924"/>
                    </a:xfrm>
                    <a:prstGeom prst="rect">
                      <a:avLst/>
                    </a:prstGeom>
                  </pic:spPr>
                </pic:pic>
              </a:graphicData>
            </a:graphic>
          </wp:inline>
        </w:drawing>
      </w:r>
    </w:p>
    <w:p w14:paraId="53817575" w14:textId="77777777" w:rsidR="00965F65" w:rsidRDefault="00965F65" w:rsidP="00570E26">
      <w:pPr>
        <w:jc w:val="both"/>
        <w:rPr>
          <w:lang w:val="es-ES"/>
        </w:rPr>
      </w:pPr>
    </w:p>
    <w:p w14:paraId="3635BFBE" w14:textId="21B739D7" w:rsidR="004613E6" w:rsidRDefault="004613E6" w:rsidP="00570E26">
      <w:pPr>
        <w:jc w:val="both"/>
        <w:rPr>
          <w:lang w:val="es-ES"/>
        </w:rPr>
      </w:pPr>
    </w:p>
    <w:p w14:paraId="0D32B75D" w14:textId="2883E957" w:rsidR="004613E6" w:rsidRDefault="004613E6" w:rsidP="00570E26">
      <w:pPr>
        <w:pBdr>
          <w:top w:val="single" w:sz="4" w:space="1" w:color="auto"/>
        </w:pBdr>
        <w:jc w:val="both"/>
        <w:rPr>
          <w:lang w:val="es-ES"/>
        </w:rPr>
      </w:pPr>
    </w:p>
    <w:p w14:paraId="679B6E4B" w14:textId="4ECAEEBE" w:rsidR="00965F65" w:rsidRDefault="009C6746" w:rsidP="00570E26">
      <w:pPr>
        <w:pBdr>
          <w:top w:val="single" w:sz="4" w:space="1" w:color="auto"/>
        </w:pBdr>
        <w:jc w:val="both"/>
        <w:rPr>
          <w:b/>
          <w:bCs/>
          <w:color w:val="A3591D" w:themeColor="accent5" w:themeShade="BF"/>
          <w:sz w:val="32"/>
          <w:szCs w:val="32"/>
          <w:u w:val="single"/>
          <w:lang w:val="es-ES"/>
        </w:rPr>
      </w:pPr>
      <w:r>
        <w:rPr>
          <w:b/>
          <w:bCs/>
          <w:color w:val="A3591D" w:themeColor="accent5" w:themeShade="BF"/>
          <w:sz w:val="32"/>
          <w:szCs w:val="32"/>
          <w:u w:val="single"/>
          <w:lang w:val="es-ES"/>
        </w:rPr>
        <w:t xml:space="preserve">4. </w:t>
      </w:r>
      <w:r w:rsidR="0026140C">
        <w:rPr>
          <w:b/>
          <w:bCs/>
          <w:color w:val="A3591D" w:themeColor="accent5" w:themeShade="BF"/>
          <w:sz w:val="32"/>
          <w:szCs w:val="32"/>
          <w:u w:val="single"/>
          <w:lang w:val="es-ES"/>
        </w:rPr>
        <w:t>COMPARACIÓN DE MODELOS:</w:t>
      </w:r>
    </w:p>
    <w:p w14:paraId="53DEF189" w14:textId="51C978B0" w:rsidR="0026140C" w:rsidRDefault="0026140C" w:rsidP="00570E26">
      <w:pPr>
        <w:pBdr>
          <w:top w:val="single" w:sz="4" w:space="1" w:color="auto"/>
        </w:pBdr>
        <w:jc w:val="both"/>
        <w:rPr>
          <w:b/>
          <w:bCs/>
          <w:color w:val="A3591D" w:themeColor="accent5" w:themeShade="BF"/>
          <w:sz w:val="32"/>
          <w:szCs w:val="32"/>
          <w:u w:val="single"/>
          <w:lang w:val="es-ES"/>
        </w:rPr>
      </w:pPr>
    </w:p>
    <w:p w14:paraId="252E233D" w14:textId="005037F5" w:rsidR="009262D1" w:rsidRPr="001562CA" w:rsidRDefault="009262D1" w:rsidP="00570E26">
      <w:pPr>
        <w:jc w:val="both"/>
        <w:rPr>
          <w:lang w:val="es-ES"/>
        </w:rPr>
      </w:pPr>
      <w:r>
        <w:rPr>
          <w:lang w:val="es-ES"/>
        </w:rPr>
        <w:t xml:space="preserve">En esta tabla se puede observar la diferencia en las predicciones entre nuestros modelos. En el análisis anterior vimos que ARIMA se aproximó más a los valores reales en la predicción de 2020. Sin embargo, vemos que para 2022 predice 120 mil millones más de lo que predice Barclays. </w:t>
      </w:r>
      <w:r w:rsidR="00A818CD">
        <w:rPr>
          <w:lang w:val="es-ES"/>
        </w:rPr>
        <w:t>Para 2022, el modelo que más se acerca a las predicciones de Barclays</w:t>
      </w:r>
      <w:r w:rsidR="00C01C18">
        <w:rPr>
          <w:lang w:val="es-ES"/>
        </w:rPr>
        <w:t xml:space="preserve"> es el ETSSmoothing. </w:t>
      </w:r>
    </w:p>
    <w:p w14:paraId="29902D43" w14:textId="1B251FBC" w:rsidR="009262D1" w:rsidRDefault="009262D1" w:rsidP="00570E26">
      <w:pPr>
        <w:jc w:val="both"/>
        <w:rPr>
          <w:b/>
          <w:bCs/>
          <w:color w:val="A3591D" w:themeColor="accent5" w:themeShade="BF"/>
          <w:sz w:val="32"/>
          <w:szCs w:val="32"/>
          <w:u w:val="single"/>
          <w:lang w:val="es-ES"/>
        </w:rPr>
      </w:pPr>
    </w:p>
    <w:p w14:paraId="7A3F3234" w14:textId="6575FCF5" w:rsidR="009262D1" w:rsidRDefault="009262D1" w:rsidP="00570E26">
      <w:pPr>
        <w:jc w:val="both"/>
        <w:rPr>
          <w:b/>
          <w:bCs/>
          <w:color w:val="A3591D" w:themeColor="accent5" w:themeShade="BF"/>
          <w:sz w:val="32"/>
          <w:szCs w:val="32"/>
          <w:u w:val="single"/>
          <w:lang w:val="es-ES"/>
        </w:rPr>
      </w:pPr>
    </w:p>
    <w:tbl>
      <w:tblPr>
        <w:tblW w:w="8641" w:type="dxa"/>
        <w:tblInd w:w="777" w:type="dxa"/>
        <w:tblLook w:val="04A0" w:firstRow="1" w:lastRow="0" w:firstColumn="1" w:lastColumn="0" w:noHBand="0" w:noVBand="1"/>
      </w:tblPr>
      <w:tblGrid>
        <w:gridCol w:w="2080"/>
        <w:gridCol w:w="1800"/>
        <w:gridCol w:w="1460"/>
        <w:gridCol w:w="1360"/>
        <w:gridCol w:w="1995"/>
      </w:tblGrid>
      <w:tr w:rsidR="009262D1" w14:paraId="3433DB2B" w14:textId="77777777" w:rsidTr="009262D1">
        <w:trPr>
          <w:trHeight w:val="400"/>
        </w:trPr>
        <w:tc>
          <w:tcPr>
            <w:tcW w:w="2080" w:type="dxa"/>
            <w:tcBorders>
              <w:top w:val="single" w:sz="4" w:space="0" w:color="auto"/>
              <w:left w:val="single" w:sz="4" w:space="0" w:color="auto"/>
              <w:bottom w:val="single" w:sz="4" w:space="0" w:color="auto"/>
              <w:right w:val="single" w:sz="4" w:space="0" w:color="auto"/>
            </w:tcBorders>
            <w:shd w:val="clear" w:color="000000" w:fill="F8CBAD"/>
            <w:noWrap/>
            <w:hideMark/>
          </w:tcPr>
          <w:p w14:paraId="74988FDF" w14:textId="77777777" w:rsidR="009262D1" w:rsidRDefault="009262D1" w:rsidP="00570E26">
            <w:pPr>
              <w:jc w:val="both"/>
              <w:rPr>
                <w:rFonts w:ascii="Arial" w:hAnsi="Arial" w:cs="Arial"/>
                <w:color w:val="000000"/>
                <w:sz w:val="32"/>
                <w:szCs w:val="32"/>
              </w:rPr>
            </w:pPr>
            <w:r>
              <w:rPr>
                <w:rFonts w:ascii="Arial" w:hAnsi="Arial" w:cs="Arial"/>
                <w:color w:val="000000"/>
                <w:sz w:val="32"/>
                <w:szCs w:val="32"/>
              </w:rPr>
              <w:t>Periodo</w:t>
            </w:r>
          </w:p>
        </w:tc>
        <w:tc>
          <w:tcPr>
            <w:tcW w:w="1800" w:type="dxa"/>
            <w:tcBorders>
              <w:top w:val="single" w:sz="4" w:space="0" w:color="auto"/>
              <w:left w:val="nil"/>
              <w:bottom w:val="single" w:sz="4" w:space="0" w:color="auto"/>
              <w:right w:val="single" w:sz="4" w:space="0" w:color="auto"/>
            </w:tcBorders>
            <w:shd w:val="clear" w:color="000000" w:fill="F8CBAD"/>
            <w:noWrap/>
            <w:hideMark/>
          </w:tcPr>
          <w:p w14:paraId="1BD45693" w14:textId="77777777" w:rsidR="009262D1" w:rsidRDefault="009262D1" w:rsidP="00570E26">
            <w:pPr>
              <w:jc w:val="both"/>
              <w:rPr>
                <w:rFonts w:ascii="Arial" w:hAnsi="Arial" w:cs="Arial"/>
                <w:color w:val="000000"/>
                <w:sz w:val="32"/>
                <w:szCs w:val="32"/>
              </w:rPr>
            </w:pPr>
            <w:r>
              <w:rPr>
                <w:rFonts w:ascii="Arial" w:hAnsi="Arial" w:cs="Arial"/>
                <w:color w:val="000000"/>
                <w:sz w:val="32"/>
                <w:szCs w:val="32"/>
              </w:rPr>
              <w:t>ETS</w:t>
            </w:r>
          </w:p>
        </w:tc>
        <w:tc>
          <w:tcPr>
            <w:tcW w:w="1460" w:type="dxa"/>
            <w:tcBorders>
              <w:top w:val="single" w:sz="4" w:space="0" w:color="auto"/>
              <w:left w:val="nil"/>
              <w:bottom w:val="single" w:sz="4" w:space="0" w:color="auto"/>
              <w:right w:val="single" w:sz="4" w:space="0" w:color="auto"/>
            </w:tcBorders>
            <w:shd w:val="clear" w:color="000000" w:fill="F8CBAD"/>
            <w:noWrap/>
            <w:hideMark/>
          </w:tcPr>
          <w:p w14:paraId="3C0A02EB" w14:textId="77777777" w:rsidR="009262D1" w:rsidRDefault="009262D1" w:rsidP="00570E26">
            <w:pPr>
              <w:jc w:val="both"/>
              <w:rPr>
                <w:rFonts w:ascii="Arial" w:hAnsi="Arial" w:cs="Arial"/>
                <w:color w:val="000000"/>
                <w:sz w:val="32"/>
                <w:szCs w:val="32"/>
              </w:rPr>
            </w:pPr>
            <w:r>
              <w:rPr>
                <w:rFonts w:ascii="Arial" w:hAnsi="Arial" w:cs="Arial"/>
                <w:color w:val="000000"/>
                <w:sz w:val="32"/>
                <w:szCs w:val="32"/>
              </w:rPr>
              <w:t>Barclays</w:t>
            </w:r>
          </w:p>
        </w:tc>
        <w:tc>
          <w:tcPr>
            <w:tcW w:w="1360" w:type="dxa"/>
            <w:tcBorders>
              <w:top w:val="single" w:sz="4" w:space="0" w:color="auto"/>
              <w:left w:val="nil"/>
              <w:bottom w:val="single" w:sz="4" w:space="0" w:color="auto"/>
              <w:right w:val="single" w:sz="4" w:space="0" w:color="auto"/>
            </w:tcBorders>
            <w:shd w:val="clear" w:color="000000" w:fill="F8CBAD"/>
            <w:noWrap/>
            <w:hideMark/>
          </w:tcPr>
          <w:p w14:paraId="671ED014" w14:textId="77777777" w:rsidR="009262D1" w:rsidRDefault="009262D1" w:rsidP="00570E26">
            <w:pPr>
              <w:jc w:val="both"/>
              <w:rPr>
                <w:rFonts w:ascii="Arial" w:hAnsi="Arial" w:cs="Arial"/>
                <w:color w:val="000000"/>
                <w:sz w:val="32"/>
                <w:szCs w:val="32"/>
              </w:rPr>
            </w:pPr>
            <w:r>
              <w:rPr>
                <w:rFonts w:ascii="Arial" w:hAnsi="Arial" w:cs="Arial"/>
                <w:color w:val="000000"/>
                <w:sz w:val="32"/>
                <w:szCs w:val="32"/>
              </w:rPr>
              <w:t>ARIMA</w:t>
            </w:r>
          </w:p>
        </w:tc>
        <w:tc>
          <w:tcPr>
            <w:tcW w:w="1941" w:type="dxa"/>
            <w:tcBorders>
              <w:top w:val="single" w:sz="4" w:space="0" w:color="auto"/>
              <w:left w:val="nil"/>
              <w:bottom w:val="single" w:sz="4" w:space="0" w:color="auto"/>
              <w:right w:val="single" w:sz="4" w:space="0" w:color="auto"/>
            </w:tcBorders>
            <w:shd w:val="clear" w:color="000000" w:fill="F8CBAD"/>
            <w:noWrap/>
            <w:hideMark/>
          </w:tcPr>
          <w:p w14:paraId="24217FE3" w14:textId="6827B03E" w:rsidR="009262D1" w:rsidRDefault="009262D1" w:rsidP="00570E26">
            <w:pPr>
              <w:jc w:val="both"/>
              <w:rPr>
                <w:rFonts w:ascii="Arial" w:hAnsi="Arial" w:cs="Arial"/>
                <w:color w:val="000000"/>
                <w:sz w:val="32"/>
                <w:szCs w:val="32"/>
              </w:rPr>
            </w:pPr>
            <w:r>
              <w:rPr>
                <w:rFonts w:ascii="Arial" w:hAnsi="Arial" w:cs="Arial"/>
                <w:color w:val="000000"/>
                <w:sz w:val="32"/>
                <w:szCs w:val="32"/>
              </w:rPr>
              <w:t>Ets(</w:t>
            </w:r>
            <w:r w:rsidR="00D6025C">
              <w:rPr>
                <w:rFonts w:ascii="Arial" w:hAnsi="Arial" w:cs="Arial"/>
                <w:color w:val="000000"/>
                <w:sz w:val="32"/>
                <w:szCs w:val="32"/>
              </w:rPr>
              <w:t>S</w:t>
            </w:r>
            <w:r>
              <w:rPr>
                <w:rFonts w:ascii="Arial" w:hAnsi="Arial" w:cs="Arial"/>
                <w:color w:val="000000"/>
                <w:sz w:val="32"/>
                <w:szCs w:val="32"/>
              </w:rPr>
              <w:t>mooth)</w:t>
            </w:r>
          </w:p>
        </w:tc>
      </w:tr>
      <w:tr w:rsidR="009262D1" w14:paraId="1180E423" w14:textId="77777777" w:rsidTr="009262D1">
        <w:trPr>
          <w:trHeight w:val="360"/>
        </w:trPr>
        <w:tc>
          <w:tcPr>
            <w:tcW w:w="2080" w:type="dxa"/>
            <w:tcBorders>
              <w:top w:val="nil"/>
              <w:left w:val="single" w:sz="4" w:space="0" w:color="auto"/>
              <w:bottom w:val="single" w:sz="4" w:space="0" w:color="auto"/>
              <w:right w:val="single" w:sz="4" w:space="0" w:color="auto"/>
            </w:tcBorders>
            <w:shd w:val="clear" w:color="auto" w:fill="auto"/>
            <w:noWrap/>
            <w:hideMark/>
          </w:tcPr>
          <w:p w14:paraId="446BC0D6" w14:textId="77777777" w:rsidR="009262D1" w:rsidRDefault="009262D1" w:rsidP="00570E26">
            <w:pPr>
              <w:jc w:val="both"/>
              <w:rPr>
                <w:rFonts w:ascii="Arial" w:hAnsi="Arial" w:cs="Arial"/>
                <w:b/>
                <w:bCs/>
                <w:color w:val="000000"/>
                <w:sz w:val="28"/>
                <w:szCs w:val="28"/>
              </w:rPr>
            </w:pPr>
            <w:r>
              <w:rPr>
                <w:rFonts w:ascii="Arial" w:hAnsi="Arial" w:cs="Arial"/>
                <w:b/>
                <w:bCs/>
                <w:color w:val="000000"/>
                <w:sz w:val="28"/>
                <w:szCs w:val="28"/>
              </w:rPr>
              <w:t xml:space="preserve">2021Q3    </w:t>
            </w:r>
          </w:p>
        </w:tc>
        <w:tc>
          <w:tcPr>
            <w:tcW w:w="1800" w:type="dxa"/>
            <w:tcBorders>
              <w:top w:val="nil"/>
              <w:left w:val="nil"/>
              <w:bottom w:val="single" w:sz="4" w:space="0" w:color="auto"/>
              <w:right w:val="single" w:sz="4" w:space="0" w:color="auto"/>
            </w:tcBorders>
            <w:shd w:val="clear" w:color="auto" w:fill="auto"/>
            <w:noWrap/>
            <w:hideMark/>
          </w:tcPr>
          <w:p w14:paraId="74D19EC4" w14:textId="77777777" w:rsidR="009262D1" w:rsidRDefault="009262D1" w:rsidP="00570E26">
            <w:pPr>
              <w:jc w:val="both"/>
              <w:rPr>
                <w:rFonts w:ascii="Calibri" w:hAnsi="Calibri" w:cs="Calibri"/>
                <w:color w:val="000000"/>
              </w:rPr>
            </w:pPr>
            <w:r>
              <w:rPr>
                <w:rFonts w:ascii="Calibri" w:hAnsi="Calibri" w:cs="Calibri"/>
                <w:color w:val="000000"/>
              </w:rPr>
              <w:t>94,928.19</w:t>
            </w:r>
          </w:p>
        </w:tc>
        <w:tc>
          <w:tcPr>
            <w:tcW w:w="1460" w:type="dxa"/>
            <w:tcBorders>
              <w:top w:val="nil"/>
              <w:left w:val="nil"/>
              <w:bottom w:val="single" w:sz="4" w:space="0" w:color="auto"/>
              <w:right w:val="single" w:sz="4" w:space="0" w:color="auto"/>
            </w:tcBorders>
            <w:shd w:val="clear" w:color="auto" w:fill="auto"/>
            <w:noWrap/>
            <w:hideMark/>
          </w:tcPr>
          <w:p w14:paraId="28C4BAEB" w14:textId="77777777" w:rsidR="009262D1" w:rsidRDefault="009262D1" w:rsidP="00570E26">
            <w:pPr>
              <w:jc w:val="both"/>
              <w:rPr>
                <w:rFonts w:ascii="Calibri" w:hAnsi="Calibri" w:cs="Calibri"/>
                <w:color w:val="000000"/>
              </w:rPr>
            </w:pPr>
            <w:r>
              <w:rPr>
                <w:rFonts w:ascii="Calibri" w:hAnsi="Calibri" w:cs="Calibri"/>
                <w:color w:val="000000"/>
              </w:rPr>
              <w:t> </w:t>
            </w:r>
          </w:p>
        </w:tc>
        <w:tc>
          <w:tcPr>
            <w:tcW w:w="1360" w:type="dxa"/>
            <w:tcBorders>
              <w:top w:val="nil"/>
              <w:left w:val="nil"/>
              <w:bottom w:val="single" w:sz="4" w:space="0" w:color="auto"/>
              <w:right w:val="single" w:sz="4" w:space="0" w:color="auto"/>
            </w:tcBorders>
            <w:shd w:val="clear" w:color="auto" w:fill="auto"/>
            <w:noWrap/>
            <w:hideMark/>
          </w:tcPr>
          <w:p w14:paraId="1E438AA3" w14:textId="77777777" w:rsidR="009262D1" w:rsidRDefault="009262D1" w:rsidP="00570E26">
            <w:pPr>
              <w:jc w:val="both"/>
              <w:rPr>
                <w:rFonts w:ascii="Calibri" w:hAnsi="Calibri" w:cs="Calibri"/>
                <w:color w:val="000000"/>
              </w:rPr>
            </w:pPr>
            <w:r>
              <w:rPr>
                <w:rFonts w:ascii="Calibri" w:hAnsi="Calibri" w:cs="Calibri"/>
                <w:color w:val="000000"/>
              </w:rPr>
              <w:t>92,984.32</w:t>
            </w:r>
          </w:p>
        </w:tc>
        <w:tc>
          <w:tcPr>
            <w:tcW w:w="1941" w:type="dxa"/>
            <w:tcBorders>
              <w:top w:val="nil"/>
              <w:left w:val="nil"/>
              <w:bottom w:val="single" w:sz="4" w:space="0" w:color="auto"/>
              <w:right w:val="single" w:sz="4" w:space="0" w:color="auto"/>
            </w:tcBorders>
            <w:shd w:val="clear" w:color="auto" w:fill="auto"/>
            <w:noWrap/>
            <w:hideMark/>
          </w:tcPr>
          <w:p w14:paraId="202A4AB6" w14:textId="77777777" w:rsidR="009262D1" w:rsidRDefault="009262D1" w:rsidP="00570E26">
            <w:pPr>
              <w:jc w:val="both"/>
              <w:rPr>
                <w:rFonts w:ascii="Calibri" w:hAnsi="Calibri" w:cs="Calibri"/>
                <w:color w:val="000000"/>
              </w:rPr>
            </w:pPr>
            <w:r>
              <w:rPr>
                <w:rFonts w:ascii="Calibri" w:hAnsi="Calibri" w:cs="Calibri"/>
                <w:color w:val="000000"/>
              </w:rPr>
              <w:t>89,911.09</w:t>
            </w:r>
          </w:p>
        </w:tc>
      </w:tr>
      <w:tr w:rsidR="009262D1" w14:paraId="190C6B92" w14:textId="77777777" w:rsidTr="009262D1">
        <w:trPr>
          <w:trHeight w:val="360"/>
        </w:trPr>
        <w:tc>
          <w:tcPr>
            <w:tcW w:w="2080" w:type="dxa"/>
            <w:tcBorders>
              <w:top w:val="nil"/>
              <w:left w:val="single" w:sz="4" w:space="0" w:color="auto"/>
              <w:bottom w:val="single" w:sz="4" w:space="0" w:color="auto"/>
              <w:right w:val="single" w:sz="4" w:space="0" w:color="auto"/>
            </w:tcBorders>
            <w:shd w:val="clear" w:color="auto" w:fill="auto"/>
            <w:noWrap/>
            <w:hideMark/>
          </w:tcPr>
          <w:p w14:paraId="18BCD926" w14:textId="77777777" w:rsidR="009262D1" w:rsidRDefault="009262D1" w:rsidP="00570E26">
            <w:pPr>
              <w:jc w:val="both"/>
              <w:rPr>
                <w:rFonts w:ascii="Arial" w:hAnsi="Arial" w:cs="Arial"/>
                <w:b/>
                <w:bCs/>
                <w:color w:val="000000"/>
                <w:sz w:val="28"/>
                <w:szCs w:val="28"/>
              </w:rPr>
            </w:pPr>
            <w:r>
              <w:rPr>
                <w:rFonts w:ascii="Arial" w:hAnsi="Arial" w:cs="Arial"/>
                <w:b/>
                <w:bCs/>
                <w:color w:val="000000"/>
                <w:sz w:val="28"/>
                <w:szCs w:val="28"/>
              </w:rPr>
              <w:t xml:space="preserve">2021Q4   </w:t>
            </w:r>
          </w:p>
        </w:tc>
        <w:tc>
          <w:tcPr>
            <w:tcW w:w="1800" w:type="dxa"/>
            <w:tcBorders>
              <w:top w:val="nil"/>
              <w:left w:val="nil"/>
              <w:bottom w:val="single" w:sz="4" w:space="0" w:color="auto"/>
              <w:right w:val="single" w:sz="4" w:space="0" w:color="auto"/>
            </w:tcBorders>
            <w:shd w:val="clear" w:color="auto" w:fill="auto"/>
            <w:noWrap/>
            <w:hideMark/>
          </w:tcPr>
          <w:p w14:paraId="1FE356C1" w14:textId="77777777" w:rsidR="009262D1" w:rsidRDefault="009262D1" w:rsidP="00570E26">
            <w:pPr>
              <w:jc w:val="both"/>
              <w:rPr>
                <w:rFonts w:ascii="Calibri" w:hAnsi="Calibri" w:cs="Calibri"/>
                <w:color w:val="000000"/>
              </w:rPr>
            </w:pPr>
            <w:r>
              <w:rPr>
                <w:rFonts w:ascii="Calibri" w:hAnsi="Calibri" w:cs="Calibri"/>
                <w:color w:val="000000"/>
              </w:rPr>
              <w:t>153,907.73</w:t>
            </w:r>
          </w:p>
        </w:tc>
        <w:tc>
          <w:tcPr>
            <w:tcW w:w="1460" w:type="dxa"/>
            <w:tcBorders>
              <w:top w:val="nil"/>
              <w:left w:val="nil"/>
              <w:bottom w:val="single" w:sz="4" w:space="0" w:color="auto"/>
              <w:right w:val="single" w:sz="4" w:space="0" w:color="auto"/>
            </w:tcBorders>
            <w:shd w:val="clear" w:color="auto" w:fill="auto"/>
            <w:noWrap/>
            <w:hideMark/>
          </w:tcPr>
          <w:p w14:paraId="6F83FCAF" w14:textId="77777777" w:rsidR="009262D1" w:rsidRDefault="009262D1" w:rsidP="00570E26">
            <w:pPr>
              <w:jc w:val="both"/>
              <w:rPr>
                <w:rFonts w:ascii="Calibri" w:hAnsi="Calibri" w:cs="Calibri"/>
                <w:color w:val="000000"/>
              </w:rPr>
            </w:pPr>
            <w:r>
              <w:rPr>
                <w:rFonts w:ascii="Calibri" w:hAnsi="Calibri" w:cs="Calibri"/>
                <w:color w:val="000000"/>
              </w:rPr>
              <w:t> </w:t>
            </w:r>
          </w:p>
        </w:tc>
        <w:tc>
          <w:tcPr>
            <w:tcW w:w="1360" w:type="dxa"/>
            <w:tcBorders>
              <w:top w:val="nil"/>
              <w:left w:val="nil"/>
              <w:bottom w:val="single" w:sz="4" w:space="0" w:color="auto"/>
              <w:right w:val="single" w:sz="4" w:space="0" w:color="auto"/>
            </w:tcBorders>
            <w:shd w:val="clear" w:color="auto" w:fill="auto"/>
            <w:noWrap/>
            <w:hideMark/>
          </w:tcPr>
          <w:p w14:paraId="3581A5DC" w14:textId="77777777" w:rsidR="009262D1" w:rsidRDefault="009262D1" w:rsidP="00570E26">
            <w:pPr>
              <w:jc w:val="both"/>
              <w:rPr>
                <w:rFonts w:ascii="Calibri" w:hAnsi="Calibri" w:cs="Calibri"/>
                <w:color w:val="000000"/>
              </w:rPr>
            </w:pPr>
            <w:r>
              <w:rPr>
                <w:rFonts w:ascii="Calibri" w:hAnsi="Calibri" w:cs="Calibri"/>
                <w:color w:val="000000"/>
              </w:rPr>
              <w:t>142,922.47</w:t>
            </w:r>
          </w:p>
        </w:tc>
        <w:tc>
          <w:tcPr>
            <w:tcW w:w="1941" w:type="dxa"/>
            <w:tcBorders>
              <w:top w:val="nil"/>
              <w:left w:val="nil"/>
              <w:bottom w:val="single" w:sz="4" w:space="0" w:color="auto"/>
              <w:right w:val="single" w:sz="4" w:space="0" w:color="auto"/>
            </w:tcBorders>
            <w:shd w:val="clear" w:color="auto" w:fill="auto"/>
            <w:noWrap/>
            <w:hideMark/>
          </w:tcPr>
          <w:p w14:paraId="49C4AC22" w14:textId="77777777" w:rsidR="009262D1" w:rsidRDefault="009262D1" w:rsidP="00570E26">
            <w:pPr>
              <w:jc w:val="both"/>
              <w:rPr>
                <w:rFonts w:ascii="Calibri" w:hAnsi="Calibri" w:cs="Calibri"/>
                <w:color w:val="000000"/>
              </w:rPr>
            </w:pPr>
            <w:r>
              <w:rPr>
                <w:rFonts w:ascii="Calibri" w:hAnsi="Calibri" w:cs="Calibri"/>
                <w:color w:val="000000"/>
              </w:rPr>
              <w:t>140,067.87</w:t>
            </w:r>
          </w:p>
        </w:tc>
      </w:tr>
      <w:tr w:rsidR="009262D1" w14:paraId="2F3055A0" w14:textId="77777777" w:rsidTr="009262D1">
        <w:trPr>
          <w:trHeight w:val="360"/>
        </w:trPr>
        <w:tc>
          <w:tcPr>
            <w:tcW w:w="2080" w:type="dxa"/>
            <w:tcBorders>
              <w:top w:val="nil"/>
              <w:left w:val="single" w:sz="4" w:space="0" w:color="auto"/>
              <w:bottom w:val="single" w:sz="4" w:space="0" w:color="auto"/>
              <w:right w:val="single" w:sz="4" w:space="0" w:color="auto"/>
            </w:tcBorders>
            <w:shd w:val="clear" w:color="auto" w:fill="auto"/>
            <w:noWrap/>
            <w:hideMark/>
          </w:tcPr>
          <w:p w14:paraId="0C878401" w14:textId="77777777" w:rsidR="009262D1" w:rsidRDefault="009262D1" w:rsidP="00570E26">
            <w:pPr>
              <w:jc w:val="both"/>
              <w:rPr>
                <w:rFonts w:ascii="Arial" w:hAnsi="Arial" w:cs="Arial"/>
                <w:b/>
                <w:bCs/>
                <w:color w:val="000000"/>
                <w:sz w:val="28"/>
                <w:szCs w:val="28"/>
              </w:rPr>
            </w:pPr>
            <w:r>
              <w:rPr>
                <w:rFonts w:ascii="Arial" w:hAnsi="Arial" w:cs="Arial"/>
                <w:b/>
                <w:bCs/>
                <w:color w:val="000000"/>
                <w:sz w:val="28"/>
                <w:szCs w:val="28"/>
              </w:rPr>
              <w:t xml:space="preserve">2022Q1    </w:t>
            </w:r>
          </w:p>
        </w:tc>
        <w:tc>
          <w:tcPr>
            <w:tcW w:w="1800" w:type="dxa"/>
            <w:tcBorders>
              <w:top w:val="nil"/>
              <w:left w:val="nil"/>
              <w:bottom w:val="single" w:sz="4" w:space="0" w:color="auto"/>
              <w:right w:val="single" w:sz="4" w:space="0" w:color="auto"/>
            </w:tcBorders>
            <w:shd w:val="clear" w:color="auto" w:fill="auto"/>
            <w:noWrap/>
            <w:hideMark/>
          </w:tcPr>
          <w:p w14:paraId="45DFC42C" w14:textId="77777777" w:rsidR="009262D1" w:rsidRDefault="009262D1" w:rsidP="00570E26">
            <w:pPr>
              <w:jc w:val="both"/>
              <w:rPr>
                <w:rFonts w:ascii="Calibri" w:hAnsi="Calibri" w:cs="Calibri"/>
                <w:color w:val="000000"/>
              </w:rPr>
            </w:pPr>
            <w:r>
              <w:rPr>
                <w:rFonts w:ascii="Calibri" w:hAnsi="Calibri" w:cs="Calibri"/>
                <w:color w:val="000000"/>
              </w:rPr>
              <w:t>112,068.39</w:t>
            </w:r>
          </w:p>
        </w:tc>
        <w:tc>
          <w:tcPr>
            <w:tcW w:w="1460" w:type="dxa"/>
            <w:tcBorders>
              <w:top w:val="nil"/>
              <w:left w:val="nil"/>
              <w:bottom w:val="single" w:sz="4" w:space="0" w:color="auto"/>
              <w:right w:val="single" w:sz="4" w:space="0" w:color="auto"/>
            </w:tcBorders>
            <w:shd w:val="clear" w:color="auto" w:fill="auto"/>
            <w:noWrap/>
            <w:hideMark/>
          </w:tcPr>
          <w:p w14:paraId="3475B376" w14:textId="77777777" w:rsidR="009262D1" w:rsidRDefault="009262D1" w:rsidP="00570E26">
            <w:pPr>
              <w:jc w:val="both"/>
              <w:rPr>
                <w:rFonts w:ascii="Calibri" w:hAnsi="Calibri" w:cs="Calibri"/>
                <w:color w:val="000000"/>
              </w:rPr>
            </w:pPr>
            <w:r>
              <w:rPr>
                <w:rFonts w:ascii="Calibri" w:hAnsi="Calibri" w:cs="Calibri"/>
                <w:color w:val="000000"/>
              </w:rPr>
              <w:t> </w:t>
            </w:r>
          </w:p>
        </w:tc>
        <w:tc>
          <w:tcPr>
            <w:tcW w:w="1360" w:type="dxa"/>
            <w:tcBorders>
              <w:top w:val="nil"/>
              <w:left w:val="nil"/>
              <w:bottom w:val="single" w:sz="4" w:space="0" w:color="auto"/>
              <w:right w:val="single" w:sz="4" w:space="0" w:color="auto"/>
            </w:tcBorders>
            <w:shd w:val="clear" w:color="auto" w:fill="auto"/>
            <w:noWrap/>
            <w:hideMark/>
          </w:tcPr>
          <w:p w14:paraId="227289CA" w14:textId="77777777" w:rsidR="009262D1" w:rsidRDefault="009262D1" w:rsidP="00570E26">
            <w:pPr>
              <w:jc w:val="both"/>
              <w:rPr>
                <w:rFonts w:ascii="Calibri" w:hAnsi="Calibri" w:cs="Calibri"/>
                <w:color w:val="000000"/>
              </w:rPr>
            </w:pPr>
            <w:r>
              <w:rPr>
                <w:rFonts w:ascii="Calibri" w:hAnsi="Calibri" w:cs="Calibri"/>
                <w:color w:val="000000"/>
              </w:rPr>
              <w:t>112,047.36</w:t>
            </w:r>
          </w:p>
        </w:tc>
        <w:tc>
          <w:tcPr>
            <w:tcW w:w="1941" w:type="dxa"/>
            <w:tcBorders>
              <w:top w:val="nil"/>
              <w:left w:val="nil"/>
              <w:bottom w:val="single" w:sz="4" w:space="0" w:color="auto"/>
              <w:right w:val="single" w:sz="4" w:space="0" w:color="auto"/>
            </w:tcBorders>
            <w:shd w:val="clear" w:color="auto" w:fill="auto"/>
            <w:noWrap/>
            <w:hideMark/>
          </w:tcPr>
          <w:p w14:paraId="1F1CCEA5" w14:textId="77777777" w:rsidR="009262D1" w:rsidRDefault="009262D1" w:rsidP="00570E26">
            <w:pPr>
              <w:jc w:val="both"/>
              <w:rPr>
                <w:rFonts w:ascii="Calibri" w:hAnsi="Calibri" w:cs="Calibri"/>
                <w:color w:val="000000"/>
              </w:rPr>
            </w:pPr>
            <w:r>
              <w:rPr>
                <w:rFonts w:ascii="Calibri" w:hAnsi="Calibri" w:cs="Calibri"/>
                <w:color w:val="000000"/>
              </w:rPr>
              <w:t>98,561.12</w:t>
            </w:r>
          </w:p>
        </w:tc>
      </w:tr>
      <w:tr w:rsidR="009262D1" w14:paraId="1D99F33B" w14:textId="77777777" w:rsidTr="009262D1">
        <w:trPr>
          <w:trHeight w:val="360"/>
        </w:trPr>
        <w:tc>
          <w:tcPr>
            <w:tcW w:w="2080" w:type="dxa"/>
            <w:tcBorders>
              <w:top w:val="nil"/>
              <w:left w:val="single" w:sz="4" w:space="0" w:color="auto"/>
              <w:bottom w:val="single" w:sz="4" w:space="0" w:color="auto"/>
              <w:right w:val="single" w:sz="4" w:space="0" w:color="auto"/>
            </w:tcBorders>
            <w:shd w:val="clear" w:color="auto" w:fill="auto"/>
            <w:noWrap/>
            <w:hideMark/>
          </w:tcPr>
          <w:p w14:paraId="6C51B21D" w14:textId="77777777" w:rsidR="009262D1" w:rsidRDefault="009262D1" w:rsidP="00570E26">
            <w:pPr>
              <w:jc w:val="both"/>
              <w:rPr>
                <w:rFonts w:ascii="Arial" w:hAnsi="Arial" w:cs="Arial"/>
                <w:b/>
                <w:bCs/>
                <w:color w:val="000000"/>
                <w:sz w:val="28"/>
                <w:szCs w:val="28"/>
              </w:rPr>
            </w:pPr>
            <w:r>
              <w:rPr>
                <w:rFonts w:ascii="Arial" w:hAnsi="Arial" w:cs="Arial"/>
                <w:b/>
                <w:bCs/>
                <w:color w:val="000000"/>
                <w:sz w:val="28"/>
                <w:szCs w:val="28"/>
              </w:rPr>
              <w:t xml:space="preserve">2022Q2    </w:t>
            </w:r>
          </w:p>
        </w:tc>
        <w:tc>
          <w:tcPr>
            <w:tcW w:w="1800" w:type="dxa"/>
            <w:tcBorders>
              <w:top w:val="nil"/>
              <w:left w:val="nil"/>
              <w:bottom w:val="single" w:sz="4" w:space="0" w:color="auto"/>
              <w:right w:val="single" w:sz="4" w:space="0" w:color="auto"/>
            </w:tcBorders>
            <w:shd w:val="clear" w:color="auto" w:fill="auto"/>
            <w:noWrap/>
            <w:hideMark/>
          </w:tcPr>
          <w:p w14:paraId="152AFE52" w14:textId="77777777" w:rsidR="009262D1" w:rsidRDefault="009262D1" w:rsidP="00570E26">
            <w:pPr>
              <w:jc w:val="both"/>
              <w:rPr>
                <w:rFonts w:ascii="Calibri" w:hAnsi="Calibri" w:cs="Calibri"/>
                <w:color w:val="000000"/>
              </w:rPr>
            </w:pPr>
            <w:r>
              <w:rPr>
                <w:rFonts w:ascii="Calibri" w:hAnsi="Calibri" w:cs="Calibri"/>
                <w:color w:val="000000"/>
              </w:rPr>
              <w:t>104,446.04</w:t>
            </w:r>
          </w:p>
        </w:tc>
        <w:tc>
          <w:tcPr>
            <w:tcW w:w="1460" w:type="dxa"/>
            <w:tcBorders>
              <w:top w:val="nil"/>
              <w:left w:val="nil"/>
              <w:bottom w:val="single" w:sz="4" w:space="0" w:color="auto"/>
              <w:right w:val="single" w:sz="4" w:space="0" w:color="auto"/>
            </w:tcBorders>
            <w:shd w:val="clear" w:color="auto" w:fill="auto"/>
            <w:noWrap/>
            <w:hideMark/>
          </w:tcPr>
          <w:p w14:paraId="2D6B45F7" w14:textId="77777777" w:rsidR="009262D1" w:rsidRDefault="009262D1" w:rsidP="00570E26">
            <w:pPr>
              <w:jc w:val="both"/>
              <w:rPr>
                <w:rFonts w:ascii="Calibri" w:hAnsi="Calibri" w:cs="Calibri"/>
                <w:color w:val="000000"/>
              </w:rPr>
            </w:pPr>
            <w:r>
              <w:rPr>
                <w:rFonts w:ascii="Calibri" w:hAnsi="Calibri" w:cs="Calibri"/>
                <w:color w:val="000000"/>
              </w:rPr>
              <w:t> </w:t>
            </w:r>
          </w:p>
        </w:tc>
        <w:tc>
          <w:tcPr>
            <w:tcW w:w="1360" w:type="dxa"/>
            <w:tcBorders>
              <w:top w:val="nil"/>
              <w:left w:val="nil"/>
              <w:bottom w:val="single" w:sz="4" w:space="0" w:color="auto"/>
              <w:right w:val="single" w:sz="4" w:space="0" w:color="auto"/>
            </w:tcBorders>
            <w:shd w:val="clear" w:color="auto" w:fill="auto"/>
            <w:noWrap/>
            <w:hideMark/>
          </w:tcPr>
          <w:p w14:paraId="0767D4B9" w14:textId="77777777" w:rsidR="009262D1" w:rsidRDefault="009262D1" w:rsidP="00570E26">
            <w:pPr>
              <w:jc w:val="both"/>
              <w:rPr>
                <w:rFonts w:ascii="Calibri" w:hAnsi="Calibri" w:cs="Calibri"/>
                <w:color w:val="000000"/>
              </w:rPr>
            </w:pPr>
            <w:r>
              <w:rPr>
                <w:rFonts w:ascii="Calibri" w:hAnsi="Calibri" w:cs="Calibri"/>
                <w:color w:val="000000"/>
              </w:rPr>
              <w:t>103,372.37</w:t>
            </w:r>
          </w:p>
        </w:tc>
        <w:tc>
          <w:tcPr>
            <w:tcW w:w="1941" w:type="dxa"/>
            <w:tcBorders>
              <w:top w:val="nil"/>
              <w:left w:val="nil"/>
              <w:bottom w:val="single" w:sz="4" w:space="0" w:color="auto"/>
              <w:right w:val="single" w:sz="4" w:space="0" w:color="auto"/>
            </w:tcBorders>
            <w:shd w:val="clear" w:color="auto" w:fill="auto"/>
            <w:noWrap/>
            <w:hideMark/>
          </w:tcPr>
          <w:p w14:paraId="35587554" w14:textId="77777777" w:rsidR="009262D1" w:rsidRDefault="009262D1" w:rsidP="00570E26">
            <w:pPr>
              <w:jc w:val="both"/>
              <w:rPr>
                <w:rFonts w:ascii="Calibri" w:hAnsi="Calibri" w:cs="Calibri"/>
                <w:color w:val="000000"/>
              </w:rPr>
            </w:pPr>
            <w:r>
              <w:rPr>
                <w:rFonts w:ascii="Calibri" w:hAnsi="Calibri" w:cs="Calibri"/>
                <w:color w:val="000000"/>
              </w:rPr>
              <w:t>88,902.62</w:t>
            </w:r>
          </w:p>
        </w:tc>
      </w:tr>
      <w:tr w:rsidR="009262D1" w14:paraId="11434DFF" w14:textId="77777777" w:rsidTr="009262D1">
        <w:trPr>
          <w:trHeight w:val="360"/>
        </w:trPr>
        <w:tc>
          <w:tcPr>
            <w:tcW w:w="2080" w:type="dxa"/>
            <w:tcBorders>
              <w:top w:val="nil"/>
              <w:left w:val="single" w:sz="4" w:space="0" w:color="auto"/>
              <w:bottom w:val="single" w:sz="4" w:space="0" w:color="auto"/>
              <w:right w:val="single" w:sz="4" w:space="0" w:color="auto"/>
            </w:tcBorders>
            <w:shd w:val="clear" w:color="auto" w:fill="auto"/>
            <w:noWrap/>
            <w:hideMark/>
          </w:tcPr>
          <w:p w14:paraId="3614DE80" w14:textId="77777777" w:rsidR="009262D1" w:rsidRDefault="009262D1" w:rsidP="00570E26">
            <w:pPr>
              <w:jc w:val="both"/>
              <w:rPr>
                <w:rFonts w:ascii="Arial" w:hAnsi="Arial" w:cs="Arial"/>
                <w:b/>
                <w:bCs/>
                <w:color w:val="000000"/>
                <w:sz w:val="28"/>
                <w:szCs w:val="28"/>
              </w:rPr>
            </w:pPr>
            <w:r>
              <w:rPr>
                <w:rFonts w:ascii="Arial" w:hAnsi="Arial" w:cs="Arial"/>
                <w:b/>
                <w:bCs/>
                <w:color w:val="000000"/>
                <w:sz w:val="28"/>
                <w:szCs w:val="28"/>
              </w:rPr>
              <w:t xml:space="preserve">2022Q3   </w:t>
            </w:r>
          </w:p>
        </w:tc>
        <w:tc>
          <w:tcPr>
            <w:tcW w:w="1800" w:type="dxa"/>
            <w:tcBorders>
              <w:top w:val="nil"/>
              <w:left w:val="nil"/>
              <w:bottom w:val="single" w:sz="4" w:space="0" w:color="auto"/>
              <w:right w:val="single" w:sz="4" w:space="0" w:color="auto"/>
            </w:tcBorders>
            <w:shd w:val="clear" w:color="auto" w:fill="auto"/>
            <w:noWrap/>
            <w:hideMark/>
          </w:tcPr>
          <w:p w14:paraId="59A89397" w14:textId="77777777" w:rsidR="009262D1" w:rsidRDefault="009262D1" w:rsidP="00570E26">
            <w:pPr>
              <w:jc w:val="both"/>
              <w:rPr>
                <w:rFonts w:ascii="Calibri" w:hAnsi="Calibri" w:cs="Calibri"/>
                <w:color w:val="000000"/>
              </w:rPr>
            </w:pPr>
            <w:r>
              <w:rPr>
                <w:rFonts w:ascii="Calibri" w:hAnsi="Calibri" w:cs="Calibri"/>
                <w:color w:val="000000"/>
              </w:rPr>
              <w:t>120,404.53</w:t>
            </w:r>
          </w:p>
        </w:tc>
        <w:tc>
          <w:tcPr>
            <w:tcW w:w="1460" w:type="dxa"/>
            <w:tcBorders>
              <w:top w:val="nil"/>
              <w:left w:val="nil"/>
              <w:bottom w:val="single" w:sz="4" w:space="0" w:color="auto"/>
              <w:right w:val="single" w:sz="4" w:space="0" w:color="auto"/>
            </w:tcBorders>
            <w:shd w:val="clear" w:color="auto" w:fill="auto"/>
            <w:noWrap/>
            <w:hideMark/>
          </w:tcPr>
          <w:p w14:paraId="3332DF73" w14:textId="77777777" w:rsidR="009262D1" w:rsidRDefault="009262D1" w:rsidP="00570E26">
            <w:pPr>
              <w:jc w:val="both"/>
              <w:rPr>
                <w:rFonts w:ascii="Calibri" w:hAnsi="Calibri" w:cs="Calibri"/>
                <w:color w:val="000000"/>
              </w:rPr>
            </w:pPr>
            <w:r>
              <w:rPr>
                <w:rFonts w:ascii="Calibri" w:hAnsi="Calibri" w:cs="Calibri"/>
                <w:color w:val="000000"/>
              </w:rPr>
              <w:t> </w:t>
            </w:r>
          </w:p>
        </w:tc>
        <w:tc>
          <w:tcPr>
            <w:tcW w:w="1360" w:type="dxa"/>
            <w:tcBorders>
              <w:top w:val="nil"/>
              <w:left w:val="nil"/>
              <w:bottom w:val="single" w:sz="4" w:space="0" w:color="auto"/>
              <w:right w:val="single" w:sz="4" w:space="0" w:color="auto"/>
            </w:tcBorders>
            <w:shd w:val="clear" w:color="auto" w:fill="auto"/>
            <w:noWrap/>
            <w:hideMark/>
          </w:tcPr>
          <w:p w14:paraId="41B2FF37" w14:textId="77777777" w:rsidR="009262D1" w:rsidRDefault="009262D1" w:rsidP="00570E26">
            <w:pPr>
              <w:jc w:val="both"/>
              <w:rPr>
                <w:rFonts w:ascii="Calibri" w:hAnsi="Calibri" w:cs="Calibri"/>
                <w:color w:val="000000"/>
              </w:rPr>
            </w:pPr>
            <w:r>
              <w:rPr>
                <w:rFonts w:ascii="Calibri" w:hAnsi="Calibri" w:cs="Calibri"/>
                <w:color w:val="000000"/>
              </w:rPr>
              <w:t>115,878.76</w:t>
            </w:r>
          </w:p>
        </w:tc>
        <w:tc>
          <w:tcPr>
            <w:tcW w:w="1941" w:type="dxa"/>
            <w:tcBorders>
              <w:top w:val="nil"/>
              <w:left w:val="nil"/>
              <w:bottom w:val="single" w:sz="4" w:space="0" w:color="auto"/>
              <w:right w:val="single" w:sz="4" w:space="0" w:color="auto"/>
            </w:tcBorders>
            <w:shd w:val="clear" w:color="auto" w:fill="auto"/>
            <w:noWrap/>
            <w:hideMark/>
          </w:tcPr>
          <w:p w14:paraId="0AF5C2EA" w14:textId="77777777" w:rsidR="009262D1" w:rsidRDefault="009262D1" w:rsidP="00570E26">
            <w:pPr>
              <w:jc w:val="both"/>
              <w:rPr>
                <w:rFonts w:ascii="Calibri" w:hAnsi="Calibri" w:cs="Calibri"/>
                <w:color w:val="000000"/>
              </w:rPr>
            </w:pPr>
            <w:r>
              <w:rPr>
                <w:rFonts w:ascii="Calibri" w:hAnsi="Calibri" w:cs="Calibri"/>
                <w:color w:val="000000"/>
              </w:rPr>
              <w:t>97,928.14</w:t>
            </w:r>
          </w:p>
        </w:tc>
      </w:tr>
      <w:tr w:rsidR="009262D1" w14:paraId="4A5C4254" w14:textId="77777777" w:rsidTr="009262D1">
        <w:trPr>
          <w:trHeight w:val="360"/>
        </w:trPr>
        <w:tc>
          <w:tcPr>
            <w:tcW w:w="2080" w:type="dxa"/>
            <w:tcBorders>
              <w:top w:val="nil"/>
              <w:left w:val="single" w:sz="4" w:space="0" w:color="auto"/>
              <w:bottom w:val="single" w:sz="4" w:space="0" w:color="auto"/>
              <w:right w:val="single" w:sz="4" w:space="0" w:color="auto"/>
            </w:tcBorders>
            <w:shd w:val="clear" w:color="auto" w:fill="auto"/>
            <w:noWrap/>
            <w:hideMark/>
          </w:tcPr>
          <w:p w14:paraId="5E13F1F2" w14:textId="77777777" w:rsidR="009262D1" w:rsidRDefault="009262D1" w:rsidP="00570E26">
            <w:pPr>
              <w:jc w:val="both"/>
              <w:rPr>
                <w:rFonts w:ascii="Arial" w:hAnsi="Arial" w:cs="Arial"/>
                <w:b/>
                <w:bCs/>
                <w:color w:val="000000"/>
                <w:sz w:val="28"/>
                <w:szCs w:val="28"/>
              </w:rPr>
            </w:pPr>
            <w:r>
              <w:rPr>
                <w:rFonts w:ascii="Arial" w:hAnsi="Arial" w:cs="Arial"/>
                <w:b/>
                <w:bCs/>
                <w:color w:val="000000"/>
                <w:sz w:val="28"/>
                <w:szCs w:val="28"/>
              </w:rPr>
              <w:t xml:space="preserve">2022Q4   </w:t>
            </w:r>
          </w:p>
        </w:tc>
        <w:tc>
          <w:tcPr>
            <w:tcW w:w="1800" w:type="dxa"/>
            <w:tcBorders>
              <w:top w:val="nil"/>
              <w:left w:val="nil"/>
              <w:bottom w:val="single" w:sz="4" w:space="0" w:color="auto"/>
              <w:right w:val="single" w:sz="4" w:space="0" w:color="auto"/>
            </w:tcBorders>
            <w:shd w:val="clear" w:color="auto" w:fill="auto"/>
            <w:noWrap/>
            <w:hideMark/>
          </w:tcPr>
          <w:p w14:paraId="3E35C79A" w14:textId="77777777" w:rsidR="009262D1" w:rsidRDefault="009262D1" w:rsidP="00570E26">
            <w:pPr>
              <w:jc w:val="both"/>
              <w:rPr>
                <w:rFonts w:ascii="Calibri" w:hAnsi="Calibri" w:cs="Calibri"/>
                <w:color w:val="000000"/>
              </w:rPr>
            </w:pPr>
            <w:r>
              <w:rPr>
                <w:rFonts w:ascii="Calibri" w:hAnsi="Calibri" w:cs="Calibri"/>
                <w:color w:val="000000"/>
              </w:rPr>
              <w:t>192,615.65</w:t>
            </w:r>
          </w:p>
        </w:tc>
        <w:tc>
          <w:tcPr>
            <w:tcW w:w="1460" w:type="dxa"/>
            <w:tcBorders>
              <w:top w:val="nil"/>
              <w:left w:val="nil"/>
              <w:bottom w:val="single" w:sz="4" w:space="0" w:color="auto"/>
              <w:right w:val="single" w:sz="4" w:space="0" w:color="auto"/>
            </w:tcBorders>
            <w:shd w:val="clear" w:color="auto" w:fill="auto"/>
            <w:noWrap/>
            <w:hideMark/>
          </w:tcPr>
          <w:p w14:paraId="30372DFF" w14:textId="77777777" w:rsidR="009262D1" w:rsidRDefault="009262D1" w:rsidP="00570E26">
            <w:pPr>
              <w:jc w:val="both"/>
              <w:rPr>
                <w:rFonts w:ascii="Calibri" w:hAnsi="Calibri" w:cs="Calibri"/>
                <w:color w:val="000000"/>
              </w:rPr>
            </w:pPr>
            <w:r>
              <w:rPr>
                <w:rFonts w:ascii="Calibri" w:hAnsi="Calibri" w:cs="Calibri"/>
                <w:color w:val="000000"/>
              </w:rPr>
              <w:t> </w:t>
            </w:r>
          </w:p>
        </w:tc>
        <w:tc>
          <w:tcPr>
            <w:tcW w:w="1360" w:type="dxa"/>
            <w:tcBorders>
              <w:top w:val="nil"/>
              <w:left w:val="nil"/>
              <w:bottom w:val="single" w:sz="4" w:space="0" w:color="auto"/>
              <w:right w:val="single" w:sz="4" w:space="0" w:color="auto"/>
            </w:tcBorders>
            <w:shd w:val="clear" w:color="auto" w:fill="auto"/>
            <w:noWrap/>
            <w:hideMark/>
          </w:tcPr>
          <w:p w14:paraId="4FEC5B50" w14:textId="77777777" w:rsidR="009262D1" w:rsidRDefault="009262D1" w:rsidP="00570E26">
            <w:pPr>
              <w:jc w:val="both"/>
              <w:rPr>
                <w:rFonts w:ascii="Calibri" w:hAnsi="Calibri" w:cs="Calibri"/>
                <w:color w:val="000000"/>
              </w:rPr>
            </w:pPr>
            <w:r>
              <w:rPr>
                <w:rFonts w:ascii="Calibri" w:hAnsi="Calibri" w:cs="Calibri"/>
                <w:color w:val="000000"/>
              </w:rPr>
              <w:t>172,933.25</w:t>
            </w:r>
          </w:p>
        </w:tc>
        <w:tc>
          <w:tcPr>
            <w:tcW w:w="1941" w:type="dxa"/>
            <w:tcBorders>
              <w:top w:val="nil"/>
              <w:left w:val="nil"/>
              <w:bottom w:val="single" w:sz="4" w:space="0" w:color="auto"/>
              <w:right w:val="single" w:sz="4" w:space="0" w:color="auto"/>
            </w:tcBorders>
            <w:shd w:val="clear" w:color="auto" w:fill="auto"/>
            <w:noWrap/>
            <w:hideMark/>
          </w:tcPr>
          <w:p w14:paraId="3977F76F" w14:textId="77777777" w:rsidR="009262D1" w:rsidRDefault="009262D1" w:rsidP="00570E26">
            <w:pPr>
              <w:jc w:val="both"/>
              <w:rPr>
                <w:rFonts w:ascii="Calibri" w:hAnsi="Calibri" w:cs="Calibri"/>
                <w:color w:val="000000"/>
              </w:rPr>
            </w:pPr>
            <w:r>
              <w:rPr>
                <w:rFonts w:ascii="Calibri" w:hAnsi="Calibri" w:cs="Calibri"/>
                <w:color w:val="000000"/>
              </w:rPr>
              <w:t>152,284.88</w:t>
            </w:r>
          </w:p>
        </w:tc>
      </w:tr>
      <w:tr w:rsidR="009262D1" w14:paraId="0DD2CC41" w14:textId="77777777" w:rsidTr="009262D1">
        <w:trPr>
          <w:trHeight w:val="360"/>
        </w:trPr>
        <w:tc>
          <w:tcPr>
            <w:tcW w:w="2080" w:type="dxa"/>
            <w:tcBorders>
              <w:top w:val="nil"/>
              <w:left w:val="single" w:sz="4" w:space="0" w:color="auto"/>
              <w:bottom w:val="single" w:sz="4" w:space="0" w:color="auto"/>
              <w:right w:val="single" w:sz="4" w:space="0" w:color="auto"/>
            </w:tcBorders>
            <w:shd w:val="clear" w:color="000000" w:fill="D9E1F2"/>
            <w:noWrap/>
            <w:hideMark/>
          </w:tcPr>
          <w:p w14:paraId="506964A9" w14:textId="77777777" w:rsidR="009262D1" w:rsidRDefault="009262D1" w:rsidP="00570E26">
            <w:pPr>
              <w:jc w:val="both"/>
              <w:rPr>
                <w:rFonts w:ascii="Arial" w:hAnsi="Arial" w:cs="Arial"/>
                <w:b/>
                <w:bCs/>
                <w:color w:val="000000"/>
                <w:sz w:val="28"/>
                <w:szCs w:val="28"/>
              </w:rPr>
            </w:pPr>
            <w:r>
              <w:rPr>
                <w:rFonts w:ascii="Arial" w:hAnsi="Arial" w:cs="Arial"/>
                <w:b/>
                <w:bCs/>
                <w:color w:val="000000"/>
                <w:sz w:val="28"/>
                <w:szCs w:val="28"/>
              </w:rPr>
              <w:t>Total 2021</w:t>
            </w:r>
          </w:p>
        </w:tc>
        <w:tc>
          <w:tcPr>
            <w:tcW w:w="1800" w:type="dxa"/>
            <w:tcBorders>
              <w:top w:val="nil"/>
              <w:left w:val="nil"/>
              <w:bottom w:val="single" w:sz="4" w:space="0" w:color="auto"/>
              <w:right w:val="single" w:sz="4" w:space="0" w:color="auto"/>
            </w:tcBorders>
            <w:shd w:val="clear" w:color="000000" w:fill="D9E1F2"/>
            <w:noWrap/>
            <w:hideMark/>
          </w:tcPr>
          <w:p w14:paraId="7647808E" w14:textId="77777777" w:rsidR="009262D1" w:rsidRDefault="009262D1" w:rsidP="00570E26">
            <w:pPr>
              <w:jc w:val="both"/>
              <w:rPr>
                <w:rFonts w:ascii="Calibri" w:hAnsi="Calibri" w:cs="Calibri"/>
                <w:color w:val="000000"/>
              </w:rPr>
            </w:pPr>
            <w:r>
              <w:rPr>
                <w:rFonts w:ascii="Calibri" w:hAnsi="Calibri" w:cs="Calibri"/>
                <w:color w:val="000000"/>
              </w:rPr>
              <w:t>361,169.22</w:t>
            </w:r>
          </w:p>
        </w:tc>
        <w:tc>
          <w:tcPr>
            <w:tcW w:w="1460" w:type="dxa"/>
            <w:tcBorders>
              <w:top w:val="nil"/>
              <w:left w:val="nil"/>
              <w:bottom w:val="single" w:sz="4" w:space="0" w:color="auto"/>
              <w:right w:val="single" w:sz="4" w:space="0" w:color="auto"/>
            </w:tcBorders>
            <w:shd w:val="clear" w:color="000000" w:fill="D9E1F2"/>
            <w:noWrap/>
            <w:hideMark/>
          </w:tcPr>
          <w:p w14:paraId="301BCDA2" w14:textId="77777777" w:rsidR="009262D1" w:rsidRDefault="009262D1" w:rsidP="00570E26">
            <w:pPr>
              <w:jc w:val="both"/>
              <w:rPr>
                <w:rFonts w:ascii="Calibri" w:hAnsi="Calibri" w:cs="Calibri"/>
                <w:color w:val="000000"/>
              </w:rPr>
            </w:pPr>
            <w:r>
              <w:rPr>
                <w:rFonts w:ascii="Calibri" w:hAnsi="Calibri" w:cs="Calibri"/>
                <w:color w:val="000000"/>
              </w:rPr>
              <w:t>368,925.00</w:t>
            </w:r>
          </w:p>
        </w:tc>
        <w:tc>
          <w:tcPr>
            <w:tcW w:w="1360" w:type="dxa"/>
            <w:tcBorders>
              <w:top w:val="nil"/>
              <w:left w:val="nil"/>
              <w:bottom w:val="single" w:sz="4" w:space="0" w:color="auto"/>
              <w:right w:val="single" w:sz="4" w:space="0" w:color="auto"/>
            </w:tcBorders>
            <w:shd w:val="clear" w:color="000000" w:fill="D9E1F2"/>
            <w:noWrap/>
            <w:hideMark/>
          </w:tcPr>
          <w:p w14:paraId="35AC980B" w14:textId="77777777" w:rsidR="009262D1" w:rsidRDefault="009262D1" w:rsidP="00570E26">
            <w:pPr>
              <w:jc w:val="both"/>
              <w:rPr>
                <w:rFonts w:ascii="Calibri" w:hAnsi="Calibri" w:cs="Calibri"/>
                <w:color w:val="000000"/>
              </w:rPr>
            </w:pPr>
            <w:r>
              <w:rPr>
                <w:rFonts w:ascii="Calibri" w:hAnsi="Calibri" w:cs="Calibri"/>
                <w:color w:val="000000"/>
              </w:rPr>
              <w:t>484,742.71</w:t>
            </w:r>
          </w:p>
        </w:tc>
        <w:tc>
          <w:tcPr>
            <w:tcW w:w="1941" w:type="dxa"/>
            <w:tcBorders>
              <w:top w:val="nil"/>
              <w:left w:val="nil"/>
              <w:bottom w:val="single" w:sz="4" w:space="0" w:color="auto"/>
              <w:right w:val="single" w:sz="4" w:space="0" w:color="auto"/>
            </w:tcBorders>
            <w:shd w:val="clear" w:color="000000" w:fill="D9E1F2"/>
            <w:noWrap/>
            <w:hideMark/>
          </w:tcPr>
          <w:p w14:paraId="3951AFD2" w14:textId="77777777" w:rsidR="009262D1" w:rsidRDefault="009262D1" w:rsidP="00570E26">
            <w:pPr>
              <w:jc w:val="both"/>
              <w:rPr>
                <w:rFonts w:ascii="Calibri" w:hAnsi="Calibri" w:cs="Calibri"/>
                <w:color w:val="000000"/>
              </w:rPr>
            </w:pPr>
            <w:r>
              <w:rPr>
                <w:rFonts w:ascii="Calibri" w:hAnsi="Calibri" w:cs="Calibri"/>
                <w:color w:val="000000"/>
              </w:rPr>
              <w:t>478,814.88</w:t>
            </w:r>
          </w:p>
        </w:tc>
      </w:tr>
      <w:tr w:rsidR="009262D1" w14:paraId="08679F3B" w14:textId="77777777" w:rsidTr="009262D1">
        <w:trPr>
          <w:trHeight w:val="360"/>
        </w:trPr>
        <w:tc>
          <w:tcPr>
            <w:tcW w:w="2080" w:type="dxa"/>
            <w:tcBorders>
              <w:top w:val="nil"/>
              <w:left w:val="single" w:sz="4" w:space="0" w:color="auto"/>
              <w:bottom w:val="single" w:sz="4" w:space="0" w:color="auto"/>
              <w:right w:val="single" w:sz="4" w:space="0" w:color="auto"/>
            </w:tcBorders>
            <w:shd w:val="clear" w:color="000000" w:fill="FFE699"/>
            <w:noWrap/>
            <w:hideMark/>
          </w:tcPr>
          <w:p w14:paraId="6AF29F98" w14:textId="77777777" w:rsidR="009262D1" w:rsidRDefault="009262D1" w:rsidP="00570E26">
            <w:pPr>
              <w:jc w:val="both"/>
              <w:rPr>
                <w:rFonts w:ascii="Arial" w:hAnsi="Arial" w:cs="Arial"/>
                <w:b/>
                <w:bCs/>
                <w:color w:val="000000"/>
                <w:sz w:val="28"/>
                <w:szCs w:val="28"/>
              </w:rPr>
            </w:pPr>
            <w:r>
              <w:rPr>
                <w:rFonts w:ascii="Arial" w:hAnsi="Arial" w:cs="Arial"/>
                <w:b/>
                <w:bCs/>
                <w:color w:val="000000"/>
                <w:sz w:val="28"/>
                <w:szCs w:val="28"/>
              </w:rPr>
              <w:t>Total 2022</w:t>
            </w:r>
          </w:p>
        </w:tc>
        <w:tc>
          <w:tcPr>
            <w:tcW w:w="1800" w:type="dxa"/>
            <w:tcBorders>
              <w:top w:val="nil"/>
              <w:left w:val="nil"/>
              <w:bottom w:val="single" w:sz="4" w:space="0" w:color="auto"/>
              <w:right w:val="single" w:sz="4" w:space="0" w:color="auto"/>
            </w:tcBorders>
            <w:shd w:val="clear" w:color="000000" w:fill="FFE699"/>
            <w:noWrap/>
            <w:hideMark/>
          </w:tcPr>
          <w:p w14:paraId="78E17D15" w14:textId="77777777" w:rsidR="009262D1" w:rsidRPr="00D6025C" w:rsidRDefault="009262D1" w:rsidP="00570E26">
            <w:pPr>
              <w:jc w:val="both"/>
              <w:rPr>
                <w:rFonts w:ascii="Calibri" w:hAnsi="Calibri" w:cs="Calibri"/>
                <w:color w:val="000000"/>
                <w:vertAlign w:val="subscript"/>
              </w:rPr>
            </w:pPr>
            <w:r>
              <w:rPr>
                <w:rFonts w:ascii="Calibri" w:hAnsi="Calibri" w:cs="Calibri"/>
                <w:color w:val="000000"/>
              </w:rPr>
              <w:t>529,534.60</w:t>
            </w:r>
          </w:p>
        </w:tc>
        <w:tc>
          <w:tcPr>
            <w:tcW w:w="1460" w:type="dxa"/>
            <w:tcBorders>
              <w:top w:val="nil"/>
              <w:left w:val="nil"/>
              <w:bottom w:val="single" w:sz="4" w:space="0" w:color="auto"/>
              <w:right w:val="single" w:sz="4" w:space="0" w:color="auto"/>
            </w:tcBorders>
            <w:shd w:val="clear" w:color="000000" w:fill="FFE699"/>
            <w:noWrap/>
            <w:hideMark/>
          </w:tcPr>
          <w:p w14:paraId="7D8879FF" w14:textId="77777777" w:rsidR="009262D1" w:rsidRDefault="009262D1" w:rsidP="00570E26">
            <w:pPr>
              <w:jc w:val="both"/>
              <w:rPr>
                <w:rFonts w:ascii="Calibri" w:hAnsi="Calibri" w:cs="Calibri"/>
                <w:color w:val="000000"/>
              </w:rPr>
            </w:pPr>
            <w:r>
              <w:rPr>
                <w:rFonts w:ascii="Calibri" w:hAnsi="Calibri" w:cs="Calibri"/>
                <w:color w:val="000000"/>
              </w:rPr>
              <w:t>378,619.00</w:t>
            </w:r>
          </w:p>
        </w:tc>
        <w:tc>
          <w:tcPr>
            <w:tcW w:w="1360" w:type="dxa"/>
            <w:tcBorders>
              <w:top w:val="nil"/>
              <w:left w:val="nil"/>
              <w:bottom w:val="single" w:sz="4" w:space="0" w:color="auto"/>
              <w:right w:val="single" w:sz="4" w:space="0" w:color="auto"/>
            </w:tcBorders>
            <w:shd w:val="clear" w:color="000000" w:fill="FFE699"/>
            <w:noWrap/>
            <w:hideMark/>
          </w:tcPr>
          <w:p w14:paraId="77BD3713" w14:textId="77777777" w:rsidR="009262D1" w:rsidRDefault="009262D1" w:rsidP="00570E26">
            <w:pPr>
              <w:jc w:val="both"/>
              <w:rPr>
                <w:rFonts w:ascii="Calibri" w:hAnsi="Calibri" w:cs="Calibri"/>
                <w:color w:val="000000"/>
              </w:rPr>
            </w:pPr>
            <w:r>
              <w:rPr>
                <w:rFonts w:ascii="Calibri" w:hAnsi="Calibri" w:cs="Calibri"/>
                <w:color w:val="000000"/>
              </w:rPr>
              <w:t>504,231.75</w:t>
            </w:r>
          </w:p>
        </w:tc>
        <w:tc>
          <w:tcPr>
            <w:tcW w:w="1941" w:type="dxa"/>
            <w:tcBorders>
              <w:top w:val="nil"/>
              <w:left w:val="nil"/>
              <w:bottom w:val="single" w:sz="4" w:space="0" w:color="auto"/>
              <w:right w:val="single" w:sz="4" w:space="0" w:color="auto"/>
            </w:tcBorders>
            <w:shd w:val="clear" w:color="000000" w:fill="FFE699"/>
            <w:noWrap/>
            <w:hideMark/>
          </w:tcPr>
          <w:p w14:paraId="30F6D574" w14:textId="77777777" w:rsidR="009262D1" w:rsidRDefault="009262D1" w:rsidP="00570E26">
            <w:pPr>
              <w:jc w:val="both"/>
              <w:rPr>
                <w:rFonts w:ascii="Calibri" w:hAnsi="Calibri" w:cs="Calibri"/>
                <w:color w:val="000000"/>
              </w:rPr>
            </w:pPr>
            <w:r>
              <w:rPr>
                <w:rFonts w:ascii="Calibri" w:hAnsi="Calibri" w:cs="Calibri"/>
                <w:color w:val="000000"/>
              </w:rPr>
              <w:t>437,676.76</w:t>
            </w:r>
          </w:p>
        </w:tc>
      </w:tr>
    </w:tbl>
    <w:p w14:paraId="7A763DCF" w14:textId="2AFE4356" w:rsidR="009262D1" w:rsidRDefault="009262D1" w:rsidP="00570E26">
      <w:pPr>
        <w:jc w:val="both"/>
        <w:rPr>
          <w:b/>
          <w:bCs/>
          <w:color w:val="A3591D" w:themeColor="accent5" w:themeShade="BF"/>
          <w:sz w:val="32"/>
          <w:szCs w:val="32"/>
          <w:u w:val="single"/>
          <w:lang w:val="es-ES"/>
        </w:rPr>
      </w:pPr>
    </w:p>
    <w:p w14:paraId="776A162D" w14:textId="77777777" w:rsidR="00E563A5" w:rsidRDefault="00E563A5" w:rsidP="00570E26">
      <w:pPr>
        <w:jc w:val="both"/>
        <w:rPr>
          <w:b/>
          <w:bCs/>
          <w:color w:val="A3591D" w:themeColor="accent5" w:themeShade="BF"/>
          <w:sz w:val="32"/>
          <w:szCs w:val="32"/>
          <w:u w:val="single"/>
          <w:lang w:val="es-ES"/>
        </w:rPr>
      </w:pPr>
    </w:p>
    <w:p w14:paraId="2E82873D" w14:textId="0C82A07B" w:rsidR="0026140C" w:rsidRPr="00D6025C" w:rsidRDefault="00A818CD" w:rsidP="00570E26">
      <w:pPr>
        <w:jc w:val="both"/>
        <w:rPr>
          <w:b/>
          <w:bCs/>
          <w:i/>
          <w:iCs/>
          <w:sz w:val="32"/>
          <w:szCs w:val="32"/>
          <w:u w:val="single"/>
          <w:lang w:val="es-ES"/>
        </w:rPr>
      </w:pPr>
      <w:r w:rsidRPr="00D6025C">
        <w:rPr>
          <w:b/>
          <w:bCs/>
          <w:i/>
          <w:iCs/>
          <w:sz w:val="32"/>
          <w:szCs w:val="32"/>
          <w:u w:val="single"/>
          <w:lang w:val="es-ES"/>
        </w:rPr>
        <w:t>Análisis de los errores:</w:t>
      </w:r>
    </w:p>
    <w:p w14:paraId="0A534DDA" w14:textId="38DE5C64" w:rsidR="00A818CD" w:rsidRDefault="00A818CD" w:rsidP="00570E26">
      <w:pPr>
        <w:jc w:val="both"/>
        <w:rPr>
          <w:b/>
          <w:bCs/>
          <w:sz w:val="28"/>
          <w:szCs w:val="28"/>
          <w:u w:val="single"/>
          <w:lang w:val="es-ES"/>
        </w:rPr>
      </w:pPr>
    </w:p>
    <w:p w14:paraId="49A7919F" w14:textId="56DAA4A7" w:rsidR="00011C5E" w:rsidRDefault="00011C5E" w:rsidP="00570E26">
      <w:pPr>
        <w:jc w:val="both"/>
        <w:rPr>
          <w:sz w:val="28"/>
          <w:szCs w:val="28"/>
          <w:lang w:val="es-ES"/>
        </w:rPr>
      </w:pPr>
      <w:r>
        <w:rPr>
          <w:sz w:val="28"/>
          <w:szCs w:val="28"/>
          <w:lang w:val="es-ES"/>
        </w:rPr>
        <w:t>Ya hemos señalado arriba que ARIMA se ajusta mejor, vamos a verlo con cifras para ver si respaldan lo que hemos visto a simple vista:</w:t>
      </w:r>
    </w:p>
    <w:p w14:paraId="1CEB7DCD" w14:textId="77777777" w:rsidR="00011C5E" w:rsidRDefault="00011C5E" w:rsidP="00570E26">
      <w:pPr>
        <w:jc w:val="both"/>
        <w:rPr>
          <w:sz w:val="28"/>
          <w:szCs w:val="28"/>
          <w:lang w:val="es-ES"/>
        </w:rPr>
      </w:pPr>
    </w:p>
    <w:tbl>
      <w:tblPr>
        <w:tblW w:w="3900" w:type="dxa"/>
        <w:tblLook w:val="04A0" w:firstRow="1" w:lastRow="0" w:firstColumn="1" w:lastColumn="0" w:noHBand="0" w:noVBand="1"/>
      </w:tblPr>
      <w:tblGrid>
        <w:gridCol w:w="1300"/>
        <w:gridCol w:w="1300"/>
        <w:gridCol w:w="1300"/>
      </w:tblGrid>
      <w:tr w:rsidR="00011C5E" w:rsidRPr="00011C5E" w14:paraId="128167F8" w14:textId="77777777" w:rsidTr="00011C5E">
        <w:trPr>
          <w:trHeight w:val="320"/>
        </w:trPr>
        <w:tc>
          <w:tcPr>
            <w:tcW w:w="1300" w:type="dxa"/>
            <w:tcBorders>
              <w:top w:val="nil"/>
              <w:left w:val="nil"/>
              <w:bottom w:val="nil"/>
              <w:right w:val="nil"/>
            </w:tcBorders>
            <w:shd w:val="clear" w:color="auto" w:fill="auto"/>
            <w:noWrap/>
            <w:hideMark/>
          </w:tcPr>
          <w:p w14:paraId="24667B32" w14:textId="77777777" w:rsidR="00011C5E" w:rsidRPr="00497C5E" w:rsidRDefault="00011C5E" w:rsidP="00570E26">
            <w:pPr>
              <w:jc w:val="both"/>
              <w:rPr>
                <w:lang w:val="es-ES"/>
              </w:rPr>
            </w:pPr>
          </w:p>
        </w:tc>
        <w:tc>
          <w:tcPr>
            <w:tcW w:w="1300" w:type="dxa"/>
            <w:tcBorders>
              <w:top w:val="nil"/>
              <w:left w:val="nil"/>
              <w:bottom w:val="nil"/>
              <w:right w:val="nil"/>
            </w:tcBorders>
            <w:shd w:val="clear" w:color="auto" w:fill="auto"/>
            <w:noWrap/>
            <w:hideMark/>
          </w:tcPr>
          <w:p w14:paraId="0A90F7B9" w14:textId="77777777" w:rsidR="00011C5E" w:rsidRPr="00011C5E" w:rsidRDefault="00011C5E" w:rsidP="00570E26">
            <w:pPr>
              <w:jc w:val="both"/>
              <w:rPr>
                <w:rFonts w:ascii="Consolas" w:hAnsi="Consolas" w:cs="Consolas"/>
                <w:color w:val="000000"/>
              </w:rPr>
            </w:pPr>
            <w:r w:rsidRPr="00011C5E">
              <w:rPr>
                <w:rFonts w:ascii="Consolas" w:hAnsi="Consolas" w:cs="Consolas"/>
                <w:color w:val="000000"/>
              </w:rPr>
              <w:t>RMSE</w:t>
            </w:r>
          </w:p>
        </w:tc>
        <w:tc>
          <w:tcPr>
            <w:tcW w:w="1300" w:type="dxa"/>
            <w:tcBorders>
              <w:top w:val="nil"/>
              <w:left w:val="nil"/>
              <w:bottom w:val="nil"/>
              <w:right w:val="nil"/>
            </w:tcBorders>
            <w:shd w:val="clear" w:color="auto" w:fill="auto"/>
            <w:noWrap/>
            <w:hideMark/>
          </w:tcPr>
          <w:p w14:paraId="767C1D6A" w14:textId="77777777" w:rsidR="00011C5E" w:rsidRPr="00011C5E" w:rsidRDefault="00011C5E" w:rsidP="00570E26">
            <w:pPr>
              <w:jc w:val="both"/>
              <w:rPr>
                <w:rFonts w:ascii="Consolas" w:hAnsi="Consolas" w:cs="Consolas"/>
                <w:color w:val="000000"/>
              </w:rPr>
            </w:pPr>
            <w:r w:rsidRPr="00011C5E">
              <w:rPr>
                <w:rFonts w:ascii="Consolas" w:hAnsi="Consolas" w:cs="Consolas"/>
                <w:color w:val="000000"/>
              </w:rPr>
              <w:t>MAPE</w:t>
            </w:r>
          </w:p>
        </w:tc>
      </w:tr>
      <w:tr w:rsidR="00011C5E" w:rsidRPr="00011C5E" w14:paraId="67F5B809" w14:textId="77777777" w:rsidTr="00011C5E">
        <w:trPr>
          <w:trHeight w:val="380"/>
        </w:trPr>
        <w:tc>
          <w:tcPr>
            <w:tcW w:w="1300" w:type="dxa"/>
            <w:tcBorders>
              <w:top w:val="nil"/>
              <w:left w:val="nil"/>
              <w:bottom w:val="nil"/>
              <w:right w:val="nil"/>
            </w:tcBorders>
            <w:shd w:val="clear" w:color="000000" w:fill="FFF2CC"/>
            <w:noWrap/>
            <w:hideMark/>
          </w:tcPr>
          <w:p w14:paraId="097E3D55" w14:textId="77777777" w:rsidR="00011C5E" w:rsidRPr="00011C5E" w:rsidRDefault="00011C5E" w:rsidP="00570E26">
            <w:pPr>
              <w:jc w:val="both"/>
              <w:rPr>
                <w:rFonts w:ascii="Consolas" w:hAnsi="Consolas" w:cs="Consolas"/>
                <w:color w:val="000000"/>
              </w:rPr>
            </w:pPr>
            <w:r w:rsidRPr="00011C5E">
              <w:rPr>
                <w:rFonts w:ascii="Consolas" w:hAnsi="Consolas" w:cs="Consolas"/>
                <w:color w:val="000000"/>
              </w:rPr>
              <w:t>ETS</w:t>
            </w:r>
          </w:p>
        </w:tc>
        <w:tc>
          <w:tcPr>
            <w:tcW w:w="1300" w:type="dxa"/>
            <w:tcBorders>
              <w:top w:val="nil"/>
              <w:left w:val="nil"/>
              <w:bottom w:val="nil"/>
              <w:right w:val="nil"/>
            </w:tcBorders>
            <w:shd w:val="clear" w:color="000000" w:fill="FFF2CC"/>
            <w:noWrap/>
            <w:hideMark/>
          </w:tcPr>
          <w:p w14:paraId="4B03AE1C" w14:textId="77777777" w:rsidR="00011C5E" w:rsidRPr="00011C5E" w:rsidRDefault="00011C5E" w:rsidP="00570E26">
            <w:pPr>
              <w:jc w:val="both"/>
              <w:rPr>
                <w:rFonts w:ascii="Consolas" w:hAnsi="Consolas" w:cs="Consolas"/>
                <w:color w:val="000000"/>
                <w:sz w:val="28"/>
                <w:szCs w:val="28"/>
              </w:rPr>
            </w:pPr>
            <w:r w:rsidRPr="00011C5E">
              <w:rPr>
                <w:rFonts w:ascii="Consolas" w:hAnsi="Consolas" w:cs="Consolas"/>
                <w:color w:val="000000"/>
                <w:sz w:val="28"/>
                <w:szCs w:val="28"/>
              </w:rPr>
              <w:t>17825.5</w:t>
            </w:r>
          </w:p>
        </w:tc>
        <w:tc>
          <w:tcPr>
            <w:tcW w:w="1300" w:type="dxa"/>
            <w:tcBorders>
              <w:top w:val="nil"/>
              <w:left w:val="nil"/>
              <w:bottom w:val="nil"/>
              <w:right w:val="nil"/>
            </w:tcBorders>
            <w:shd w:val="clear" w:color="000000" w:fill="FFF2CC"/>
            <w:noWrap/>
            <w:hideMark/>
          </w:tcPr>
          <w:p w14:paraId="673B45E8" w14:textId="77777777" w:rsidR="00011C5E" w:rsidRPr="00011C5E" w:rsidRDefault="00011C5E" w:rsidP="00570E26">
            <w:pPr>
              <w:jc w:val="both"/>
              <w:rPr>
                <w:rFonts w:ascii="Consolas" w:hAnsi="Consolas" w:cs="Consolas"/>
                <w:color w:val="000000"/>
                <w:sz w:val="28"/>
                <w:szCs w:val="28"/>
              </w:rPr>
            </w:pPr>
            <w:r w:rsidRPr="00011C5E">
              <w:rPr>
                <w:rFonts w:ascii="Consolas" w:hAnsi="Consolas" w:cs="Consolas"/>
                <w:color w:val="000000"/>
                <w:sz w:val="28"/>
                <w:szCs w:val="28"/>
              </w:rPr>
              <w:t>0.18651</w:t>
            </w:r>
          </w:p>
        </w:tc>
      </w:tr>
      <w:tr w:rsidR="00011C5E" w:rsidRPr="00011C5E" w14:paraId="4981DCEB" w14:textId="77777777" w:rsidTr="00011C5E">
        <w:trPr>
          <w:trHeight w:val="380"/>
        </w:trPr>
        <w:tc>
          <w:tcPr>
            <w:tcW w:w="1300" w:type="dxa"/>
            <w:tcBorders>
              <w:top w:val="nil"/>
              <w:left w:val="nil"/>
              <w:bottom w:val="nil"/>
              <w:right w:val="nil"/>
            </w:tcBorders>
            <w:shd w:val="clear" w:color="000000" w:fill="FCE4D6"/>
            <w:noWrap/>
            <w:hideMark/>
          </w:tcPr>
          <w:p w14:paraId="58A21A8B" w14:textId="77777777" w:rsidR="00011C5E" w:rsidRPr="00011C5E" w:rsidRDefault="00011C5E" w:rsidP="00570E26">
            <w:pPr>
              <w:jc w:val="both"/>
              <w:rPr>
                <w:rFonts w:ascii="Consolas" w:hAnsi="Consolas" w:cs="Consolas"/>
                <w:color w:val="000000"/>
              </w:rPr>
            </w:pPr>
            <w:r w:rsidRPr="00011C5E">
              <w:rPr>
                <w:rFonts w:ascii="Consolas" w:hAnsi="Consolas" w:cs="Consolas"/>
                <w:color w:val="000000"/>
              </w:rPr>
              <w:t>ARIMA</w:t>
            </w:r>
          </w:p>
        </w:tc>
        <w:tc>
          <w:tcPr>
            <w:tcW w:w="1300" w:type="dxa"/>
            <w:tcBorders>
              <w:top w:val="nil"/>
              <w:left w:val="nil"/>
              <w:bottom w:val="nil"/>
              <w:right w:val="nil"/>
            </w:tcBorders>
            <w:shd w:val="clear" w:color="000000" w:fill="FCE4D6"/>
            <w:noWrap/>
            <w:hideMark/>
          </w:tcPr>
          <w:p w14:paraId="5DE12833" w14:textId="77777777" w:rsidR="00011C5E" w:rsidRPr="00011C5E" w:rsidRDefault="00011C5E" w:rsidP="00570E26">
            <w:pPr>
              <w:jc w:val="both"/>
              <w:rPr>
                <w:rFonts w:ascii="Consolas" w:hAnsi="Consolas" w:cs="Consolas"/>
                <w:color w:val="000000"/>
                <w:sz w:val="28"/>
                <w:szCs w:val="28"/>
              </w:rPr>
            </w:pPr>
            <w:r w:rsidRPr="00011C5E">
              <w:rPr>
                <w:rFonts w:ascii="Consolas" w:hAnsi="Consolas" w:cs="Consolas"/>
                <w:color w:val="000000"/>
                <w:sz w:val="28"/>
                <w:szCs w:val="28"/>
              </w:rPr>
              <w:t>0.2021</w:t>
            </w:r>
          </w:p>
        </w:tc>
        <w:tc>
          <w:tcPr>
            <w:tcW w:w="1300" w:type="dxa"/>
            <w:tcBorders>
              <w:top w:val="nil"/>
              <w:left w:val="nil"/>
              <w:bottom w:val="nil"/>
              <w:right w:val="nil"/>
            </w:tcBorders>
            <w:shd w:val="clear" w:color="000000" w:fill="FCE4D6"/>
            <w:noWrap/>
            <w:hideMark/>
          </w:tcPr>
          <w:p w14:paraId="21D02756" w14:textId="77777777" w:rsidR="00011C5E" w:rsidRPr="00011C5E" w:rsidRDefault="00011C5E" w:rsidP="00570E26">
            <w:pPr>
              <w:jc w:val="both"/>
              <w:rPr>
                <w:rFonts w:ascii="Consolas" w:hAnsi="Consolas" w:cs="Consolas"/>
                <w:color w:val="000000"/>
                <w:sz w:val="28"/>
                <w:szCs w:val="28"/>
              </w:rPr>
            </w:pPr>
            <w:r w:rsidRPr="00011C5E">
              <w:rPr>
                <w:rFonts w:ascii="Consolas" w:hAnsi="Consolas" w:cs="Consolas"/>
                <w:color w:val="000000"/>
                <w:sz w:val="28"/>
                <w:szCs w:val="28"/>
              </w:rPr>
              <w:t>0.01405</w:t>
            </w:r>
          </w:p>
        </w:tc>
      </w:tr>
    </w:tbl>
    <w:p w14:paraId="40D04B63" w14:textId="50CAB1C1" w:rsidR="00011C5E" w:rsidRDefault="00011C5E" w:rsidP="00570E26">
      <w:pPr>
        <w:jc w:val="both"/>
        <w:rPr>
          <w:b/>
          <w:bCs/>
          <w:sz w:val="28"/>
          <w:szCs w:val="28"/>
          <w:u w:val="single"/>
          <w:lang w:val="es-ES"/>
        </w:rPr>
      </w:pPr>
    </w:p>
    <w:p w14:paraId="0B121C19" w14:textId="06FB37E6" w:rsidR="00011C5E" w:rsidRPr="00011C5E" w:rsidRDefault="00011C5E" w:rsidP="00570E26">
      <w:pPr>
        <w:jc w:val="both"/>
        <w:rPr>
          <w:sz w:val="28"/>
          <w:szCs w:val="28"/>
          <w:lang w:val="es-ES"/>
        </w:rPr>
      </w:pPr>
      <w:r>
        <w:rPr>
          <w:sz w:val="28"/>
          <w:szCs w:val="28"/>
          <w:lang w:val="es-ES"/>
        </w:rPr>
        <w:t>El análisis del error confirma nuestra teoría, y se refuerza nuestra argumentación: El modelo que más minimiza el error en este caso, es el ARIMA</w:t>
      </w:r>
    </w:p>
    <w:p w14:paraId="549E091D" w14:textId="4DD0731A" w:rsidR="00011C5E" w:rsidRDefault="00011C5E" w:rsidP="00570E26">
      <w:pPr>
        <w:jc w:val="both"/>
        <w:rPr>
          <w:b/>
          <w:bCs/>
          <w:sz w:val="28"/>
          <w:szCs w:val="28"/>
          <w:u w:val="single"/>
          <w:lang w:val="es-ES"/>
        </w:rPr>
      </w:pPr>
    </w:p>
    <w:p w14:paraId="50DC96EB" w14:textId="3996937B" w:rsidR="00011C5E" w:rsidRDefault="00011C5E" w:rsidP="00570E26">
      <w:pPr>
        <w:jc w:val="both"/>
        <w:rPr>
          <w:b/>
          <w:bCs/>
          <w:sz w:val="28"/>
          <w:szCs w:val="28"/>
          <w:u w:val="single"/>
          <w:lang w:val="es-ES"/>
        </w:rPr>
      </w:pPr>
    </w:p>
    <w:p w14:paraId="60A4B4EA" w14:textId="77777777" w:rsidR="00011C5E" w:rsidRDefault="00011C5E" w:rsidP="00570E26">
      <w:pPr>
        <w:jc w:val="both"/>
        <w:rPr>
          <w:b/>
          <w:bCs/>
          <w:sz w:val="28"/>
          <w:szCs w:val="28"/>
          <w:u w:val="single"/>
          <w:lang w:val="es-ES"/>
        </w:rPr>
      </w:pPr>
    </w:p>
    <w:p w14:paraId="64D62B82" w14:textId="77777777" w:rsidR="00A818CD" w:rsidRDefault="00A818CD" w:rsidP="00570E26">
      <w:pPr>
        <w:pBdr>
          <w:top w:val="single" w:sz="4" w:space="1" w:color="auto"/>
        </w:pBdr>
        <w:jc w:val="both"/>
        <w:rPr>
          <w:b/>
          <w:bCs/>
          <w:color w:val="A3591D" w:themeColor="accent5" w:themeShade="BF"/>
          <w:sz w:val="32"/>
          <w:szCs w:val="32"/>
          <w:u w:val="single"/>
          <w:lang w:val="es-ES"/>
        </w:rPr>
      </w:pPr>
    </w:p>
    <w:p w14:paraId="473CA1C6" w14:textId="6047CADB" w:rsidR="00A818CD" w:rsidRDefault="009C6746" w:rsidP="00570E26">
      <w:pPr>
        <w:pBdr>
          <w:top w:val="single" w:sz="4" w:space="1" w:color="auto"/>
        </w:pBdr>
        <w:jc w:val="both"/>
        <w:rPr>
          <w:b/>
          <w:bCs/>
          <w:color w:val="A3591D" w:themeColor="accent5" w:themeShade="BF"/>
          <w:sz w:val="32"/>
          <w:szCs w:val="32"/>
          <w:u w:val="single"/>
          <w:lang w:val="es-ES"/>
        </w:rPr>
      </w:pPr>
      <w:r>
        <w:rPr>
          <w:b/>
          <w:bCs/>
          <w:color w:val="A3591D" w:themeColor="accent5" w:themeShade="BF"/>
          <w:sz w:val="32"/>
          <w:szCs w:val="32"/>
          <w:u w:val="single"/>
          <w:lang w:val="es-ES"/>
        </w:rPr>
        <w:t xml:space="preserve">5. </w:t>
      </w:r>
      <w:r w:rsidR="00A818CD">
        <w:rPr>
          <w:b/>
          <w:bCs/>
          <w:color w:val="A3591D" w:themeColor="accent5" w:themeShade="BF"/>
          <w:sz w:val="32"/>
          <w:szCs w:val="32"/>
          <w:u w:val="single"/>
          <w:lang w:val="es-ES"/>
        </w:rPr>
        <w:t>VENTAS DE APPLE</w:t>
      </w:r>
    </w:p>
    <w:p w14:paraId="2F1FEB3F" w14:textId="77777777" w:rsidR="00A818CD" w:rsidRDefault="00A818CD" w:rsidP="00570E26">
      <w:pPr>
        <w:pBdr>
          <w:top w:val="single" w:sz="4" w:space="1" w:color="auto"/>
        </w:pBdr>
        <w:jc w:val="both"/>
        <w:rPr>
          <w:b/>
          <w:bCs/>
          <w:color w:val="A3591D" w:themeColor="accent5" w:themeShade="BF"/>
          <w:sz w:val="32"/>
          <w:szCs w:val="32"/>
          <w:u w:val="single"/>
          <w:lang w:val="es-ES"/>
        </w:rPr>
      </w:pPr>
    </w:p>
    <w:p w14:paraId="779FA5A8" w14:textId="48E90327" w:rsidR="00A818CD" w:rsidRPr="005740E0" w:rsidRDefault="00A818CD" w:rsidP="00570E26">
      <w:pPr>
        <w:pStyle w:val="NormalWeb"/>
        <w:jc w:val="both"/>
        <w:rPr>
          <w:rFonts w:ascii="Muli" w:hAnsi="Muli"/>
          <w:lang w:val="es-ES"/>
        </w:rPr>
      </w:pPr>
      <w:r>
        <w:rPr>
          <w:color w:val="000000" w:themeColor="text1"/>
          <w:sz w:val="32"/>
          <w:szCs w:val="32"/>
          <w:lang w:val="es-ES"/>
        </w:rPr>
        <w:t xml:space="preserve">En este último apartado, se pasa a estudiar los ingresos de Apple y se trata de responder a las preguntas del trabajo: </w:t>
      </w:r>
      <w:r w:rsidRPr="00A818CD">
        <w:rPr>
          <w:i/>
          <w:iCs/>
          <w:color w:val="000000" w:themeColor="text1"/>
          <w:sz w:val="32"/>
          <w:szCs w:val="32"/>
          <w:lang w:val="es-ES"/>
        </w:rPr>
        <w:t>¿Cuales son las ventas anuales de Apple?, ¿Cuales son los crecimientos anuales de los ingresos</w:t>
      </w:r>
      <w:r w:rsidR="00224B31">
        <w:rPr>
          <w:i/>
          <w:iCs/>
          <w:color w:val="000000" w:themeColor="text1"/>
          <w:sz w:val="32"/>
          <w:szCs w:val="32"/>
          <w:lang w:val="es-ES"/>
        </w:rPr>
        <w:t>?</w:t>
      </w:r>
      <w:r w:rsidRPr="005740E0">
        <w:rPr>
          <w:rFonts w:ascii="Muli" w:hAnsi="Muli"/>
          <w:lang w:val="es-ES"/>
        </w:rPr>
        <w:t xml:space="preserve"> </w:t>
      </w:r>
    </w:p>
    <w:p w14:paraId="79823846" w14:textId="4F111F7D" w:rsidR="00AC2DC9" w:rsidRPr="00354979" w:rsidRDefault="00AC2DC9" w:rsidP="00570E26">
      <w:pPr>
        <w:pStyle w:val="NormalWeb"/>
        <w:jc w:val="both"/>
        <w:rPr>
          <w:color w:val="000000" w:themeColor="text1"/>
          <w:sz w:val="32"/>
          <w:szCs w:val="32"/>
          <w:lang w:val="es-ES"/>
        </w:rPr>
      </w:pPr>
      <w:r w:rsidRPr="00354979">
        <w:rPr>
          <w:color w:val="000000" w:themeColor="text1"/>
          <w:sz w:val="32"/>
          <w:szCs w:val="32"/>
          <w:lang w:val="es-ES"/>
        </w:rPr>
        <w:t xml:space="preserve">A continuación, se muestran las ventas </w:t>
      </w:r>
      <w:r w:rsidR="00660F5A" w:rsidRPr="00354979">
        <w:rPr>
          <w:color w:val="000000" w:themeColor="text1"/>
          <w:sz w:val="32"/>
          <w:szCs w:val="32"/>
          <w:lang w:val="es-ES"/>
        </w:rPr>
        <w:t xml:space="preserve">anuales </w:t>
      </w:r>
      <w:r w:rsidRPr="00354979">
        <w:rPr>
          <w:color w:val="000000" w:themeColor="text1"/>
          <w:sz w:val="32"/>
          <w:szCs w:val="32"/>
          <w:lang w:val="es-ES"/>
        </w:rPr>
        <w:t>de Apple durante todo el período.</w:t>
      </w:r>
    </w:p>
    <w:p w14:paraId="33476CB7" w14:textId="19E71884" w:rsidR="00AC2DC9" w:rsidRPr="00A818CD" w:rsidRDefault="00AC2DC9" w:rsidP="00570E26">
      <w:pPr>
        <w:pStyle w:val="NormalWeb"/>
        <w:jc w:val="both"/>
        <w:rPr>
          <w:lang w:val="es-ES"/>
        </w:rPr>
      </w:pPr>
      <w:r>
        <w:rPr>
          <w:noProof/>
          <w:lang w:val="es-ES"/>
        </w:rPr>
        <w:drawing>
          <wp:inline distT="0" distB="0" distL="0" distR="0" wp14:anchorId="51A44D9E" wp14:editId="22466006">
            <wp:extent cx="6479540" cy="5276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6479540" cy="527685"/>
                    </a:xfrm>
                    <a:prstGeom prst="rect">
                      <a:avLst/>
                    </a:prstGeom>
                  </pic:spPr>
                </pic:pic>
              </a:graphicData>
            </a:graphic>
          </wp:inline>
        </w:drawing>
      </w:r>
    </w:p>
    <w:p w14:paraId="72E52C4F" w14:textId="6B643E14" w:rsidR="00A818CD" w:rsidRDefault="00AC2DC9" w:rsidP="00570E26">
      <w:pPr>
        <w:jc w:val="both"/>
        <w:rPr>
          <w:noProof/>
          <w:color w:val="000000" w:themeColor="text1"/>
          <w:sz w:val="28"/>
          <w:szCs w:val="28"/>
          <w:lang w:val="es-ES"/>
        </w:rPr>
      </w:pPr>
      <w:r>
        <w:rPr>
          <w:noProof/>
          <w:color w:val="000000" w:themeColor="text1"/>
          <w:sz w:val="28"/>
          <w:szCs w:val="28"/>
          <w:lang w:val="es-ES"/>
        </w:rPr>
        <w:softHyphen/>
      </w:r>
      <w:r w:rsidR="005740E0">
        <w:rPr>
          <w:noProof/>
          <w:color w:val="000000" w:themeColor="text1"/>
          <w:sz w:val="28"/>
          <w:szCs w:val="28"/>
          <w:lang w:val="es-ES"/>
        </w:rPr>
        <w:drawing>
          <wp:inline distT="0" distB="0" distL="0" distR="0" wp14:anchorId="05D5CF3D" wp14:editId="485570A1">
            <wp:extent cx="6479540" cy="41563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1">
                      <a:extLst>
                        <a:ext uri="{28A0092B-C50C-407E-A947-70E740481C1C}">
                          <a14:useLocalDpi xmlns:a14="http://schemas.microsoft.com/office/drawing/2010/main" val="0"/>
                        </a:ext>
                      </a:extLst>
                    </a:blip>
                    <a:srcRect b="39112"/>
                    <a:stretch/>
                  </pic:blipFill>
                  <pic:spPr bwMode="auto">
                    <a:xfrm>
                      <a:off x="0" y="0"/>
                      <a:ext cx="6479540" cy="415636"/>
                    </a:xfrm>
                    <a:prstGeom prst="rect">
                      <a:avLst/>
                    </a:prstGeom>
                    <a:ln>
                      <a:noFill/>
                    </a:ln>
                    <a:extLst>
                      <a:ext uri="{53640926-AAD7-44D8-BBD7-CCE9431645EC}">
                        <a14:shadowObscured xmlns:a14="http://schemas.microsoft.com/office/drawing/2010/main"/>
                      </a:ext>
                    </a:extLst>
                  </pic:spPr>
                </pic:pic>
              </a:graphicData>
            </a:graphic>
          </wp:inline>
        </w:drawing>
      </w:r>
    </w:p>
    <w:p w14:paraId="7FAE65C5" w14:textId="77777777" w:rsidR="00AC2DC9" w:rsidRDefault="00AC2DC9" w:rsidP="00570E26">
      <w:pPr>
        <w:jc w:val="both"/>
        <w:rPr>
          <w:noProof/>
          <w:color w:val="000000" w:themeColor="text1"/>
          <w:sz w:val="28"/>
          <w:szCs w:val="28"/>
          <w:lang w:val="es-ES"/>
        </w:rPr>
      </w:pPr>
    </w:p>
    <w:p w14:paraId="63D94524" w14:textId="12BBB7EC" w:rsidR="00AC2DC9" w:rsidRDefault="00AC2DC9" w:rsidP="00570E26">
      <w:pPr>
        <w:jc w:val="both"/>
        <w:rPr>
          <w:color w:val="000000" w:themeColor="text1"/>
          <w:sz w:val="28"/>
          <w:szCs w:val="28"/>
          <w:lang w:val="es-ES"/>
        </w:rPr>
      </w:pPr>
      <w:r>
        <w:rPr>
          <w:noProof/>
          <w:color w:val="000000" w:themeColor="text1"/>
          <w:sz w:val="28"/>
          <w:szCs w:val="28"/>
          <w:lang w:val="es-ES"/>
        </w:rPr>
        <w:drawing>
          <wp:inline distT="0" distB="0" distL="0" distR="0" wp14:anchorId="52718645" wp14:editId="12A6D212">
            <wp:extent cx="6479540" cy="53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6479540" cy="533400"/>
                    </a:xfrm>
                    <a:prstGeom prst="rect">
                      <a:avLst/>
                    </a:prstGeom>
                  </pic:spPr>
                </pic:pic>
              </a:graphicData>
            </a:graphic>
          </wp:inline>
        </w:drawing>
      </w:r>
    </w:p>
    <w:p w14:paraId="468B908E" w14:textId="73357DC9" w:rsidR="00E31C01" w:rsidRDefault="00E31C01" w:rsidP="00570E26">
      <w:pPr>
        <w:jc w:val="both"/>
        <w:rPr>
          <w:color w:val="000000" w:themeColor="text1"/>
          <w:sz w:val="28"/>
          <w:szCs w:val="28"/>
          <w:lang w:val="es-ES"/>
        </w:rPr>
      </w:pPr>
    </w:p>
    <w:p w14:paraId="7F3740A0" w14:textId="69CB7116" w:rsidR="009C6746" w:rsidRPr="00354979" w:rsidRDefault="00011C5E" w:rsidP="00570E26">
      <w:pPr>
        <w:jc w:val="both"/>
        <w:rPr>
          <w:color w:val="000000" w:themeColor="text1"/>
          <w:sz w:val="32"/>
          <w:szCs w:val="32"/>
          <w:lang w:val="es-ES"/>
        </w:rPr>
      </w:pPr>
      <w:r w:rsidRPr="00354979">
        <w:rPr>
          <w:color w:val="000000" w:themeColor="text1"/>
          <w:sz w:val="32"/>
          <w:szCs w:val="32"/>
          <w:lang w:val="es-ES"/>
        </w:rPr>
        <w:t xml:space="preserve">Para analizar los crecimientos anuales de Apple podría haber dibujado las tablas como en el punto anterior, pero creo que es más fácil de ver en una gráfica. </w:t>
      </w:r>
      <w:r w:rsidR="00E27BB6" w:rsidRPr="00354979">
        <w:rPr>
          <w:color w:val="000000" w:themeColor="text1"/>
          <w:sz w:val="32"/>
          <w:szCs w:val="32"/>
          <w:lang w:val="es-ES"/>
        </w:rPr>
        <w:t xml:space="preserve">Vemos que </w:t>
      </w:r>
      <w:r w:rsidR="00EA0785" w:rsidRPr="00354979">
        <w:rPr>
          <w:color w:val="000000" w:themeColor="text1"/>
          <w:sz w:val="32"/>
          <w:szCs w:val="32"/>
          <w:lang w:val="es-ES"/>
        </w:rPr>
        <w:t>siempre ha sido constante y positivo</w:t>
      </w:r>
      <w:r w:rsidR="00354979">
        <w:rPr>
          <w:color w:val="000000" w:themeColor="text1"/>
          <w:sz w:val="32"/>
          <w:szCs w:val="32"/>
          <w:lang w:val="es-ES"/>
        </w:rPr>
        <w:t xml:space="preserve">, y que la media ha estado en torno al 14 %. </w:t>
      </w:r>
    </w:p>
    <w:p w14:paraId="62F4A6DD" w14:textId="5BB2B83F" w:rsidR="009C6746" w:rsidRDefault="009C6746" w:rsidP="00570E26">
      <w:pPr>
        <w:jc w:val="both"/>
        <w:rPr>
          <w:color w:val="000000" w:themeColor="text1"/>
          <w:sz w:val="28"/>
          <w:szCs w:val="28"/>
          <w:lang w:val="es-ES"/>
        </w:rPr>
      </w:pPr>
    </w:p>
    <w:p w14:paraId="535485D3" w14:textId="6C9EC6CB" w:rsidR="00EA0785" w:rsidRDefault="00EA0785" w:rsidP="00570E26">
      <w:pPr>
        <w:jc w:val="both"/>
        <w:rPr>
          <w:color w:val="000000" w:themeColor="text1"/>
          <w:sz w:val="28"/>
          <w:szCs w:val="28"/>
          <w:lang w:val="es-ES"/>
        </w:rPr>
      </w:pPr>
    </w:p>
    <w:p w14:paraId="223D3D1A" w14:textId="55519814" w:rsidR="00EA0785" w:rsidRDefault="003151F5" w:rsidP="00570E26">
      <w:pPr>
        <w:jc w:val="both"/>
        <w:rPr>
          <w:color w:val="000000" w:themeColor="text1"/>
          <w:sz w:val="28"/>
          <w:szCs w:val="28"/>
          <w:lang w:val="es-ES"/>
        </w:rPr>
      </w:pPr>
      <w:r>
        <w:rPr>
          <w:noProof/>
          <w:color w:val="000000" w:themeColor="text1"/>
          <w:sz w:val="28"/>
          <w:szCs w:val="28"/>
          <w:lang w:val="es-ES"/>
        </w:rPr>
        <w:drawing>
          <wp:inline distT="0" distB="0" distL="0" distR="0" wp14:anchorId="3CA4264D" wp14:editId="11D4F6D6">
            <wp:extent cx="6479540" cy="2646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6479540" cy="2646045"/>
                    </a:xfrm>
                    <a:prstGeom prst="rect">
                      <a:avLst/>
                    </a:prstGeom>
                  </pic:spPr>
                </pic:pic>
              </a:graphicData>
            </a:graphic>
          </wp:inline>
        </w:drawing>
      </w:r>
    </w:p>
    <w:p w14:paraId="36442303" w14:textId="6F000B92" w:rsidR="00C363A4" w:rsidRDefault="00C363A4" w:rsidP="00570E26">
      <w:pPr>
        <w:jc w:val="both"/>
        <w:rPr>
          <w:color w:val="000000" w:themeColor="text1"/>
          <w:sz w:val="28"/>
          <w:szCs w:val="28"/>
          <w:lang w:val="es-ES"/>
        </w:rPr>
      </w:pPr>
    </w:p>
    <w:p w14:paraId="6FC8C5F0" w14:textId="045E8998" w:rsidR="00C363A4" w:rsidRDefault="00C363A4" w:rsidP="00570E26">
      <w:pPr>
        <w:jc w:val="both"/>
        <w:rPr>
          <w:color w:val="000000" w:themeColor="text1"/>
          <w:sz w:val="28"/>
          <w:szCs w:val="28"/>
          <w:lang w:val="es-ES"/>
        </w:rPr>
      </w:pPr>
    </w:p>
    <w:p w14:paraId="3C9B0583" w14:textId="77777777" w:rsidR="00C363A4" w:rsidRDefault="00C363A4" w:rsidP="00570E26">
      <w:pPr>
        <w:pBdr>
          <w:top w:val="single" w:sz="4" w:space="1" w:color="auto"/>
        </w:pBdr>
        <w:jc w:val="both"/>
        <w:rPr>
          <w:b/>
          <w:bCs/>
          <w:color w:val="A3591D" w:themeColor="accent5" w:themeShade="BF"/>
          <w:sz w:val="32"/>
          <w:szCs w:val="32"/>
          <w:u w:val="single"/>
          <w:lang w:val="es-ES"/>
        </w:rPr>
      </w:pPr>
    </w:p>
    <w:p w14:paraId="040B72B1" w14:textId="7738281D" w:rsidR="00C363A4" w:rsidRDefault="00C363A4" w:rsidP="00570E26">
      <w:pPr>
        <w:pBdr>
          <w:top w:val="single" w:sz="4" w:space="1" w:color="auto"/>
        </w:pBdr>
        <w:jc w:val="both"/>
        <w:rPr>
          <w:b/>
          <w:bCs/>
          <w:color w:val="A3591D" w:themeColor="accent5" w:themeShade="BF"/>
          <w:sz w:val="32"/>
          <w:szCs w:val="32"/>
          <w:u w:val="single"/>
          <w:lang w:val="es-ES"/>
        </w:rPr>
      </w:pPr>
      <w:r>
        <w:rPr>
          <w:b/>
          <w:bCs/>
          <w:color w:val="A3591D" w:themeColor="accent5" w:themeShade="BF"/>
          <w:sz w:val="32"/>
          <w:szCs w:val="32"/>
          <w:u w:val="single"/>
          <w:lang w:val="es-ES"/>
        </w:rPr>
        <w:lastRenderedPageBreak/>
        <w:t>0. CONCLUSIONES</w:t>
      </w:r>
    </w:p>
    <w:p w14:paraId="0925ED34" w14:textId="77777777" w:rsidR="00C363A4" w:rsidRPr="00497C5E" w:rsidRDefault="00C363A4" w:rsidP="00C363A4">
      <w:pPr>
        <w:pBdr>
          <w:top w:val="single" w:sz="4" w:space="1" w:color="auto"/>
        </w:pBdr>
        <w:jc w:val="both"/>
        <w:rPr>
          <w:color w:val="A3591D" w:themeColor="accent5" w:themeShade="BF"/>
          <w:sz w:val="32"/>
          <w:szCs w:val="32"/>
          <w:lang w:val="es-ES"/>
        </w:rPr>
      </w:pPr>
    </w:p>
    <w:p w14:paraId="39D13402" w14:textId="7CE4CB9E" w:rsidR="00C363A4" w:rsidRDefault="00497C5E" w:rsidP="00A818CD">
      <w:pPr>
        <w:jc w:val="both"/>
        <w:rPr>
          <w:color w:val="000000" w:themeColor="text1"/>
          <w:sz w:val="28"/>
          <w:szCs w:val="28"/>
          <w:lang w:val="es-ES"/>
        </w:rPr>
      </w:pPr>
      <w:r>
        <w:rPr>
          <w:color w:val="000000" w:themeColor="text1"/>
          <w:sz w:val="28"/>
          <w:szCs w:val="28"/>
          <w:lang w:val="es-ES"/>
        </w:rPr>
        <w:t>1. Las ventas de Apple tienen tendencia creciente y son estacionales con más peso en el último cuatrimestre del año. Es una serie no estacionaria en media ni en varianza.</w:t>
      </w:r>
    </w:p>
    <w:p w14:paraId="54333029" w14:textId="77777777" w:rsidR="00497C5E" w:rsidRDefault="00497C5E" w:rsidP="00A818CD">
      <w:pPr>
        <w:jc w:val="both"/>
        <w:rPr>
          <w:color w:val="000000" w:themeColor="text1"/>
          <w:sz w:val="28"/>
          <w:szCs w:val="28"/>
          <w:lang w:val="es-ES"/>
        </w:rPr>
      </w:pPr>
    </w:p>
    <w:p w14:paraId="66A0B2C7" w14:textId="62E5DD67" w:rsidR="00497C5E" w:rsidRDefault="00497C5E" w:rsidP="00A818CD">
      <w:pPr>
        <w:jc w:val="both"/>
        <w:rPr>
          <w:color w:val="000000" w:themeColor="text1"/>
          <w:sz w:val="28"/>
          <w:szCs w:val="28"/>
          <w:lang w:val="es-ES"/>
        </w:rPr>
      </w:pPr>
      <w:r>
        <w:rPr>
          <w:color w:val="000000" w:themeColor="text1"/>
          <w:sz w:val="28"/>
          <w:szCs w:val="28"/>
          <w:lang w:val="es-ES"/>
        </w:rPr>
        <w:t xml:space="preserve">2. Comparando nuestros modelos con el de Barclays, no podemos decir cuál es mejor, pero partiendo de la base de que nuestro mejor moldeo </w:t>
      </w:r>
      <w:r w:rsidR="002E5D25">
        <w:rPr>
          <w:color w:val="000000" w:themeColor="text1"/>
          <w:sz w:val="28"/>
          <w:szCs w:val="28"/>
          <w:lang w:val="es-ES"/>
        </w:rPr>
        <w:t>tiene</w:t>
      </w:r>
      <w:r>
        <w:rPr>
          <w:color w:val="000000" w:themeColor="text1"/>
          <w:sz w:val="28"/>
          <w:szCs w:val="28"/>
          <w:lang w:val="es-ES"/>
        </w:rPr>
        <w:t xml:space="preserve"> un 15 % de error, creo que sus datos serán más precisos. No obstante, </w:t>
      </w:r>
      <w:r w:rsidR="002E5D25">
        <w:rPr>
          <w:color w:val="000000" w:themeColor="text1"/>
          <w:sz w:val="28"/>
          <w:szCs w:val="28"/>
          <w:lang w:val="es-ES"/>
        </w:rPr>
        <w:t xml:space="preserve">la predicción para 2022 de Barclays de 378K mn me parece poco ambiciosa, y más teniendo en cuenta el crecimiento medio de Apple visto en la última gráfica. </w:t>
      </w:r>
    </w:p>
    <w:p w14:paraId="276BA9B6" w14:textId="77777777" w:rsidR="002E5D25" w:rsidRDefault="002E5D25" w:rsidP="00A818CD">
      <w:pPr>
        <w:jc w:val="both"/>
        <w:rPr>
          <w:color w:val="000000" w:themeColor="text1"/>
          <w:sz w:val="28"/>
          <w:szCs w:val="28"/>
          <w:lang w:val="es-ES"/>
        </w:rPr>
      </w:pPr>
    </w:p>
    <w:p w14:paraId="33A2F306" w14:textId="078E9BC4" w:rsidR="00497C5E" w:rsidRDefault="00497C5E" w:rsidP="00A818CD">
      <w:pPr>
        <w:jc w:val="both"/>
        <w:rPr>
          <w:color w:val="000000" w:themeColor="text1"/>
          <w:sz w:val="28"/>
          <w:szCs w:val="28"/>
          <w:lang w:val="es-ES"/>
        </w:rPr>
      </w:pPr>
      <w:r>
        <w:rPr>
          <w:color w:val="000000" w:themeColor="text1"/>
          <w:sz w:val="28"/>
          <w:szCs w:val="28"/>
          <w:lang w:val="es-ES"/>
        </w:rPr>
        <w:t>3.</w:t>
      </w:r>
      <w:r w:rsidR="002E5D25">
        <w:rPr>
          <w:color w:val="000000" w:themeColor="text1"/>
          <w:sz w:val="28"/>
          <w:szCs w:val="28"/>
          <w:lang w:val="es-ES"/>
        </w:rPr>
        <w:t xml:space="preserve"> El período Covid no ha afectado negativamente a Apple, sino que, todo lo contrario. Hemos visto que ha pasado esto con muchas empresas del sector tecnológico, pero en este caso lo hemos cuantificado.</w:t>
      </w:r>
    </w:p>
    <w:p w14:paraId="04FA5E29" w14:textId="77777777" w:rsidR="002E5D25" w:rsidRDefault="002E5D25" w:rsidP="00A818CD">
      <w:pPr>
        <w:jc w:val="both"/>
        <w:rPr>
          <w:color w:val="000000" w:themeColor="text1"/>
          <w:sz w:val="28"/>
          <w:szCs w:val="28"/>
          <w:lang w:val="es-ES"/>
        </w:rPr>
      </w:pPr>
    </w:p>
    <w:p w14:paraId="47EB8F54" w14:textId="457A5416" w:rsidR="00497C5E" w:rsidRDefault="00497C5E" w:rsidP="00A818CD">
      <w:pPr>
        <w:jc w:val="both"/>
        <w:rPr>
          <w:color w:val="000000" w:themeColor="text1"/>
          <w:sz w:val="28"/>
          <w:szCs w:val="28"/>
          <w:lang w:val="es-ES"/>
        </w:rPr>
      </w:pPr>
      <w:r>
        <w:rPr>
          <w:color w:val="000000" w:themeColor="text1"/>
          <w:sz w:val="28"/>
          <w:szCs w:val="28"/>
          <w:lang w:val="es-ES"/>
        </w:rPr>
        <w:t>4.</w:t>
      </w:r>
      <w:r w:rsidR="002E5D25">
        <w:rPr>
          <w:color w:val="000000" w:themeColor="text1"/>
          <w:sz w:val="28"/>
          <w:szCs w:val="28"/>
          <w:lang w:val="es-ES"/>
        </w:rPr>
        <w:t xml:space="preserve"> En mi opinión, los modelos no son del todo fiables ya que el error más bajo en el que nos estamos basando es en el ARIMA, con un 15 %.</w:t>
      </w:r>
    </w:p>
    <w:p w14:paraId="248D1F1C" w14:textId="6B8B8E8D" w:rsidR="00497C5E" w:rsidRDefault="00497C5E" w:rsidP="00A818CD">
      <w:pPr>
        <w:jc w:val="both"/>
        <w:rPr>
          <w:color w:val="000000" w:themeColor="text1"/>
          <w:sz w:val="28"/>
          <w:szCs w:val="28"/>
          <w:lang w:val="es-ES"/>
        </w:rPr>
      </w:pPr>
    </w:p>
    <w:p w14:paraId="63E8A4D7" w14:textId="60B37DBF" w:rsidR="00546D04" w:rsidRDefault="00546D04" w:rsidP="00A818CD">
      <w:pPr>
        <w:jc w:val="both"/>
        <w:rPr>
          <w:color w:val="000000" w:themeColor="text1"/>
          <w:sz w:val="28"/>
          <w:szCs w:val="28"/>
          <w:lang w:val="es-ES"/>
        </w:rPr>
      </w:pPr>
      <w:r>
        <w:rPr>
          <w:color w:val="000000" w:themeColor="text1"/>
          <w:sz w:val="28"/>
          <w:szCs w:val="28"/>
          <w:lang w:val="es-ES"/>
        </w:rPr>
        <w:t>5. Este es un link para poder descargar el código en Python para la generación de este informe:</w:t>
      </w:r>
    </w:p>
    <w:p w14:paraId="60EBF4BB" w14:textId="76AE8492" w:rsidR="00546D04" w:rsidRDefault="00546D04" w:rsidP="00A818CD">
      <w:pPr>
        <w:jc w:val="both"/>
        <w:rPr>
          <w:color w:val="000000" w:themeColor="text1"/>
          <w:sz w:val="28"/>
          <w:szCs w:val="28"/>
          <w:lang w:val="es-ES"/>
        </w:rPr>
      </w:pPr>
      <w:hyperlink r:id="rId24" w:history="1">
        <w:r w:rsidRPr="00546D04">
          <w:rPr>
            <w:rStyle w:val="Hyperlink"/>
            <w:sz w:val="28"/>
            <w:szCs w:val="28"/>
            <w:lang w:val="es-ES"/>
          </w:rPr>
          <w:t>script p</w:t>
        </w:r>
        <w:r w:rsidRPr="00546D04">
          <w:rPr>
            <w:rStyle w:val="Hyperlink"/>
            <w:sz w:val="28"/>
            <w:szCs w:val="28"/>
            <w:lang w:val="es-ES"/>
          </w:rPr>
          <w:t>y</w:t>
        </w:r>
        <w:r w:rsidRPr="00546D04">
          <w:rPr>
            <w:rStyle w:val="Hyperlink"/>
            <w:sz w:val="28"/>
            <w:szCs w:val="28"/>
            <w:lang w:val="es-ES"/>
          </w:rPr>
          <w:t>th</w:t>
        </w:r>
        <w:r w:rsidRPr="00546D04">
          <w:rPr>
            <w:rStyle w:val="Hyperlink"/>
            <w:sz w:val="28"/>
            <w:szCs w:val="28"/>
            <w:lang w:val="es-ES"/>
          </w:rPr>
          <w:t>o</w:t>
        </w:r>
        <w:r w:rsidRPr="00546D04">
          <w:rPr>
            <w:rStyle w:val="Hyperlink"/>
            <w:sz w:val="28"/>
            <w:szCs w:val="28"/>
            <w:lang w:val="es-ES"/>
          </w:rPr>
          <w:t>n</w:t>
        </w:r>
      </w:hyperlink>
    </w:p>
    <w:p w14:paraId="0DF5B56A" w14:textId="77777777" w:rsidR="00546D04" w:rsidRDefault="00546D04" w:rsidP="00A818CD">
      <w:pPr>
        <w:jc w:val="both"/>
        <w:rPr>
          <w:color w:val="000000" w:themeColor="text1"/>
          <w:sz w:val="28"/>
          <w:szCs w:val="28"/>
          <w:lang w:val="es-ES"/>
        </w:rPr>
      </w:pPr>
    </w:p>
    <w:p w14:paraId="7167BBE5" w14:textId="77777777" w:rsidR="00546D04" w:rsidRDefault="00546D04" w:rsidP="00A818CD">
      <w:pPr>
        <w:jc w:val="both"/>
        <w:rPr>
          <w:color w:val="000000" w:themeColor="text1"/>
          <w:sz w:val="28"/>
          <w:szCs w:val="28"/>
          <w:lang w:val="es-ES"/>
        </w:rPr>
      </w:pPr>
    </w:p>
    <w:p w14:paraId="0C9C5DBD" w14:textId="77777777" w:rsidR="00C363A4" w:rsidRPr="00A818CD" w:rsidRDefault="00C363A4" w:rsidP="00A818CD">
      <w:pPr>
        <w:jc w:val="both"/>
        <w:rPr>
          <w:color w:val="000000" w:themeColor="text1"/>
          <w:sz w:val="28"/>
          <w:szCs w:val="28"/>
          <w:lang w:val="es-ES"/>
        </w:rPr>
      </w:pPr>
    </w:p>
    <w:sectPr w:rsidR="00C363A4" w:rsidRPr="00A818CD" w:rsidSect="00F95206">
      <w:pgSz w:w="11906" w:h="16838"/>
      <w:pgMar w:top="1134" w:right="851" w:bottom="1134"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2"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uli">
    <w:altName w:val="Cambria"/>
    <w:panose1 w:val="020B06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206"/>
    <w:rsid w:val="00011C5E"/>
    <w:rsid w:val="000869C5"/>
    <w:rsid w:val="001562CA"/>
    <w:rsid w:val="001F7572"/>
    <w:rsid w:val="00224B31"/>
    <w:rsid w:val="0026140C"/>
    <w:rsid w:val="002E5D25"/>
    <w:rsid w:val="003151F5"/>
    <w:rsid w:val="003202C2"/>
    <w:rsid w:val="00354979"/>
    <w:rsid w:val="003953D7"/>
    <w:rsid w:val="003D33B8"/>
    <w:rsid w:val="004613E6"/>
    <w:rsid w:val="00497C5E"/>
    <w:rsid w:val="004E52E5"/>
    <w:rsid w:val="00546D04"/>
    <w:rsid w:val="00570E26"/>
    <w:rsid w:val="005740E0"/>
    <w:rsid w:val="00660F5A"/>
    <w:rsid w:val="006646AC"/>
    <w:rsid w:val="00674672"/>
    <w:rsid w:val="007D6E84"/>
    <w:rsid w:val="009262D1"/>
    <w:rsid w:val="00965F65"/>
    <w:rsid w:val="009C6746"/>
    <w:rsid w:val="00A818CD"/>
    <w:rsid w:val="00AC2DC9"/>
    <w:rsid w:val="00AC345C"/>
    <w:rsid w:val="00BC5195"/>
    <w:rsid w:val="00C01C18"/>
    <w:rsid w:val="00C363A4"/>
    <w:rsid w:val="00C51A48"/>
    <w:rsid w:val="00CC155A"/>
    <w:rsid w:val="00CE6159"/>
    <w:rsid w:val="00D6025C"/>
    <w:rsid w:val="00E2668B"/>
    <w:rsid w:val="00E27BB6"/>
    <w:rsid w:val="00E31C01"/>
    <w:rsid w:val="00E563A5"/>
    <w:rsid w:val="00E83448"/>
    <w:rsid w:val="00EA0785"/>
    <w:rsid w:val="00EA3874"/>
    <w:rsid w:val="00F216C9"/>
    <w:rsid w:val="00F952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FE3D3"/>
  <w15:chartTrackingRefBased/>
  <w15:docId w15:val="{9DA032CF-4EF8-9241-8CBF-BE4439C39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2D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9C6746"/>
    <w:pPr>
      <w:keepNext/>
      <w:keepLines/>
      <w:spacing w:before="240"/>
      <w:outlineLvl w:val="0"/>
    </w:pPr>
    <w:rPr>
      <w:rFonts w:asciiTheme="majorHAnsi" w:eastAsiaTheme="majorEastAsia" w:hAnsiTheme="majorHAnsi" w:cstheme="majorBidi"/>
      <w:color w:val="61721F"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2668B"/>
    <w:rPr>
      <w:rFonts w:eastAsiaTheme="minorEastAsia"/>
      <w:sz w:val="22"/>
      <w:szCs w:val="22"/>
      <w:lang w:val="en-US" w:eastAsia="zh-CN"/>
    </w:rPr>
  </w:style>
  <w:style w:type="character" w:customStyle="1" w:styleId="NoSpacingChar">
    <w:name w:val="No Spacing Char"/>
    <w:basedOn w:val="DefaultParagraphFont"/>
    <w:link w:val="NoSpacing"/>
    <w:uiPriority w:val="1"/>
    <w:rsid w:val="00E2668B"/>
    <w:rPr>
      <w:rFonts w:eastAsiaTheme="minorEastAsia"/>
      <w:sz w:val="22"/>
      <w:szCs w:val="22"/>
      <w:lang w:val="en-US" w:eastAsia="zh-CN"/>
    </w:rPr>
  </w:style>
  <w:style w:type="paragraph" w:styleId="Caption">
    <w:name w:val="caption"/>
    <w:basedOn w:val="Normal"/>
    <w:next w:val="Normal"/>
    <w:uiPriority w:val="35"/>
    <w:unhideWhenUsed/>
    <w:qFormat/>
    <w:rsid w:val="00CC155A"/>
    <w:pPr>
      <w:spacing w:after="200"/>
    </w:pPr>
    <w:rPr>
      <w:rFonts w:asciiTheme="minorHAnsi" w:eastAsiaTheme="minorHAnsi" w:hAnsiTheme="minorHAnsi" w:cstheme="minorBidi"/>
      <w:i/>
      <w:iCs/>
      <w:color w:val="212121" w:themeColor="text2"/>
      <w:sz w:val="18"/>
      <w:szCs w:val="18"/>
      <w:lang w:eastAsia="en-US"/>
    </w:rPr>
  </w:style>
  <w:style w:type="paragraph" w:styleId="NormalWeb">
    <w:name w:val="Normal (Web)"/>
    <w:basedOn w:val="Normal"/>
    <w:uiPriority w:val="99"/>
    <w:semiHidden/>
    <w:unhideWhenUsed/>
    <w:rsid w:val="00A818CD"/>
    <w:pPr>
      <w:spacing w:before="100" w:beforeAutospacing="1" w:after="100" w:afterAutospacing="1"/>
    </w:pPr>
  </w:style>
  <w:style w:type="character" w:customStyle="1" w:styleId="Heading1Char">
    <w:name w:val="Heading 1 Char"/>
    <w:basedOn w:val="DefaultParagraphFont"/>
    <w:link w:val="Heading1"/>
    <w:uiPriority w:val="9"/>
    <w:rsid w:val="009C6746"/>
    <w:rPr>
      <w:rFonts w:asciiTheme="majorHAnsi" w:eastAsiaTheme="majorEastAsia" w:hAnsiTheme="majorHAnsi" w:cstheme="majorBidi"/>
      <w:color w:val="61721F" w:themeColor="accent1" w:themeShade="BF"/>
      <w:sz w:val="32"/>
      <w:szCs w:val="32"/>
      <w:lang w:eastAsia="en-GB"/>
    </w:rPr>
  </w:style>
  <w:style w:type="paragraph" w:styleId="TOCHeading">
    <w:name w:val="TOC Heading"/>
    <w:basedOn w:val="Heading1"/>
    <w:next w:val="Normal"/>
    <w:uiPriority w:val="39"/>
    <w:unhideWhenUsed/>
    <w:qFormat/>
    <w:rsid w:val="009C6746"/>
    <w:pPr>
      <w:spacing w:before="480" w:line="276" w:lineRule="auto"/>
      <w:outlineLvl w:val="9"/>
    </w:pPr>
    <w:rPr>
      <w:b/>
      <w:bCs/>
      <w:sz w:val="28"/>
      <w:szCs w:val="28"/>
      <w:lang w:val="en-US" w:eastAsia="en-US"/>
    </w:rPr>
  </w:style>
  <w:style w:type="paragraph" w:styleId="TOC1">
    <w:name w:val="toc 1"/>
    <w:basedOn w:val="Normal"/>
    <w:next w:val="Normal"/>
    <w:autoRedefine/>
    <w:uiPriority w:val="39"/>
    <w:semiHidden/>
    <w:unhideWhenUsed/>
    <w:rsid w:val="009C6746"/>
    <w:pPr>
      <w:spacing w:before="120"/>
    </w:pPr>
    <w:rPr>
      <w:rFonts w:asciiTheme="minorHAnsi" w:hAnsiTheme="minorHAnsi" w:cstheme="minorHAnsi"/>
      <w:b/>
      <w:bCs/>
      <w:i/>
      <w:iCs/>
    </w:rPr>
  </w:style>
  <w:style w:type="paragraph" w:styleId="TOC2">
    <w:name w:val="toc 2"/>
    <w:basedOn w:val="Normal"/>
    <w:next w:val="Normal"/>
    <w:autoRedefine/>
    <w:uiPriority w:val="39"/>
    <w:semiHidden/>
    <w:unhideWhenUsed/>
    <w:rsid w:val="009C6746"/>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9C6746"/>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9C6746"/>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C6746"/>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C6746"/>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C6746"/>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C6746"/>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C6746"/>
    <w:pPr>
      <w:ind w:left="1920"/>
    </w:pPr>
    <w:rPr>
      <w:rFonts w:asciiTheme="minorHAnsi" w:hAnsiTheme="minorHAnsi" w:cstheme="minorHAnsi"/>
      <w:sz w:val="20"/>
      <w:szCs w:val="20"/>
    </w:rPr>
  </w:style>
  <w:style w:type="character" w:styleId="Hyperlink">
    <w:name w:val="Hyperlink"/>
    <w:basedOn w:val="DefaultParagraphFont"/>
    <w:uiPriority w:val="99"/>
    <w:unhideWhenUsed/>
    <w:rsid w:val="00546D04"/>
    <w:rPr>
      <w:color w:val="A8BF4D" w:themeColor="hyperlink"/>
      <w:u w:val="single"/>
    </w:rPr>
  </w:style>
  <w:style w:type="character" w:styleId="UnresolvedMention">
    <w:name w:val="Unresolved Mention"/>
    <w:basedOn w:val="DefaultParagraphFont"/>
    <w:uiPriority w:val="99"/>
    <w:semiHidden/>
    <w:unhideWhenUsed/>
    <w:rsid w:val="00546D04"/>
    <w:rPr>
      <w:color w:val="605E5C"/>
      <w:shd w:val="clear" w:color="auto" w:fill="E1DFDD"/>
    </w:rPr>
  </w:style>
  <w:style w:type="character" w:styleId="FollowedHyperlink">
    <w:name w:val="FollowedHyperlink"/>
    <w:basedOn w:val="DefaultParagraphFont"/>
    <w:uiPriority w:val="99"/>
    <w:semiHidden/>
    <w:unhideWhenUsed/>
    <w:rsid w:val="00546D04"/>
    <w:rPr>
      <w:color w:val="B4CA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5169">
      <w:bodyDiv w:val="1"/>
      <w:marLeft w:val="0"/>
      <w:marRight w:val="0"/>
      <w:marTop w:val="0"/>
      <w:marBottom w:val="0"/>
      <w:divBdr>
        <w:top w:val="none" w:sz="0" w:space="0" w:color="auto"/>
        <w:left w:val="none" w:sz="0" w:space="0" w:color="auto"/>
        <w:bottom w:val="none" w:sz="0" w:space="0" w:color="auto"/>
        <w:right w:val="none" w:sz="0" w:space="0" w:color="auto"/>
      </w:divBdr>
    </w:div>
    <w:div w:id="372383204">
      <w:bodyDiv w:val="1"/>
      <w:marLeft w:val="0"/>
      <w:marRight w:val="0"/>
      <w:marTop w:val="0"/>
      <w:marBottom w:val="0"/>
      <w:divBdr>
        <w:top w:val="none" w:sz="0" w:space="0" w:color="auto"/>
        <w:left w:val="none" w:sz="0" w:space="0" w:color="auto"/>
        <w:bottom w:val="none" w:sz="0" w:space="0" w:color="auto"/>
        <w:right w:val="none" w:sz="0" w:space="0" w:color="auto"/>
      </w:divBdr>
      <w:divsChild>
        <w:div w:id="149906393">
          <w:marLeft w:val="0"/>
          <w:marRight w:val="0"/>
          <w:marTop w:val="0"/>
          <w:marBottom w:val="0"/>
          <w:divBdr>
            <w:top w:val="none" w:sz="0" w:space="0" w:color="auto"/>
            <w:left w:val="none" w:sz="0" w:space="0" w:color="auto"/>
            <w:bottom w:val="none" w:sz="0" w:space="0" w:color="auto"/>
            <w:right w:val="none" w:sz="0" w:space="0" w:color="auto"/>
          </w:divBdr>
          <w:divsChild>
            <w:div w:id="1465343133">
              <w:marLeft w:val="0"/>
              <w:marRight w:val="0"/>
              <w:marTop w:val="0"/>
              <w:marBottom w:val="0"/>
              <w:divBdr>
                <w:top w:val="none" w:sz="0" w:space="0" w:color="auto"/>
                <w:left w:val="none" w:sz="0" w:space="0" w:color="auto"/>
                <w:bottom w:val="none" w:sz="0" w:space="0" w:color="auto"/>
                <w:right w:val="none" w:sz="0" w:space="0" w:color="auto"/>
              </w:divBdr>
              <w:divsChild>
                <w:div w:id="92555718">
                  <w:marLeft w:val="0"/>
                  <w:marRight w:val="0"/>
                  <w:marTop w:val="0"/>
                  <w:marBottom w:val="0"/>
                  <w:divBdr>
                    <w:top w:val="none" w:sz="0" w:space="0" w:color="auto"/>
                    <w:left w:val="none" w:sz="0" w:space="0" w:color="auto"/>
                    <w:bottom w:val="none" w:sz="0" w:space="0" w:color="auto"/>
                    <w:right w:val="none" w:sz="0" w:space="0" w:color="auto"/>
                  </w:divBdr>
                  <w:divsChild>
                    <w:div w:id="124584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724565">
      <w:bodyDiv w:val="1"/>
      <w:marLeft w:val="0"/>
      <w:marRight w:val="0"/>
      <w:marTop w:val="0"/>
      <w:marBottom w:val="0"/>
      <w:divBdr>
        <w:top w:val="none" w:sz="0" w:space="0" w:color="auto"/>
        <w:left w:val="none" w:sz="0" w:space="0" w:color="auto"/>
        <w:bottom w:val="none" w:sz="0" w:space="0" w:color="auto"/>
        <w:right w:val="none" w:sz="0" w:space="0" w:color="auto"/>
      </w:divBdr>
    </w:div>
    <w:div w:id="1354452771">
      <w:bodyDiv w:val="1"/>
      <w:marLeft w:val="0"/>
      <w:marRight w:val="0"/>
      <w:marTop w:val="0"/>
      <w:marBottom w:val="0"/>
      <w:divBdr>
        <w:top w:val="none" w:sz="0" w:space="0" w:color="auto"/>
        <w:left w:val="none" w:sz="0" w:space="0" w:color="auto"/>
        <w:bottom w:val="none" w:sz="0" w:space="0" w:color="auto"/>
        <w:right w:val="none" w:sz="0" w:space="0" w:color="auto"/>
      </w:divBdr>
    </w:div>
    <w:div w:id="1370496237">
      <w:bodyDiv w:val="1"/>
      <w:marLeft w:val="0"/>
      <w:marRight w:val="0"/>
      <w:marTop w:val="0"/>
      <w:marBottom w:val="0"/>
      <w:divBdr>
        <w:top w:val="none" w:sz="0" w:space="0" w:color="auto"/>
        <w:left w:val="none" w:sz="0" w:space="0" w:color="auto"/>
        <w:bottom w:val="none" w:sz="0" w:space="0" w:color="auto"/>
        <w:right w:val="none" w:sz="0" w:space="0" w:color="auto"/>
      </w:divBdr>
      <w:divsChild>
        <w:div w:id="577518375">
          <w:marLeft w:val="0"/>
          <w:marRight w:val="0"/>
          <w:marTop w:val="0"/>
          <w:marBottom w:val="0"/>
          <w:divBdr>
            <w:top w:val="none" w:sz="0" w:space="0" w:color="auto"/>
            <w:left w:val="none" w:sz="0" w:space="0" w:color="auto"/>
            <w:bottom w:val="none" w:sz="0" w:space="0" w:color="auto"/>
            <w:right w:val="none" w:sz="0" w:space="0" w:color="auto"/>
          </w:divBdr>
          <w:divsChild>
            <w:div w:id="694887891">
              <w:marLeft w:val="0"/>
              <w:marRight w:val="0"/>
              <w:marTop w:val="0"/>
              <w:marBottom w:val="0"/>
              <w:divBdr>
                <w:top w:val="none" w:sz="0" w:space="0" w:color="auto"/>
                <w:left w:val="none" w:sz="0" w:space="0" w:color="auto"/>
                <w:bottom w:val="none" w:sz="0" w:space="0" w:color="auto"/>
                <w:right w:val="none" w:sz="0" w:space="0" w:color="auto"/>
              </w:divBdr>
              <w:divsChild>
                <w:div w:id="1135682500">
                  <w:marLeft w:val="0"/>
                  <w:marRight w:val="0"/>
                  <w:marTop w:val="0"/>
                  <w:marBottom w:val="0"/>
                  <w:divBdr>
                    <w:top w:val="none" w:sz="0" w:space="0" w:color="auto"/>
                    <w:left w:val="none" w:sz="0" w:space="0" w:color="auto"/>
                    <w:bottom w:val="none" w:sz="0" w:space="0" w:color="auto"/>
                    <w:right w:val="none" w:sz="0" w:space="0" w:color="auto"/>
                  </w:divBdr>
                  <w:divsChild>
                    <w:div w:id="184296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988843">
      <w:bodyDiv w:val="1"/>
      <w:marLeft w:val="0"/>
      <w:marRight w:val="0"/>
      <w:marTop w:val="0"/>
      <w:marBottom w:val="0"/>
      <w:divBdr>
        <w:top w:val="none" w:sz="0" w:space="0" w:color="auto"/>
        <w:left w:val="none" w:sz="0" w:space="0" w:color="auto"/>
        <w:bottom w:val="none" w:sz="0" w:space="0" w:color="auto"/>
        <w:right w:val="none" w:sz="0" w:space="0" w:color="auto"/>
      </w:divBdr>
    </w:div>
    <w:div w:id="1778595015">
      <w:bodyDiv w:val="1"/>
      <w:marLeft w:val="0"/>
      <w:marRight w:val="0"/>
      <w:marTop w:val="0"/>
      <w:marBottom w:val="0"/>
      <w:divBdr>
        <w:top w:val="none" w:sz="0" w:space="0" w:color="auto"/>
        <w:left w:val="none" w:sz="0" w:space="0" w:color="auto"/>
        <w:bottom w:val="none" w:sz="0" w:space="0" w:color="auto"/>
        <w:right w:val="none" w:sz="0" w:space="0" w:color="auto"/>
      </w:divBdr>
      <w:divsChild>
        <w:div w:id="479077061">
          <w:marLeft w:val="0"/>
          <w:marRight w:val="0"/>
          <w:marTop w:val="0"/>
          <w:marBottom w:val="0"/>
          <w:divBdr>
            <w:top w:val="none" w:sz="0" w:space="0" w:color="auto"/>
            <w:left w:val="none" w:sz="0" w:space="0" w:color="auto"/>
            <w:bottom w:val="none" w:sz="0" w:space="0" w:color="auto"/>
            <w:right w:val="none" w:sz="0" w:space="0" w:color="auto"/>
          </w:divBdr>
          <w:divsChild>
            <w:div w:id="840044259">
              <w:marLeft w:val="0"/>
              <w:marRight w:val="0"/>
              <w:marTop w:val="0"/>
              <w:marBottom w:val="0"/>
              <w:divBdr>
                <w:top w:val="none" w:sz="0" w:space="0" w:color="auto"/>
                <w:left w:val="none" w:sz="0" w:space="0" w:color="auto"/>
                <w:bottom w:val="none" w:sz="0" w:space="0" w:color="auto"/>
                <w:right w:val="none" w:sz="0" w:space="0" w:color="auto"/>
              </w:divBdr>
              <w:divsChild>
                <w:div w:id="2111586356">
                  <w:marLeft w:val="0"/>
                  <w:marRight w:val="0"/>
                  <w:marTop w:val="0"/>
                  <w:marBottom w:val="0"/>
                  <w:divBdr>
                    <w:top w:val="none" w:sz="0" w:space="0" w:color="auto"/>
                    <w:left w:val="none" w:sz="0" w:space="0" w:color="auto"/>
                    <w:bottom w:val="none" w:sz="0" w:space="0" w:color="auto"/>
                    <w:right w:val="none" w:sz="0" w:space="0" w:color="auto"/>
                  </w:divBdr>
                  <w:divsChild>
                    <w:div w:id="18406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829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practicas/practica_1/practica_2noviembre.ipynb"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_rels/theme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DF4B64-82EA-B64E-ACDD-E6C2B6323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7</Pages>
  <Words>1186</Words>
  <Characters>6766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 Gonzalez Diaz</dc:creator>
  <cp:keywords/>
  <dc:description/>
  <cp:lastModifiedBy>Guille Gonzalez Diaz</cp:lastModifiedBy>
  <cp:revision>23</cp:revision>
  <dcterms:created xsi:type="dcterms:W3CDTF">2021-10-30T16:00:00Z</dcterms:created>
  <dcterms:modified xsi:type="dcterms:W3CDTF">2021-11-01T20:17:00Z</dcterms:modified>
</cp:coreProperties>
</file>