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1F4E5F"/>
          <w:sz w:val="40"/>
          <w:szCs w:val="40"/>
        </w:rPr>
        <w:t xml:space="preserve">Fase 4 — Investigación de sabores</w:t>
      </w:r>
    </w:p>
    <w:p>
      <w:pPr>
        <w:spacing w:after="400"/>
      </w:pPr>
      <w:r>
        <w:rPr>
          <w:i/>
          <w:iCs/>
          <w:color w:val="666666"/>
          <w:sz w:val="24"/>
          <w:szCs w:val="24"/>
        </w:rPr>
        <w:t xml:space="preserve">Viabilidad de una heladería artesanal italiana en Medellín, Colombia</w:t>
      </w:r>
    </w:p>
    <w:p>
      <w:pPr>
        <w:pStyle w:val="Heading1"/>
        <w:spacing w:after="150" w:before="300"/>
      </w:pPr>
      <w:r>
        <w:t xml:space="preserve">1. Objetivo de esta fase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Esta fase responde a la última pregunta de negocio pendiente del proyecto: ¿qué sabores tendrían más demanda — europeos, colombianos, o una carta híbrida? El objetivo es traducir la respuesta en una propuesta de carta concreta, y validar el supuesto de mezcla de costes (60% sabores locales / 40% sabores premium europeos) usado en el modelo financiero de la Fase 3.</w:t>
      </w:r>
    </w:p>
    <w:p>
      <w:pPr>
        <w:pStyle w:val="Heading1"/>
        <w:spacing w:after="150" w:before="300"/>
      </w:pPr>
      <w:r>
        <w:t xml:space="preserve">2. Metodología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Se analizaron las heladerías artesanales mejor valoradas y más reconocidas de Medellín (reseñas, rankings internacionales, prensa local) para identificar qué sabores generan más demanda, diferenciación y reconocimiento en el mercado objetivo.</w:t>
      </w:r>
    </w:p>
    <w:p>
      <w:pPr>
        <w:pStyle w:val="Heading1"/>
        <w:spacing w:after="150" w:before="300"/>
      </w:pPr>
      <w:r>
        <w:t xml:space="preserve">3. Panorama competitivo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El hallazgo principal: las heladerías con más éxito en Medellín no ofrecen gelato italiano tradicional puro, ni tampoco una carta 100% tropical — combinan técnica italiana con fruta colombiana. Este patrón de fusión es, en varios casos, el sabor insignia que ha llevado a estas heladerías a reconocimiento nacional e internacional.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000"/>
      </w:tblGrid>
      <w:tr>
        <w:tc>
          <w:tcPr>
            <w:tcW w:type="dxa" w:w="3200"/>
            <w:shd w:fill="1F4E5F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Heladería (Medellín)</w:t>
            </w:r>
          </w:p>
        </w:tc>
        <w:tc>
          <w:tcPr>
            <w:tcW w:type="dxa" w:w="3200"/>
            <w:shd w:fill="1F4E5F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Sabor insignia</w:t>
            </w:r>
          </w:p>
        </w:tc>
        <w:tc>
          <w:tcPr>
            <w:tcW w:type="dxa" w:w="3000"/>
            <w:shd w:fill="1F4E5F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Por qué destaca</w:t>
            </w:r>
          </w:p>
        </w:tc>
      </w:tr>
      <w:tr>
        <w:tc>
          <w:tcPr>
            <w:tcW w:type="dxa" w:w="3200"/>
          </w:tcPr>
          <w:p>
            <w:r>
              <w:rPr>
                <w:b/>
                <w:bCs/>
                <w:sz w:val="20"/>
                <w:szCs w:val="20"/>
              </w:rPr>
              <w:t xml:space="preserve">Amor-Acuyá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Maracuyá con chocolate amargo 65%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Puesto 48 mundial, Gelato Festival World Ranking 2024</w:t>
            </w:r>
          </w:p>
        </w:tc>
      </w:tr>
      <w:tr>
        <w:tc>
          <w:tcPr>
            <w:tcW w:type="dxa" w:w="3200"/>
            <w:shd w:fill="D9E7ED" w:val="clear"/>
          </w:tcPr>
          <w:p>
            <w:r>
              <w:rPr>
                <w:b/>
                <w:bCs/>
                <w:sz w:val="20"/>
                <w:szCs w:val="20"/>
              </w:rPr>
              <w:t xml:space="preserve">Amoratto</w:t>
            </w:r>
          </w:p>
        </w:tc>
        <w:tc>
          <w:tcPr>
            <w:tcW w:type="dxa" w:w="3200"/>
            <w:shd w:fill="D9E7ED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Maracumango (maracuyá + mango)</w:t>
            </w:r>
          </w:p>
        </w:tc>
        <w:tc>
          <w:tcPr>
            <w:tcW w:type="dxa" w:w="3000"/>
            <w:shd w:fill="D9E7ED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Especialista en chocolate/cacao, zona Manila</w:t>
            </w:r>
          </w:p>
        </w:tc>
      </w:tr>
      <w:tr>
        <w:tc>
          <w:tcPr>
            <w:tcW w:type="dxa" w:w="3200"/>
          </w:tcPr>
          <w:p>
            <w:r>
              <w:rPr>
                <w:b/>
                <w:bCs/>
                <w:sz w:val="20"/>
                <w:szCs w:val="20"/>
              </w:rPr>
              <w:t xml:space="preserve">Tango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Bariloche (chocolate con almendras)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Receta de origen argentino adaptada al gusto local</w:t>
            </w:r>
          </w:p>
        </w:tc>
      </w:tr>
    </w:tbl>
    <w:p>
      <w:pPr>
        <w:spacing w:after="200"/>
      </w:pPr>
      <w:r>
        <w:rPr>
          <w:i/>
          <w:iCs/>
          <w:color w:val="666666"/>
          <w:sz w:val="18"/>
          <w:szCs w:val="18"/>
        </w:rPr>
        <w:t xml:space="preserve">Fuentes: Infobae (jun. 2024), Wanderlog, El Colombiano — consultado jul. 2026.</w:t>
      </w:r>
    </w:p>
    <w:p>
      <w:pPr>
        <w:pStyle w:val="Heading1"/>
        <w:spacing w:after="150" w:before="300"/>
      </w:pPr>
      <w:r>
        <w:t xml:space="preserve">4. Sabores con mayor demanda identificada</w:t>
      </w:r>
    </w:p>
    <w:p>
      <w:pPr>
        <w:spacing w:after="160"/>
      </w:pPr>
      <w:r>
        <w:rPr>
          <w:b/>
          <w:bCs/>
          <w:i w:val="false"/>
          <w:iCs w:val="false"/>
        </w:rPr>
        <w:t xml:space="preserve">Frutas colombianas más recurrentes en las cartas de heladerías premium: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Maracuyá — la fruta más mencionada como favorita, presente en los sabores insignia de varias heladerías top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Guanábana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Mango biche (verde)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Lulo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Mora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Chontaduro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Coco</w:t>
      </w:r>
    </w:p>
    <w:p>
      <w:pPr>
        <w:spacing w:after="160"/>
      </w:pPr>
      <w:r>
        <w:rPr>
          <w:b/>
          <w:bCs/>
          <w:i w:val="false"/>
          <w:iCs w:val="false"/>
        </w:rPr>
        <w:t xml:space="preserve">Clásicos italianos que siguen siendo base indispensable de cualquier gelatería: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Pistacho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Avellana / Gianduja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Stracciatella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Fior di Latte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Chocolate fondente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Un dato adicional de comportamiento del consumidor: en heladerías de formato "arma tu postre", la combinación más pedida es fresa + banano + Nutella — sugiere que el público valora también la posibilidad de personalizar, no solo el sabor en sí.</w:t>
      </w:r>
    </w:p>
    <w:p>
      <w:pPr>
        <w:pStyle w:val="Heading1"/>
        <w:spacing w:after="150" w:before="300"/>
      </w:pPr>
      <w:r>
        <w:t xml:space="preserve">5. Propuesta de carta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Con base en estos hallazgos, se propone la siguiente estructura de carta, alineada con el posicionamiento "heladería italiana con alma colombiana":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800"/>
        <w:gridCol w:w="2000"/>
      </w:tblGrid>
      <w:tr>
        <w:tc>
          <w:tcPr>
            <w:tcW w:type="dxa" w:w="2600"/>
            <w:shd w:fill="1F4E5F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Categoría</w:t>
            </w:r>
          </w:p>
        </w:tc>
        <w:tc>
          <w:tcPr>
            <w:tcW w:type="dxa" w:w="4800"/>
            <w:shd w:fill="1F4E5F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Sabores sugeridos</w:t>
            </w:r>
          </w:p>
        </w:tc>
        <w:tc>
          <w:tcPr>
            <w:tcW w:type="dxa" w:w="2000"/>
            <w:shd w:fill="1F4E5F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% de la carta</w:t>
            </w:r>
          </w:p>
        </w:tc>
      </w:tr>
      <w:tr>
        <w:tc>
          <w:tcPr>
            <w:tcW w:type="dxa" w:w="2600"/>
          </w:tcPr>
          <w:p>
            <w:r>
              <w:rPr>
                <w:b/>
                <w:bCs/>
                <w:sz w:val="20"/>
                <w:szCs w:val="20"/>
              </w:rPr>
              <w:t xml:space="preserve">Clásicos italianos</w:t>
            </w:r>
          </w:p>
        </w:tc>
        <w:tc>
          <w:tcPr>
            <w:tcW w:type="dxa" w:w="4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Pistacho, Avellana (Gianduja), Stracciatella, Fior di Latte, Chocolate fondente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~35%</w:t>
            </w:r>
          </w:p>
        </w:tc>
      </w:tr>
      <w:tr>
        <w:tc>
          <w:tcPr>
            <w:tcW w:type="dxa" w:w="2600"/>
            <w:shd w:fill="D9E7ED" w:val="clear"/>
          </w:tcPr>
          <w:p>
            <w:r>
              <w:rPr>
                <w:b/>
                <w:bCs/>
                <w:sz w:val="20"/>
                <w:szCs w:val="20"/>
              </w:rPr>
              <w:t xml:space="preserve">Fusión italo-colombiana (diferenciador)</w:t>
            </w:r>
          </w:p>
        </w:tc>
        <w:tc>
          <w:tcPr>
            <w:tcW w:type="dxa" w:w="4800"/>
            <w:shd w:fill="D9E7ED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Maracuyá con chocolate amargo, Mango biche con albahaca, Guanábana, Lulo con menta</w:t>
            </w:r>
          </w:p>
        </w:tc>
        <w:tc>
          <w:tcPr>
            <w:tcW w:type="dxa" w:w="2000"/>
            <w:shd w:fill="D9E7ED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~40%</w:t>
            </w:r>
          </w:p>
        </w:tc>
      </w:tr>
      <w:tr>
        <w:tc>
          <w:tcPr>
            <w:tcW w:type="dxa" w:w="2600"/>
          </w:tcPr>
          <w:p>
            <w:r>
              <w:rPr>
                <w:b/>
                <w:bCs/>
                <w:sz w:val="20"/>
                <w:szCs w:val="20"/>
              </w:rPr>
              <w:t xml:space="preserve">Frutales colombianos puros</w:t>
            </w:r>
          </w:p>
        </w:tc>
        <w:tc>
          <w:tcPr>
            <w:tcW w:type="dxa" w:w="4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Mora, Coco, Chontaduro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~25%</w:t>
            </w:r>
          </w:p>
        </w:tc>
      </w:tr>
    </w:tbl>
    <w:p>
      <w:pPr>
        <w:spacing w:after="200"/>
      </w:pPr>
      <w:r>
        <w:rPr>
          <w:i/>
          <w:iCs/>
          <w:color w:val="666666"/>
          <w:sz w:val="18"/>
          <w:szCs w:val="18"/>
        </w:rPr>
        <w:t xml:space="preserve">Nota: la mezcla propuesta (40% fusión + 25% frutales colombianos = 65% de ingredientes con componente local) es ligeramente superior al 60% asumido inicialmente en el modelo financiero de la Fase 3 — puede ajustarse ese supuesto al alza.</w:t>
      </w:r>
    </w:p>
    <w:p>
      <w:pPr>
        <w:pStyle w:val="Heading1"/>
        <w:spacing w:after="150" w:before="300"/>
      </w:pPr>
      <w:r>
        <w:t xml:space="preserve">6. Conexión con la Fase 3 (modelo financiero)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Esta investigación valida el supuesto de mezcla de costes usado en la pestaña Costo_Materia_Prima del modelo financiero. El hecho de que las heladerías más premiadas de Medellín construyan su identidad sobre fusión italo-colombiana (no sobre gelato 100% tradicional importado) refuerza la lógica de negocio: la fruta local no es solo más barata — es también la propuesta de valor que genera diferenciación y reconocimiento.</w:t>
      </w:r>
    </w:p>
    <w:p>
      <w:pPr>
        <w:pStyle w:val="Heading1"/>
        <w:spacing w:after="150" w:before="300"/>
      </w:pPr>
      <w:r>
        <w:t xml:space="preserve">7. Conclusión de la Fase 4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La pregunta "¿sabores europeos o colombianos?" tiene una respuesta clara a partir de la evidencia: ni uno ni otro por separado, sino una fusión deliberada, con un ancla de clásicos italianos (para el cliente que busca gelato tradicional) y un diferenciador de fusión local (para captar el interés y la fidelidad del cliente de Medellín, tanto local como turista).</w:t>
      </w:r>
    </w:p>
    <w:p>
      <w:pPr>
        <w:pStyle w:val="Heading1"/>
        <w:spacing w:after="150" w:before="300"/>
      </w:pPr>
      <w:r>
        <w:t xml:space="preserve">8. Fuentes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Infobae Colombia — "Un helado artesanal que venden en Medellín fue incluido entre los mejores del mundo" (jun. 2024)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Wanderlog — "Las 11 mejores heladerías en Medellín"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El Colombiano — "¿Dónde comer buen helado en Medellín?"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El Tiempo — "Seis opciones de postres para disfrutar el helado artesanal" (nov. 2021)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2026-07-13T09:40:51.722Z</dcterms:created>
  <dcterms:modified xsi:type="dcterms:W3CDTF">2026-07-13T09:40:51.737Z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