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Times New Roman" w:hAnsi="Times New Roman"/>
          <w:b/>
          <w:color w:val="1B365D"/>
          <w:sz w:val="28"/>
        </w:rPr>
        <w:t>UNIVERSIDAD COMPLUTENSE DE MADRID</w:t>
        <w:br/>
        <w:t>FACULTAD DE ESTUDIOS ESTADÍSTICOS</w:t>
      </w:r>
    </w:p>
    <w:p>
      <w:pPr>
        <w:spacing w:after="560"/>
        <w:jc w:val="center"/>
      </w:pPr>
      <w:r>
        <w:rPr>
          <w:rFonts w:ascii="Times New Roman" w:hAnsi="Times New Roman"/>
          <w:color w:val="464646"/>
          <w:sz w:val="22"/>
        </w:rPr>
        <w:t>MÁSTER EN DATA SCIENCE, BIG DATA &amp; BUSINESS ANALYTICS</w:t>
        <w:br/>
        <w:t>CURSO ACADÉMICO 2025–2026</w:t>
      </w:r>
    </w:p>
    <w:p>
      <w:pPr>
        <w:spacing w:after="240"/>
        <w:jc w:val="center"/>
      </w:pPr>
      <w:r>
        <w:rPr>
          <w:rFonts w:ascii="Times New Roman" w:hAnsi="Times New Roman"/>
          <w:b/>
          <w:color w:val="808080"/>
          <w:sz w:val="26"/>
        </w:rPr>
        <w:t>TRABAJO DE FIN DE MÁSTER</w:t>
      </w:r>
    </w:p>
    <w:p>
      <w:pPr>
        <w:spacing w:before="160" w:after="240"/>
        <w:jc w:val="center"/>
      </w:pPr>
      <w:r>
        <w:rPr>
          <w:rFonts w:ascii="Times New Roman" w:hAnsi="Times New Roman"/>
          <w:b/>
          <w:color w:val="1B365D"/>
          <w:sz w:val="40"/>
        </w:rPr>
        <w:t>SMART LOGISTICS 4.0: DECISION INTELLIGENCE</w:t>
      </w:r>
    </w:p>
    <w:p>
      <w:pPr>
        <w:spacing w:after="720"/>
        <w:jc w:val="center"/>
      </w:pPr>
      <w:r>
        <w:rPr>
          <w:rFonts w:ascii="Times New Roman" w:hAnsi="Times New Roman"/>
          <w:i/>
          <w:color w:val="2E5B88"/>
          <w:sz w:val="24"/>
        </w:rPr>
        <w:t>Arquitectura Prescriptiva e Integración de IoT, Big Data, Machine Learning Calibrado, XAI (TreeSHAP), Guarded GenAI y Optimización de Rutas VRP en Logística de Última Milla (Amazon Last-Mile Challenge)</w:t>
      </w:r>
    </w:p>
    <w:p>
      <w:pPr>
        <w:spacing w:before="400" w:after="80"/>
        <w:jc w:val="center"/>
      </w:pPr>
      <w:r>
        <w:rPr>
          <w:rFonts w:ascii="Times New Roman" w:hAnsi="Times New Roman"/>
          <w:b/>
        </w:rPr>
        <w:t xml:space="preserve">Autor: </w:t>
      </w:r>
      <w:r>
        <w:rPr>
          <w:rFonts w:ascii="Times New Roman" w:hAnsi="Times New Roman"/>
        </w:rPr>
        <w:t>Guillén Concepción</w:t>
        <w:br/>
      </w:r>
      <w:r>
        <w:rPr>
          <w:rFonts w:ascii="Times New Roman" w:hAnsi="Times New Roman"/>
          <w:b/>
        </w:rPr>
        <w:t xml:space="preserve">Perfil Profesional: </w:t>
      </w:r>
      <w:r>
        <w:rPr>
          <w:rFonts w:ascii="Times New Roman" w:hAnsi="Times New Roman"/>
        </w:rPr>
        <w:t>Senior Data Scientist &amp; MLOps Engineer</w:t>
        <w:br/>
      </w:r>
      <w:r>
        <w:rPr>
          <w:rFonts w:ascii="Times New Roman" w:hAnsi="Times New Roman"/>
          <w:b/>
        </w:rPr>
        <w:t xml:space="preserve">Contacto: </w:t>
      </w:r>
      <w:r>
        <w:rPr>
          <w:rFonts w:ascii="Times New Roman" w:hAnsi="Times New Roman"/>
        </w:rPr>
        <w:t>guillenconcepcion@gmail.com | github.com/GuillenConcepcion | linkedin.com/in/guillen-concepcion-25266b127</w:t>
        <w:br/>
      </w:r>
      <w:r>
        <w:rPr>
          <w:rFonts w:ascii="Times New Roman" w:hAnsi="Times New Roman"/>
          <w:b/>
        </w:rPr>
        <w:t xml:space="preserve">Convocatoria: </w:t>
      </w:r>
      <w:r>
        <w:rPr>
          <w:rFonts w:ascii="Times New Roman" w:hAnsi="Times New Roman"/>
        </w:rPr>
        <w:t>Septiembre 2026 | Versión Síntesis Ejecutiva (&lt; 60 Páginas)</w:t>
      </w:r>
    </w:p>
    <w:p>
      <w:r>
        <w:br w:type="page"/>
      </w:r>
    </w:p>
    <w:p>
      <w:pPr>
        <w:pStyle w:val="Heading1"/>
        <w:spacing w:before="240" w:after="160"/>
      </w:pPr>
      <w:r>
        <w:rPr>
          <w:rFonts w:ascii="Times New Roman" w:hAnsi="Times New Roman"/>
          <w:b/>
          <w:color w:val="1B365D"/>
          <w:sz w:val="28"/>
        </w:rPr>
        <w:t>RESUMEN</w:t>
      </w:r>
    </w:p>
    <w:p>
      <w:pPr>
        <w:spacing w:line="360" w:lineRule="auto" w:after="160"/>
        <w:jc w:val="both"/>
      </w:pPr>
      <w:r>
        <w:rPr>
          <w:rFonts w:ascii="Times New Roman" w:hAnsi="Times New Roman"/>
          <w:sz w:val="24"/>
        </w:rPr>
        <w:t xml:space="preserve">El presente Trabajo de Fin de Máster diseña, implementa y valida experimentalmente una arquitectura integral de </w:t>
      </w:r>
      <w:r>
        <w:rPr>
          <w:rFonts w:ascii="Times New Roman" w:hAnsi="Times New Roman"/>
          <w:b/>
          <w:sz w:val="24"/>
        </w:rPr>
        <w:t>Decision Intelligence</w:t>
      </w:r>
      <w:r>
        <w:rPr>
          <w:rFonts w:ascii="Times New Roman" w:hAnsi="Times New Roman"/>
          <w:sz w:val="24"/>
        </w:rPr>
        <w:t xml:space="preserve"> para la Logística 4.0, orientada a la mitigación proactiva de disrupciones operativas en distribución de última milla. Trascendiendo los paradigmas reactivos tradicionales, el sistema articula una arquitectura Medallion por capas (Bronze-Silver-Gold) que integra ingesta en streaming de telemetría IoT cinemática y térmica, persistencia en Feature Store (&lt;50 ms), validación automatizada mediante Pydantic v2 (</w:t>
      </w:r>
      <w:r>
        <w:rPr>
          <w:rFonts w:ascii="Times New Roman" w:hAnsi="Times New Roman"/>
          <w:b/>
          <w:sz w:val="24"/>
        </w:rPr>
        <w:t>Data Quality Score: 99.95%</w:t>
      </w:r>
      <w:r>
        <w:rPr>
          <w:rFonts w:ascii="Times New Roman" w:hAnsi="Times New Roman"/>
          <w:sz w:val="24"/>
        </w:rPr>
        <w:t xml:space="preserve">), modelado predictivo calibrado mediante un ensamble </w:t>
      </w:r>
      <w:r>
        <w:rPr>
          <w:rFonts w:ascii="Times New Roman" w:hAnsi="Times New Roman"/>
          <w:b/>
          <w:sz w:val="24"/>
        </w:rPr>
        <w:t>Stacking Super Learner</w:t>
      </w:r>
      <w:r>
        <w:rPr>
          <w:rFonts w:ascii="Times New Roman" w:hAnsi="Times New Roman"/>
          <w:sz w:val="24"/>
        </w:rPr>
        <w:t xml:space="preserve"> (XGBoost, LightGBM, CatBoost, Random Forest y Extra Trees) y una capa de decisión prescriptiva que combina explicabilidad causal local (</w:t>
      </w:r>
      <w:r>
        <w:rPr>
          <w:rFonts w:ascii="Times New Roman" w:hAnsi="Times New Roman"/>
          <w:b/>
          <w:sz w:val="24"/>
        </w:rPr>
        <w:t>TreeSHAP</w:t>
      </w:r>
      <w:r>
        <w:rPr>
          <w:rFonts w:ascii="Times New Roman" w:hAnsi="Times New Roman"/>
          <w:sz w:val="24"/>
        </w:rPr>
        <w:t>), optimización combinatoria de rutas (</w:t>
      </w:r>
      <w:r>
        <w:rPr>
          <w:rFonts w:ascii="Times New Roman" w:hAnsi="Times New Roman"/>
          <w:b/>
          <w:sz w:val="24"/>
        </w:rPr>
        <w:t>heurística 2-Opt VRP</w:t>
      </w:r>
      <w:r>
        <w:rPr>
          <w:rFonts w:ascii="Times New Roman" w:hAnsi="Times New Roman"/>
          <w:sz w:val="24"/>
        </w:rPr>
        <w:t>) bajo estricto control de ventanas de caducidad térmica (SLA ≤ 90 min), y directivas operacionales en lenguaje natural con salvaguardas (</w:t>
      </w:r>
      <w:r>
        <w:rPr>
          <w:rFonts w:ascii="Times New Roman" w:hAnsi="Times New Roman"/>
          <w:b/>
          <w:sz w:val="24"/>
        </w:rPr>
        <w:t>Guarded GenAI</w:t>
      </w:r>
      <w:r>
        <w:rPr>
          <w:rFonts w:ascii="Times New Roman" w:hAnsi="Times New Roman"/>
          <w:sz w:val="24"/>
        </w:rPr>
        <w:t xml:space="preserve">). Evaluado sobre el benchmark </w:t>
      </w:r>
      <w:r>
        <w:rPr>
          <w:rFonts w:ascii="Times New Roman" w:hAnsi="Times New Roman"/>
          <w:b/>
          <w:sz w:val="24"/>
        </w:rPr>
        <w:t>2021 Amazon Last-Mile Routing Challenge Dataset</w:t>
      </w:r>
      <w:r>
        <w:rPr>
          <w:rFonts w:ascii="Times New Roman" w:hAnsi="Times New Roman"/>
          <w:sz w:val="24"/>
        </w:rPr>
        <w:t xml:space="preserve"> (6.112 rutas y 904.527 paradas) enriquecido con telemetría de sensores (</w:t>
      </w:r>
      <w:r>
        <w:rPr>
          <w:rFonts w:ascii="Cambria Math" w:hAnsi="Cambria Math"/>
          <w:color w:val="1B365D"/>
          <w:sz w:val="21"/>
        </w:rPr>
        <w:t>N=8.000</w:t>
      </w:r>
      <w:r>
        <w:rPr>
          <w:rFonts w:ascii="Times New Roman" w:hAnsi="Times New Roman"/>
          <w:sz w:val="24"/>
        </w:rPr>
        <w:t xml:space="preserve"> instancias Gold), el ensamble alcanza una </w:t>
      </w:r>
      <w:r>
        <w:rPr>
          <w:rFonts w:ascii="Times New Roman" w:hAnsi="Times New Roman"/>
          <w:b/>
          <w:sz w:val="24"/>
        </w:rPr>
        <w:t>sensibilidad perfecta ($</w:t>
        <w:tab/>
        <w:t>ext{Recall} = 1.0000$, cero falsos negativos)</w:t>
      </w:r>
      <w:r>
        <w:rPr>
          <w:rFonts w:ascii="Times New Roman" w:hAnsi="Times New Roman"/>
          <w:sz w:val="24"/>
        </w:rPr>
        <w:t xml:space="preserve">, </w:t>
      </w:r>
      <w:r>
        <w:rPr>
          <w:rFonts w:ascii="Cambria Math" w:hAnsi="Cambria Math"/>
          <w:color w:val="1B365D"/>
          <w:sz w:val="21"/>
        </w:rPr>
        <w:t>ext{ROC-AUC} = 1.0000</w:t>
      </w:r>
      <w:r>
        <w:rPr>
          <w:rFonts w:ascii="Times New Roman" w:hAnsi="Times New Roman"/>
          <w:sz w:val="24"/>
        </w:rPr>
        <w:t xml:space="preserve"> y un Brier Score calibrado de </w:t>
      </w:r>
      <w:r>
        <w:rPr>
          <w:rFonts w:ascii="Cambria Math" w:hAnsi="Cambria Math"/>
          <w:color w:val="1B365D"/>
          <w:sz w:val="21"/>
        </w:rPr>
        <w:t>0.0003</w:t>
      </w:r>
      <w:r>
        <w:rPr>
          <w:rFonts w:ascii="Times New Roman" w:hAnsi="Times New Roman"/>
          <w:sz w:val="24"/>
        </w:rPr>
        <w:t xml:space="preserve">. Asimismo, la auditoría metodológica de </w:t>
      </w:r>
      <w:r>
        <w:rPr>
          <w:rFonts w:ascii="Times New Roman" w:hAnsi="Times New Roman"/>
          <w:i/>
          <w:sz w:val="24"/>
        </w:rPr>
        <w:t>Data Leakage</w:t>
      </w:r>
      <w:r>
        <w:rPr>
          <w:rFonts w:ascii="Times New Roman" w:hAnsi="Times New Roman"/>
          <w:sz w:val="24"/>
        </w:rPr>
        <w:t xml:space="preserve"> certifica un desempeño de generalización robusto de </w:t>
      </w:r>
      <w:r>
        <w:rPr>
          <w:rFonts w:ascii="Cambria Math" w:hAnsi="Cambria Math"/>
          <w:color w:val="1B365D"/>
          <w:sz w:val="21"/>
        </w:rPr>
        <w:t>ext{ROC-AUC} = 0.9986</w:t>
      </w:r>
      <w:r>
        <w:rPr>
          <w:rFonts w:ascii="Times New Roman" w:hAnsi="Times New Roman"/>
          <w:sz w:val="24"/>
        </w:rPr>
        <w:t xml:space="preserve"> en streaming bajo partición por grupos (</w:t>
      </w:r>
      <w:r>
        <w:rPr>
          <w:rFonts w:ascii="Consolas" w:hAnsi="Consolas"/>
          <w:color w:val="C7254E"/>
          <w:sz w:val="21"/>
        </w:rPr>
        <w:t>GroupKFold</w:t>
      </w:r>
      <w:r>
        <w:rPr>
          <w:rFonts w:ascii="Times New Roman" w:hAnsi="Times New Roman"/>
          <w:sz w:val="24"/>
        </w:rPr>
        <w:t xml:space="preserve"> sobre </w:t>
      </w:r>
      <w:r>
        <w:rPr>
          <w:rFonts w:ascii="Consolas" w:hAnsi="Consolas"/>
          <w:color w:val="C7254E"/>
          <w:sz w:val="21"/>
        </w:rPr>
        <w:t>route_id</w:t>
      </w:r>
      <w:r>
        <w:rPr>
          <w:rFonts w:ascii="Times New Roman" w:hAnsi="Times New Roman"/>
          <w:sz w:val="24"/>
        </w:rPr>
        <w:t xml:space="preserve">). Por su parte, el motor 2-Opt VRP reduce en un </w:t>
      </w:r>
      <w:r>
        <w:rPr>
          <w:rFonts w:ascii="Cambria Math" w:hAnsi="Cambria Math"/>
          <w:color w:val="1B365D"/>
          <w:sz w:val="21"/>
        </w:rPr>
        <w:t>10.7%</w:t>
      </w:r>
      <w:r>
        <w:rPr>
          <w:rFonts w:ascii="Times New Roman" w:hAnsi="Times New Roman"/>
          <w:sz w:val="24"/>
        </w:rPr>
        <w:t xml:space="preserve"> los tiempos de conducción y eleva el cumplimiento de SLA del </w:t>
      </w:r>
      <w:r>
        <w:rPr>
          <w:rFonts w:ascii="Cambria Math" w:hAnsi="Cambria Math"/>
          <w:color w:val="1B365D"/>
          <w:sz w:val="21"/>
        </w:rPr>
        <w:t>88.5%</w:t>
      </w:r>
      <w:r>
        <w:rPr>
          <w:rFonts w:ascii="Times New Roman" w:hAnsi="Times New Roman"/>
          <w:sz w:val="24"/>
        </w:rPr>
        <w:t xml:space="preserve"> al </w:t>
      </w:r>
      <w:r>
        <w:rPr>
          <w:rFonts w:ascii="Cambria Math" w:hAnsi="Cambria Math"/>
          <w:color w:val="1B365D"/>
          <w:sz w:val="21"/>
        </w:rPr>
        <w:t>96.5%</w:t>
      </w:r>
      <w:r>
        <w:rPr>
          <w:rFonts w:ascii="Times New Roman" w:hAnsi="Times New Roman"/>
          <w:sz w:val="24"/>
        </w:rPr>
        <w:t xml:space="preserve">, con un ahorro anual proyectado de </w:t>
      </w:r>
      <w:r>
        <w:rPr>
          <w:rFonts w:ascii="Cambria Math" w:hAnsi="Cambria Math"/>
          <w:color w:val="1B365D"/>
          <w:sz w:val="21"/>
        </w:rPr>
        <w:t>14.266 ext{ millas}</w:t>
      </w:r>
      <w:r>
        <w:rPr>
          <w:rFonts w:ascii="Times New Roman" w:hAnsi="Times New Roman"/>
          <w:sz w:val="24"/>
        </w:rPr>
        <w:t xml:space="preserve"> y </w:t>
      </w:r>
      <w:r>
        <w:rPr>
          <w:rFonts w:ascii="Cambria Math" w:hAnsi="Cambria Math"/>
          <w:color w:val="1B365D"/>
          <w:sz w:val="21"/>
        </w:rPr>
        <w:t>\</w:t>
      </w:r>
      <w:r>
        <w:rPr>
          <w:rFonts w:ascii="Times New Roman" w:hAnsi="Times New Roman"/>
          <w:sz w:val="24"/>
        </w:rPr>
        <w:t>8.274</w:t>
        <w:tab/>
        <w:t xml:space="preserve">ext{ USD}$ en combustible. La solución se materializa en una </w:t>
      </w:r>
      <w:r>
        <w:rPr>
          <w:rFonts w:ascii="Times New Roman" w:hAnsi="Times New Roman"/>
          <w:b/>
          <w:sz w:val="24"/>
        </w:rPr>
        <w:t>Torre de Control interactiva (Streamlit)</w:t>
      </w:r>
      <w:r>
        <w:rPr>
          <w:rFonts w:ascii="Times New Roman" w:hAnsi="Times New Roman"/>
          <w:sz w:val="24"/>
        </w:rPr>
        <w:t xml:space="preserve"> con cartografía en vivo, gobernanza completa del ciclo de vida en </w:t>
      </w:r>
      <w:r>
        <w:rPr>
          <w:rFonts w:ascii="Times New Roman" w:hAnsi="Times New Roman"/>
          <w:b/>
          <w:sz w:val="24"/>
        </w:rPr>
        <w:t>MLflow</w:t>
      </w:r>
      <w:r>
        <w:rPr>
          <w:rFonts w:ascii="Times New Roman" w:hAnsi="Times New Roman"/>
          <w:sz w:val="24"/>
        </w:rPr>
        <w:t xml:space="preserve"> y orquestación contenerizada en Docker/Podman Compose.</w:t>
      </w:r>
    </w:p>
    <w:p>
      <w:pPr>
        <w:spacing w:line="360" w:lineRule="auto" w:after="400"/>
      </w:pPr>
      <w:r>
        <w:rPr>
          <w:rFonts w:ascii="Times New Roman" w:hAnsi="Times New Roman"/>
          <w:b/>
          <w:sz w:val="24"/>
        </w:rPr>
        <w:t>Palabras clave:</w:t>
      </w:r>
      <w:r>
        <w:rPr>
          <w:rFonts w:ascii="Times New Roman" w:hAnsi="Times New Roman"/>
          <w:sz w:val="24"/>
        </w:rPr>
        <w:t xml:space="preserve"> Logística 4.0, Decision Intelligence, Big Data, IoT Streaming, Super Learner, Stacking Ensemble, TreeSHAP, Optimización 2-Opt VRP, Guarded GenAI, MLOps, Amazon Last-Mile Challenge.</w:t>
      </w:r>
    </w:p>
    <w:p>
      <w:pPr>
        <w:pStyle w:val="Heading1"/>
        <w:spacing w:before="240" w:after="160"/>
      </w:pPr>
      <w:r>
        <w:rPr>
          <w:rFonts w:ascii="Times New Roman" w:hAnsi="Times New Roman"/>
          <w:b/>
          <w:color w:val="1B365D"/>
          <w:sz w:val="28"/>
        </w:rPr>
        <w:t>ABSTRACT</w:t>
      </w:r>
    </w:p>
    <w:p>
      <w:pPr>
        <w:spacing w:line="360" w:lineRule="auto" w:after="160"/>
        <w:jc w:val="both"/>
      </w:pPr>
      <w:r>
        <w:rPr>
          <w:rFonts w:ascii="Times New Roman" w:hAnsi="Times New Roman"/>
          <w:sz w:val="24"/>
        </w:rPr>
        <w:t xml:space="preserve">This Master's Thesis presents the conceptual design, engineering implementation, and empirical validation of an end-to-end </w:t>
      </w:r>
      <w:r>
        <w:rPr>
          <w:rFonts w:ascii="Times New Roman" w:hAnsi="Times New Roman"/>
          <w:b/>
          <w:sz w:val="24"/>
        </w:rPr>
        <w:t>Decision Intelligence</w:t>
      </w:r>
      <w:r>
        <w:rPr>
          <w:rFonts w:ascii="Times New Roman" w:hAnsi="Times New Roman"/>
          <w:sz w:val="24"/>
        </w:rPr>
        <w:t xml:space="preserve"> architecture for Logistics 4.0, aimed at proactive anticipation and mitigation of supply chain disruptions and last-mile delivery failures. Moving beyond reactive operational paradigms, the system implements a layered Medallion architecture (Bronze-Silver-Gold) coupling real-time kinematic and thermal IoT telemetry streaming, sub-50 ms Feature Store persistence, automated data quality validation (Pydantic v2 Quality Gate achieving a 99.95% quality score), calibrated supervised learning via a </w:t>
      </w:r>
      <w:r>
        <w:rPr>
          <w:rFonts w:ascii="Times New Roman" w:hAnsi="Times New Roman"/>
          <w:b/>
          <w:sz w:val="24"/>
        </w:rPr>
        <w:t>Stacking Super Learner Ensemble</w:t>
      </w:r>
      <w:r>
        <w:rPr>
          <w:rFonts w:ascii="Times New Roman" w:hAnsi="Times New Roman"/>
          <w:sz w:val="24"/>
        </w:rPr>
        <w:t xml:space="preserve"> combining CatBoost, XGBoost, LightGBM, Random Forest, and Extra Trees, and a prescriptive decision layer integrating local causal explainability (</w:t>
      </w:r>
      <w:r>
        <w:rPr>
          <w:rFonts w:ascii="Times New Roman" w:hAnsi="Times New Roman"/>
          <w:b/>
          <w:sz w:val="24"/>
        </w:rPr>
        <w:t>TreeSHAP</w:t>
      </w:r>
      <w:r>
        <w:rPr>
          <w:rFonts w:ascii="Times New Roman" w:hAnsi="Times New Roman"/>
          <w:sz w:val="24"/>
        </w:rPr>
        <w:t>), combinatorial route optimization (</w:t>
      </w:r>
      <w:r>
        <w:rPr>
          <w:rFonts w:ascii="Times New Roman" w:hAnsi="Times New Roman"/>
          <w:b/>
          <w:sz w:val="24"/>
        </w:rPr>
        <w:t>K-Means + 2-Opt TSP/VRP heuristic</w:t>
      </w:r>
      <w:r>
        <w:rPr>
          <w:rFonts w:ascii="Times New Roman" w:hAnsi="Times New Roman"/>
          <w:sz w:val="24"/>
        </w:rPr>
        <w:t>) with strict thermal shelf-life SLAs (≤ 90 min), and natural language operational prescriptive directives (</w:t>
      </w:r>
      <w:r>
        <w:rPr>
          <w:rFonts w:ascii="Times New Roman" w:hAnsi="Times New Roman"/>
          <w:b/>
          <w:sz w:val="24"/>
        </w:rPr>
        <w:t>Guarded GenAI</w:t>
      </w:r>
      <w:r>
        <w:rPr>
          <w:rFonts w:ascii="Times New Roman" w:hAnsi="Times New Roman"/>
          <w:sz w:val="24"/>
        </w:rPr>
        <w:t xml:space="preserve">). Evaluated on the benchmark </w:t>
      </w:r>
      <w:r>
        <w:rPr>
          <w:rFonts w:ascii="Times New Roman" w:hAnsi="Times New Roman"/>
          <w:b/>
          <w:sz w:val="24"/>
        </w:rPr>
        <w:t>2021 Amazon Last-Mile Routing Research Challenge Dataset</w:t>
      </w:r>
      <w:r>
        <w:rPr>
          <w:rFonts w:ascii="Times New Roman" w:hAnsi="Times New Roman"/>
          <w:sz w:val="24"/>
        </w:rPr>
        <w:t xml:space="preserve"> enriched with physical sensor telemetry (</w:t>
      </w:r>
      <w:r>
        <w:rPr>
          <w:rFonts w:ascii="Cambria Math" w:hAnsi="Cambria Math"/>
          <w:color w:val="1B365D"/>
          <w:sz w:val="21"/>
        </w:rPr>
        <w:t>N=8,000</w:t>
      </w:r>
      <w:r>
        <w:rPr>
          <w:rFonts w:ascii="Times New Roman" w:hAnsi="Times New Roman"/>
          <w:sz w:val="24"/>
        </w:rPr>
        <w:t xml:space="preserve"> Gold instances), the ensemble achieves a </w:t>
      </w:r>
      <w:r>
        <w:rPr>
          <w:rFonts w:ascii="Times New Roman" w:hAnsi="Times New Roman"/>
          <w:b/>
          <w:sz w:val="24"/>
        </w:rPr>
        <w:t>100% Recall rate (zero false negatives)</w:t>
      </w:r>
      <w:r>
        <w:rPr>
          <w:rFonts w:ascii="Times New Roman" w:hAnsi="Times New Roman"/>
          <w:sz w:val="24"/>
        </w:rPr>
        <w:t xml:space="preserve"> and an ROC-AUC of 0.9986 under group cross-validation (</w:t>
      </w:r>
      <w:r>
        <w:rPr>
          <w:rFonts w:ascii="Consolas" w:hAnsi="Consolas"/>
          <w:color w:val="C7254E"/>
          <w:sz w:val="21"/>
        </w:rPr>
        <w:t>GroupKFold</w:t>
      </w:r>
      <w:r>
        <w:rPr>
          <w:rFonts w:ascii="Times New Roman" w:hAnsi="Times New Roman"/>
          <w:sz w:val="24"/>
        </w:rPr>
        <w:t>), completely resolving data leakage concerns. The 2-Opt routing engine delivers a 10.7% reduction in driving time and elevates SLA fulfillment from 88.5% to 96.5%, projecting annual savings of 14,266 miles and $8,274 USD. The solution is materialized into an interactive Control Tower web platform (Streamlit), experiment governance via MLflow, and multi-service containerization via Docker/Podman Compose.</w:t>
      </w:r>
    </w:p>
    <w:p>
      <w:pPr>
        <w:spacing w:line="360" w:lineRule="auto" w:after="400"/>
      </w:pPr>
      <w:r>
        <w:rPr>
          <w:rFonts w:ascii="Times New Roman" w:hAnsi="Times New Roman"/>
          <w:b/>
          <w:sz w:val="24"/>
        </w:rPr>
        <w:t>Keywords:</w:t>
      </w:r>
      <w:r>
        <w:rPr>
          <w:rFonts w:ascii="Times New Roman" w:hAnsi="Times New Roman"/>
          <w:sz w:val="24"/>
        </w:rPr>
        <w:t xml:space="preserve"> Logistics 4.0, Decision Intelligence, Big Data, IoT Streaming, Super Learner, Stacking Ensemble, TreeSHAP, 2-Opt VRP Heuristic, Guarded GenAI, MLOps, Amazon Last-Mile Challenge.</w:t>
      </w:r>
    </w:p>
    <w:p>
      <w:r>
        <w:br w:type="page"/>
      </w:r>
    </w:p>
    <w:p>
      <w:r>
        <w:br w:type="page"/>
      </w:r>
    </w:p>
    <w:p>
      <w:pPr>
        <w:pStyle w:val="Heading1"/>
        <w:keepNext/>
        <w:spacing w:before="360" w:after="160"/>
      </w:pPr>
      <w:r>
        <w:rPr>
          <w:rFonts w:ascii="Times New Roman" w:hAnsi="Times New Roman"/>
          <w:b/>
          <w:color w:val="1B365D"/>
          <w:sz w:val="32"/>
        </w:rPr>
        <w:t>CAPÍTULO 1. INTRODUCCIÓN, MOTIVACIÓN Y OBJETIVOS</w:t>
      </w:r>
    </w:p>
    <w:p>
      <w:pPr>
        <w:pStyle w:val="Heading2"/>
        <w:keepNext/>
        <w:spacing w:before="240" w:after="80"/>
      </w:pPr>
      <w:r>
        <w:rPr>
          <w:rFonts w:ascii="Times New Roman" w:hAnsi="Times New Roman"/>
          <w:b/>
          <w:color w:val="1B365D"/>
          <w:sz w:val="28"/>
        </w:rPr>
        <w:t>1.1. Contexto y Motivación de la Investigación</w:t>
      </w:r>
    </w:p>
    <w:p>
      <w:pPr>
        <w:spacing w:line="360" w:lineRule="auto" w:before="0" w:after="120"/>
        <w:jc w:val="both"/>
      </w:pPr>
      <w:r>
        <w:rPr>
          <w:rFonts w:ascii="Times New Roman" w:hAnsi="Times New Roman"/>
          <w:sz w:val="24"/>
        </w:rPr>
        <w:t xml:space="preserve">La gestión contemporánea de la cadena de suministro experimenta una profunda transformación impulsada por la digitalización, la hiperconectividad y la necesidad de resiliencia operativa. Las cadenas lineales tradicionales, caracterizadas por silos organizacionales y visibilidad fragmentada, están evolucionando hacia </w:t>
      </w:r>
      <w:r>
        <w:rPr>
          <w:rFonts w:ascii="Times New Roman" w:hAnsi="Times New Roman"/>
          <w:b/>
          <w:sz w:val="24"/>
        </w:rPr>
        <w:t>Redes Digitales de Suministro (*Digital Supply Networks - DSN*)</w:t>
      </w:r>
      <w:r>
        <w:rPr>
          <w:rFonts w:ascii="Times New Roman" w:hAnsi="Times New Roman"/>
          <w:sz w:val="24"/>
        </w:rPr>
        <w:t xml:space="preserve"> (Sinha et al., 2020), donde convergen el Internet de las Cosas (IoT), el procesamiento en streaming de Big Data y la analítica predictiva y prescriptiva para una toma de decisiones sincronizada de extremo a extremo (</w:t>
      </w:r>
      <w:r>
        <w:rPr>
          <w:rFonts w:ascii="Times New Roman" w:hAnsi="Times New Roman"/>
          <w:i/>
          <w:sz w:val="24"/>
        </w:rPr>
        <w:t>End-to-End Visibility</w:t>
      </w:r>
      <w:r>
        <w:rPr>
          <w:rFonts w:ascii="Times New Roman" w:hAnsi="Times New Roman"/>
          <w:sz w:val="24"/>
        </w:rPr>
        <w:t>).</w:t>
      </w:r>
    </w:p>
    <w:p>
      <w:pPr>
        <w:spacing w:line="360" w:lineRule="auto" w:before="0" w:after="120"/>
        <w:jc w:val="both"/>
      </w:pPr>
      <w:r>
        <w:rPr>
          <w:rFonts w:ascii="Times New Roman" w:hAnsi="Times New Roman"/>
          <w:sz w:val="24"/>
        </w:rPr>
        <w:t xml:space="preserve">En el marco de la </w:t>
      </w:r>
      <w:r>
        <w:rPr>
          <w:rFonts w:ascii="Times New Roman" w:hAnsi="Times New Roman"/>
          <w:b/>
          <w:sz w:val="24"/>
        </w:rPr>
        <w:t>Logística 4.0</w:t>
      </w:r>
      <w:r>
        <w:rPr>
          <w:rFonts w:ascii="Times New Roman" w:hAnsi="Times New Roman"/>
          <w:sz w:val="24"/>
        </w:rPr>
        <w:t xml:space="preserve">, la gestión eficiente de flotas de última milla no puede limitarse al monitoreo pasivo descriptivo ni a predicciones estáticas aisladas. La ventaja competitiva y la garantía de continuidad de servicio radican en la </w:t>
      </w:r>
      <w:r>
        <w:rPr>
          <w:rFonts w:ascii="Times New Roman" w:hAnsi="Times New Roman"/>
          <w:b/>
          <w:sz w:val="24"/>
        </w:rPr>
        <w:t>Inteligencia de Decisión (*Decision Intelligence*)</w:t>
      </w:r>
      <w:r>
        <w:rPr>
          <w:rFonts w:ascii="Times New Roman" w:hAnsi="Times New Roman"/>
          <w:sz w:val="24"/>
        </w:rPr>
        <w:t xml:space="preserve"> (Baryannis et al., 2019; Longshore &amp; Cheatham, 2022; Aponte Parejo, 2025): sistemas capaces de anticipar disrupciones viales y meteorológicas y </w:t>
      </w:r>
      <w:r>
        <w:rPr>
          <w:rFonts w:ascii="Times New Roman" w:hAnsi="Times New Roman"/>
          <w:b/>
          <w:sz w:val="24"/>
        </w:rPr>
        <w:t>prescribir automáticamente acciones correctivas óptimas</w:t>
      </w:r>
      <w:r>
        <w:rPr>
          <w:rFonts w:ascii="Times New Roman" w:hAnsi="Times New Roman"/>
          <w:sz w:val="24"/>
        </w:rPr>
        <w:t xml:space="preserve"> en tiempo real.</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EVOLUCIÓN PARADIGMÁTICA EN LA CADENA DE SUMINISTRO (BID, 2020; SINHA ET AL., 2020)</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3: </w:t>
            </w:r>
            <w:r>
              <w:rPr>
                <w:color w:val="282828"/>
                <w:sz w:val="19"/>
              </w:rPr>
              <w:t>1. Cadena Lineal Tradicional — (Silos, Reactiva)</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3: </w:t>
            </w:r>
            <w:r>
              <w:rPr>
                <w:color w:val="282828"/>
                <w:sz w:val="19"/>
              </w:rPr>
              <w:t>2. Cadena Digital Predictiva — (Monitoreo IoT, Alertas)</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3: </w:t>
            </w:r>
            <w:r>
              <w:rPr>
                <w:color w:val="282828"/>
                <w:sz w:val="19"/>
              </w:rPr>
              <w:t>3. Digital Supply Network (DSN) — (Decision Intelligence Prescriptiva)</w:t>
            </w:r>
          </w:p>
        </w:tc>
      </w:tr>
    </w:tbl>
    <w:p>
      <w:pPr>
        <w:spacing w:after="120"/>
      </w:pPr>
    </w:p>
    <w:p>
      <w:pPr>
        <w:pStyle w:val="Heading3"/>
        <w:keepNext/>
        <w:spacing w:before="160" w:after="40"/>
      </w:pPr>
      <w:r>
        <w:rPr>
          <w:rFonts w:ascii="Times New Roman" w:hAnsi="Times New Roman"/>
          <w:b/>
          <w:color w:val="2E5B88"/>
          <w:sz w:val="24"/>
        </w:rPr>
        <w:t>1.1.1. El Reto Operativo y Benchmark: 2021 Amazon Last-Mile Routing Challenge</w:t>
      </w:r>
    </w:p>
    <w:p>
      <w:pPr>
        <w:spacing w:line="360" w:lineRule="auto" w:before="0" w:after="120"/>
        <w:jc w:val="both"/>
      </w:pPr>
      <w:r>
        <w:rPr>
          <w:rFonts w:ascii="Times New Roman" w:hAnsi="Times New Roman"/>
          <w:sz w:val="24"/>
        </w:rPr>
        <w:t xml:space="preserve">La logística prescriptiva adquiere su máxima exigencia en la distribución masiva de última milla. El </w:t>
      </w:r>
      <w:r>
        <w:rPr>
          <w:rFonts w:ascii="Times New Roman" w:hAnsi="Times New Roman"/>
          <w:b/>
          <w:sz w:val="24"/>
        </w:rPr>
        <w:t>2021 Amazon Last-Mile Routing Research Challenge</w:t>
      </w:r>
      <w:r>
        <w:rPr>
          <w:rFonts w:ascii="Times New Roman" w:hAnsi="Times New Roman"/>
          <w:sz w:val="24"/>
        </w:rPr>
        <w:t xml:space="preserve">, desarrollado por </w:t>
      </w:r>
      <w:r>
        <w:rPr>
          <w:rFonts w:ascii="Times New Roman" w:hAnsi="Times New Roman"/>
          <w:b/>
          <w:sz w:val="24"/>
        </w:rPr>
        <w:t>Amazon Last Mile Science</w:t>
      </w:r>
      <w:r>
        <w:rPr>
          <w:rFonts w:ascii="Times New Roman" w:hAnsi="Times New Roman"/>
          <w:sz w:val="24"/>
        </w:rPr>
        <w:t xml:space="preserve"> y el </w:t>
      </w:r>
      <w:r>
        <w:rPr>
          <w:rFonts w:ascii="Times New Roman" w:hAnsi="Times New Roman"/>
          <w:b/>
          <w:sz w:val="24"/>
        </w:rPr>
        <w:t>MIT Center for Transportation &amp; Logistics (CTL)</w:t>
      </w:r>
      <w:r>
        <w:rPr>
          <w:rFonts w:ascii="Times New Roman" w:hAnsi="Times New Roman"/>
          <w:sz w:val="24"/>
        </w:rPr>
        <w:t xml:space="preserve"> (Merchán et al., 2022), constituye el estándar empírico de referencia sobre operaciones de alta densidad (6.112 rutas y 904.527 paradas en 17 centros logísticos).</w:t>
      </w:r>
    </w:p>
    <w:p>
      <w:pPr>
        <w:spacing w:line="360" w:lineRule="auto" w:before="0" w:after="120"/>
        <w:jc w:val="both"/>
      </w:pPr>
      <w:r>
        <w:rPr>
          <w:rFonts w:ascii="Times New Roman" w:hAnsi="Times New Roman"/>
          <w:sz w:val="24"/>
        </w:rPr>
        <w:t>Este entorno operacional real está condicionado por cuatro desafíos fundamentales:</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Restricción Estricta de Ventanas Horarias (SLA de Entrega):</w:t>
      </w:r>
      <w:r>
        <w:rPr>
          <w:rFonts w:ascii="Times New Roman" w:hAnsi="Times New Roman"/>
          <w:sz w:val="24"/>
        </w:rPr>
        <w:t xml:space="preserve"> Tiempos de servicio acotados (</w:t>
      </w:r>
      <w:r>
        <w:rPr>
          <w:rFonts w:ascii="Cambria Math" w:hAnsi="Cambria Math"/>
          <w:color w:val="1B365D"/>
          <w:sz w:val="21"/>
        </w:rPr>
        <w:t>τ_servicio</w:t>
      </w:r>
      <w:r>
        <w:rPr>
          <w:rFonts w:ascii="Times New Roman" w:hAnsi="Times New Roman"/>
          <w:sz w:val="24"/>
        </w:rPr>
        <w:t>) donde un retraso inicial desencadena disrupciones en cascada sobre todas las entregas posteriores.</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Volatilidad Urbana y Corredores de Congestión:</w:t>
      </w:r>
      <w:r>
        <w:rPr>
          <w:rFonts w:ascii="Times New Roman" w:hAnsi="Times New Roman"/>
          <w:sz w:val="24"/>
        </w:rPr>
        <w:t xml:space="preserve"> Tráfico denso en horas punta y variabilidad climática extrema que degradan la velocidad cinemática e inducen estocasticidad en los tiempos de viaje.</w:t>
      </w:r>
    </w:p>
    <w:p>
      <w:pPr>
        <w:spacing w:line="360" w:lineRule="auto" w:before="40" w:after="80"/>
        <w:ind w:left="432" w:hanging="432"/>
        <w:jc w:val="both"/>
      </w:pPr>
      <w:r>
        <w:rPr>
          <w:rFonts w:ascii="Times New Roman" w:hAnsi="Times New Roman"/>
          <w:sz w:val="24"/>
        </w:rPr>
        <w:t xml:space="preserve">3. </w:t>
      </w:r>
      <w:r>
        <w:rPr>
          <w:rFonts w:ascii="Times New Roman" w:hAnsi="Times New Roman"/>
          <w:b/>
          <w:sz w:val="24"/>
        </w:rPr>
        <w:t>Heterogeneidad de Flotas y Capacidades:</w:t>
      </w:r>
      <w:r>
        <w:rPr>
          <w:rFonts w:ascii="Times New Roman" w:hAnsi="Times New Roman"/>
          <w:sz w:val="24"/>
        </w:rPr>
        <w:t xml:space="preserve"> Rutas complejas con más de 150 paradas diarias y capacidades volumétricas dispares (</w:t>
      </w:r>
      <w:r>
        <w:rPr>
          <w:rFonts w:ascii="Cambria Math" w:hAnsi="Cambria Math"/>
          <w:color w:val="1B365D"/>
          <w:sz w:val="21"/>
        </w:rPr>
        <w:t>V_{cm³}</w:t>
      </w:r>
      <w:r>
        <w:rPr>
          <w:rFonts w:ascii="Times New Roman" w:hAnsi="Times New Roman"/>
          <w:sz w:val="24"/>
        </w:rPr>
        <w:t>) que exigen adaptabilidad heurística superior a los modelos clásicos de ruteo.</w:t>
      </w:r>
    </w:p>
    <w:p>
      <w:pPr>
        <w:spacing w:line="360" w:lineRule="auto" w:before="40" w:after="80"/>
        <w:ind w:left="432" w:hanging="432"/>
        <w:jc w:val="both"/>
      </w:pPr>
      <w:r>
        <w:rPr>
          <w:rFonts w:ascii="Times New Roman" w:hAnsi="Times New Roman"/>
          <w:sz w:val="24"/>
        </w:rPr>
        <w:t xml:space="preserve">4. </w:t>
      </w:r>
      <w:r>
        <w:rPr>
          <w:rFonts w:ascii="Times New Roman" w:hAnsi="Times New Roman"/>
          <w:b/>
          <w:sz w:val="24"/>
        </w:rPr>
        <w:t>Imperativo de Decisión Prescriptiva en Tiempo Real:</w:t>
      </w:r>
      <w:r>
        <w:rPr>
          <w:rFonts w:ascii="Times New Roman" w:hAnsi="Times New Roman"/>
          <w:sz w:val="24"/>
        </w:rPr>
        <w:t xml:space="preserve"> Necesidad de un gemelo digital telemático capaz de inferir probabilidades calibradas con sensibilidad perfecta (</w:t>
      </w:r>
      <w:r>
        <w:rPr>
          <w:rFonts w:ascii="Cambria Math" w:hAnsi="Cambria Math"/>
          <w:color w:val="1B365D"/>
          <w:sz w:val="21"/>
        </w:rPr>
        <w:t>100%</w:t>
      </w:r>
      <w:r>
        <w:rPr>
          <w:rFonts w:ascii="Times New Roman" w:hAnsi="Times New Roman"/>
          <w:sz w:val="24"/>
        </w:rPr>
        <w:t xml:space="preserve"> Recall) y reoptimizar secuencias de ruta (</w:t>
      </w:r>
      <w:r>
        <w:rPr>
          <w:rFonts w:ascii="Times New Roman" w:hAnsi="Times New Roman"/>
          <w:i/>
          <w:sz w:val="24"/>
        </w:rPr>
        <w:t>2-Opt VRP</w:t>
      </w:r>
      <w:r>
        <w:rPr>
          <w:rFonts w:ascii="Times New Roman" w:hAnsi="Times New Roman"/>
          <w:sz w:val="24"/>
        </w:rPr>
        <w:t>) antes de que se vulnere el compromiso de entrega.</w:t>
      </w:r>
    </w:p>
    <w:p>
      <w:pPr>
        <w:spacing w:line="360" w:lineRule="auto" w:before="0" w:after="120"/>
        <w:jc w:val="both"/>
      </w:pPr>
      <w:r>
        <w:rPr>
          <w:rFonts w:ascii="Times New Roman" w:hAnsi="Times New Roman"/>
          <w:sz w:val="24"/>
        </w:rPr>
        <w:t xml:space="preserve">Sobre este corpus se consolidó el dataset curado de </w:t>
      </w:r>
      <w:r>
        <w:rPr>
          <w:rFonts w:ascii="Cambria Math" w:hAnsi="Cambria Math"/>
          <w:color w:val="1B365D"/>
          <w:sz w:val="21"/>
        </w:rPr>
        <w:t>N=8.000</w:t>
      </w:r>
      <w:r>
        <w:rPr>
          <w:rFonts w:ascii="Times New Roman" w:hAnsi="Times New Roman"/>
          <w:sz w:val="24"/>
        </w:rPr>
        <w:t xml:space="preserve"> instancias telemáticas en la Capa Gold enriquecido con variables sensoriales del corredor metropolitano.</w:t>
      </w:r>
    </w:p>
    <w:p>
      <w:pPr>
        <w:pStyle w:val="Heading2"/>
        <w:keepNext/>
        <w:spacing w:before="240" w:after="80"/>
      </w:pPr>
      <w:r>
        <w:rPr>
          <w:rFonts w:ascii="Times New Roman" w:hAnsi="Times New Roman"/>
          <w:b/>
          <w:color w:val="1B365D"/>
          <w:sz w:val="28"/>
        </w:rPr>
        <w:t>1.2. Planteamiento del Problema y Vacío de Investigación</w:t>
      </w:r>
    </w:p>
    <w:p>
      <w:pPr>
        <w:spacing w:line="360" w:lineRule="auto" w:before="0" w:after="120"/>
        <w:jc w:val="both"/>
      </w:pPr>
      <w:r>
        <w:rPr>
          <w:rFonts w:ascii="Times New Roman" w:hAnsi="Times New Roman"/>
          <w:sz w:val="24"/>
        </w:rPr>
        <w:t>A pesar de los avances en Logística 4.0 (UPV, 2021; Sharma &amp; Vajjhala, 2023; Ravindran &amp; Warsing, 2021), la literatura y la práctica industrial evidencian tres brechas críticas:</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Brecha Predictivo-Prescriptiva:</w:t>
      </w:r>
      <w:r>
        <w:rPr>
          <w:rFonts w:ascii="Times New Roman" w:hAnsi="Times New Roman"/>
          <w:sz w:val="24"/>
        </w:rPr>
        <w:t xml:space="preserve"> Predominio de modelos de Machine Learning aislados que reportan métricas abstractas (ej. ROC-AUC) sin conectarse con motores de re-enrutamiento dinámico bajo restricciones operativas reales (</w:t>
      </w:r>
      <w:r>
        <w:rPr>
          <w:rFonts w:ascii="Times New Roman" w:hAnsi="Times New Roman"/>
          <w:i/>
          <w:sz w:val="24"/>
        </w:rPr>
        <w:t>Vehicle Routing Problem - VRP</w:t>
      </w:r>
      <w:r>
        <w:rPr>
          <w:rFonts w:ascii="Times New Roman" w:hAnsi="Times New Roman"/>
          <w:sz w:val="24"/>
        </w:rPr>
        <w:t>).</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Opacidad Algorítmica (*Black-Box*):</w:t>
      </w:r>
      <w:r>
        <w:rPr>
          <w:rFonts w:ascii="Times New Roman" w:hAnsi="Times New Roman"/>
          <w:sz w:val="24"/>
        </w:rPr>
        <w:t xml:space="preserve"> Desconfianza de los operadores de tráfico ante predicciones complejas sin justificación causal transparente de los factores detonantes (tráfico, clima o cinemática).</w:t>
      </w:r>
    </w:p>
    <w:p>
      <w:pPr>
        <w:spacing w:line="360" w:lineRule="auto" w:before="40" w:after="80"/>
        <w:ind w:left="432" w:hanging="432"/>
        <w:jc w:val="both"/>
      </w:pPr>
      <w:r>
        <w:rPr>
          <w:rFonts w:ascii="Times New Roman" w:hAnsi="Times New Roman"/>
          <w:sz w:val="24"/>
        </w:rPr>
        <w:t xml:space="preserve">3. </w:t>
      </w:r>
      <w:r>
        <w:rPr>
          <w:rFonts w:ascii="Times New Roman" w:hAnsi="Times New Roman"/>
          <w:b/>
          <w:sz w:val="24"/>
        </w:rPr>
        <w:t>Riesgo de Alucinación en IA Generativa:</w:t>
      </w:r>
      <w:r>
        <w:rPr>
          <w:rFonts w:ascii="Times New Roman" w:hAnsi="Times New Roman"/>
          <w:sz w:val="24"/>
        </w:rPr>
        <w:t xml:space="preserve"> Adopción de LLMs sin salvaguardas (</w:t>
      </w:r>
      <w:r>
        <w:rPr>
          <w:rFonts w:ascii="Times New Roman" w:hAnsi="Times New Roman"/>
          <w:i/>
          <w:sz w:val="24"/>
        </w:rPr>
        <w:t>guardrails</w:t>
      </w:r>
      <w:r>
        <w:rPr>
          <w:rFonts w:ascii="Times New Roman" w:hAnsi="Times New Roman"/>
          <w:sz w:val="24"/>
        </w:rPr>
        <w:t>) deterministas, lo que puede inducir directivas prescriptivas incompatibles con los protocolos de seguridad operativa.</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C0D0E0"/>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rFonts w:ascii="Times New Roman" w:hAnsi="Times New Roman"/>
                <w:b/>
                <w:color w:val="FFFFFF"/>
                <w:sz w:val="22"/>
              </w:rPr>
              <w:t>ESQUEMA CONCEPTUAL: VACÍO DE INVESTIGACIÓN</w:t>
            </w:r>
          </w:p>
        </w:tc>
      </w:tr>
    </w:tbl>
    <w:p>
      <w:pPr>
        <w:spacing w:after="120"/>
      </w:pPr>
    </w:p>
    <w:p>
      <w:pPr>
        <w:pStyle w:val="Heading2"/>
        <w:keepNext/>
        <w:spacing w:before="240" w:after="80"/>
      </w:pPr>
      <w:r>
        <w:rPr>
          <w:rFonts w:ascii="Times New Roman" w:hAnsi="Times New Roman"/>
          <w:b/>
          <w:color w:val="1B365D"/>
          <w:sz w:val="28"/>
        </w:rPr>
        <w:t>1.3. Justificación Académica y Práctica</w:t>
      </w:r>
    </w:p>
    <w:p>
      <w:pPr>
        <w:pStyle w:val="ListBullet"/>
        <w:spacing w:line="360" w:lineRule="auto" w:before="20" w:after="40"/>
      </w:pPr>
      <w:r>
        <w:rPr>
          <w:rFonts w:ascii="Times New Roman" w:hAnsi="Times New Roman"/>
          <w:b/>
          <w:sz w:val="24"/>
        </w:rPr>
        <w:t>Justificación Tecnológica y Metodológica:</w:t>
      </w:r>
      <w:r>
        <w:rPr>
          <w:rFonts w:ascii="Times New Roman" w:hAnsi="Times New Roman"/>
          <w:sz w:val="24"/>
        </w:rPr>
        <w:t xml:space="preserve"> Demostración de una arquitectura modular basada en las directrices de Cadena de Suministro 4.0 (BID, 2020), que articula ingesta en streaming (Pydantic v2), clasificación supervisada optimizada para sensibilidad (</w:t>
      </w:r>
      <w:r>
        <w:rPr>
          <w:rFonts w:ascii="Cambria Math" w:hAnsi="Cambria Math"/>
          <w:color w:val="1B365D"/>
          <w:sz w:val="21"/>
        </w:rPr>
        <w:t>Recall ≥ 0.90</w:t>
      </w:r>
      <w:r>
        <w:rPr>
          <w:rFonts w:ascii="Times New Roman" w:hAnsi="Times New Roman"/>
          <w:sz w:val="24"/>
        </w:rPr>
        <w:t>), explicabilidad causal exacta (valores de Shapley vía TreeSHAP) y prescripción asistida con salvaguardas (</w:t>
      </w:r>
      <w:r>
        <w:rPr>
          <w:rFonts w:ascii="Times New Roman" w:hAnsi="Times New Roman"/>
          <w:i/>
          <w:sz w:val="24"/>
        </w:rPr>
        <w:t>Guarded GenAI</w:t>
      </w:r>
      <w:r>
        <w:rPr>
          <w:rFonts w:ascii="Times New Roman" w:hAnsi="Times New Roman"/>
          <w:sz w:val="24"/>
        </w:rPr>
        <w:t>).</w:t>
      </w:r>
    </w:p>
    <w:p>
      <w:pPr>
        <w:pStyle w:val="ListBullet"/>
        <w:spacing w:line="360" w:lineRule="auto" w:before="20" w:after="40"/>
      </w:pPr>
      <w:r>
        <w:rPr>
          <w:rFonts w:ascii="Times New Roman" w:hAnsi="Times New Roman"/>
          <w:b/>
          <w:sz w:val="24"/>
        </w:rPr>
        <w:t>Justificación Económica y Operacional:</w:t>
      </w:r>
      <w:r>
        <w:rPr>
          <w:rFonts w:ascii="Times New Roman" w:hAnsi="Times New Roman"/>
          <w:sz w:val="24"/>
        </w:rPr>
        <w:t xml:space="preserve"> Cuantificación rigurosa del impacto de la optimización combinatoria (K-Means + 2-Opt VRP) en flotas de reparto, logrando ahorros tangibles de kilometraje, tiempo de conducción y costes de combustible, mientras se eleva el cumplimiento del SLA de entrega por encima del </w:t>
      </w:r>
      <w:r>
        <w:rPr>
          <w:rFonts w:ascii="Cambria Math" w:hAnsi="Cambria Math"/>
          <w:color w:val="1B365D"/>
          <w:sz w:val="21"/>
        </w:rPr>
        <w:t>95%</w:t>
      </w:r>
      <w:r>
        <w:rPr>
          <w:rFonts w:ascii="Times New Roman" w:hAnsi="Times New Roman"/>
          <w:sz w:val="24"/>
        </w:rPr>
        <w:t>.</w:t>
      </w:r>
    </w:p>
    <w:p>
      <w:pPr>
        <w:pStyle w:val="Heading2"/>
        <w:keepNext/>
        <w:spacing w:before="240" w:after="80"/>
      </w:pPr>
      <w:r>
        <w:rPr>
          <w:rFonts w:ascii="Times New Roman" w:hAnsi="Times New Roman"/>
          <w:b/>
          <w:color w:val="1B365D"/>
          <w:sz w:val="28"/>
        </w:rPr>
        <w:t>1.4. Objetivos y Preguntas de Investigación</w:t>
      </w:r>
    </w:p>
    <w:p>
      <w:pPr>
        <w:pStyle w:val="Heading3"/>
        <w:keepNext/>
        <w:spacing w:before="160" w:after="40"/>
      </w:pPr>
      <w:r>
        <w:rPr>
          <w:rFonts w:ascii="Times New Roman" w:hAnsi="Times New Roman"/>
          <w:b/>
          <w:color w:val="2E5B88"/>
          <w:sz w:val="24"/>
        </w:rPr>
        <w:t>1.4.1. Objetivo General</w:t>
      </w:r>
    </w:p>
    <w:p>
      <w:pPr>
        <w:spacing w:line="360" w:lineRule="auto" w:before="0" w:after="120"/>
        <w:jc w:val="both"/>
      </w:pPr>
      <w:r>
        <w:rPr>
          <w:rFonts w:ascii="Times New Roman" w:hAnsi="Times New Roman"/>
          <w:sz w:val="24"/>
        </w:rPr>
        <w:t xml:space="preserve">Diseñar, desarrollar y validar experimentalmente una arquitectura integral de </w:t>
      </w:r>
      <w:r>
        <w:rPr>
          <w:rFonts w:ascii="Times New Roman" w:hAnsi="Times New Roman"/>
          <w:b/>
          <w:sz w:val="24"/>
        </w:rPr>
        <w:t>Decision Intelligence</w:t>
      </w:r>
      <w:r>
        <w:rPr>
          <w:rFonts w:ascii="Times New Roman" w:hAnsi="Times New Roman"/>
          <w:sz w:val="24"/>
        </w:rPr>
        <w:t xml:space="preserve"> basada en IoT y Big Data para la optimización prescriptiva y en tiempo real de la distribución de última milla a partir del benchmark industrial del </w:t>
      </w:r>
      <w:r>
        <w:rPr>
          <w:rFonts w:ascii="Times New Roman" w:hAnsi="Times New Roman"/>
          <w:b/>
          <w:sz w:val="24"/>
        </w:rPr>
        <w:t>2021 Amazon Last-Mile Routing Research Challenge Dataset</w:t>
      </w:r>
      <w:r>
        <w:rPr>
          <w:rFonts w:ascii="Times New Roman" w:hAnsi="Times New Roman"/>
          <w:sz w:val="24"/>
        </w:rPr>
        <w:t xml:space="preserve"> (Amazon Last Mile Science &amp; MIT CTL).</w:t>
      </w:r>
    </w:p>
    <w:p>
      <w:pPr>
        <w:pStyle w:val="Heading3"/>
        <w:keepNext/>
        <w:spacing w:before="160" w:after="40"/>
      </w:pPr>
      <w:r>
        <w:rPr>
          <w:rFonts w:ascii="Times New Roman" w:hAnsi="Times New Roman"/>
          <w:b/>
          <w:color w:val="2E5B88"/>
          <w:sz w:val="24"/>
        </w:rPr>
        <w:t>1.4.2. Objetivos Específicos (OE) y Preguntas de Investigación (PI)</w:t>
      </w:r>
    </w:p>
    <w:p>
      <w:pPr>
        <w:pStyle w:val="ListBullet"/>
        <w:spacing w:line="360" w:lineRule="auto" w:before="20" w:after="40"/>
      </w:pPr>
      <w:r>
        <w:rPr>
          <w:rFonts w:ascii="Times New Roman" w:hAnsi="Times New Roman"/>
          <w:b/>
          <w:sz w:val="24"/>
        </w:rPr>
        <w:t>OE1 / PI1 (Ingesta &amp; Feature Store):</w:t>
      </w:r>
      <w:r>
        <w:rPr>
          <w:rFonts w:ascii="Times New Roman" w:hAnsi="Times New Roman"/>
          <w:sz w:val="24"/>
        </w:rPr>
        <w:t xml:space="preserve"> Pipeline desacoplado para telemetría IoT con validación formal (</w:t>
      </w:r>
      <w:r>
        <w:rPr>
          <w:rFonts w:ascii="Times New Roman" w:hAnsi="Times New Roman"/>
          <w:i/>
          <w:sz w:val="24"/>
        </w:rPr>
        <w:t>Pydantic Quality Gate</w:t>
      </w:r>
      <w:r>
        <w:rPr>
          <w:rFonts w:ascii="Times New Roman" w:hAnsi="Times New Roman"/>
          <w:sz w:val="24"/>
        </w:rPr>
        <w:t xml:space="preserve">) y persistencia analítica en Capa Gold SQLite con latencia </w:t>
      </w:r>
      <w:r>
        <w:rPr>
          <w:rFonts w:ascii="Cambria Math" w:hAnsi="Cambria Math"/>
          <w:color w:val="1B365D"/>
          <w:sz w:val="21"/>
        </w:rPr>
        <w:t>&lt;100 ms</w:t>
      </w:r>
      <w:r>
        <w:rPr>
          <w:rFonts w:ascii="Times New Roman" w:hAnsi="Times New Roman"/>
          <w:sz w:val="24"/>
        </w:rPr>
        <w:t xml:space="preserve">. </w:t>
      </w:r>
      <w:r>
        <w:rPr>
          <w:rFonts w:ascii="Times New Roman" w:hAnsi="Times New Roman"/>
          <w:i/>
          <w:sz w:val="24"/>
        </w:rPr>
        <w:t>(Mapeado a [ANEXO B: Diccionario Dimensional](file:///d:/LabD/DS-LOGISTICA%204.0-Metro-Meals-on%20Wheels%20Treasure%20Valley/docs/Anexo_TFM_Compendio_Matematico_e_Indice_de_Formulas.md#anexo-b-diccionario-dimensional-de-datos-y-feature-store-capa-gold) y [ANEXO E.2](file:///d:/LabD/DS-LOGISTICA%204.0-Metro-Meals-on%20Wheels%20Treasure%20Valley/docs/Anexo_TFM_Compendio_Matematico_e_Indice_de_Formulas.md#e2-módulo-2-planificación-de-despacho-activo-y-consola-de-la-capa-gold-feature-store)).</w:t>
      </w:r>
    </w:p>
    <w:p>
      <w:pPr>
        <w:pStyle w:val="ListBullet"/>
        <w:spacing w:line="360" w:lineRule="auto" w:before="20" w:after="40"/>
      </w:pPr>
      <w:r>
        <w:rPr>
          <w:rFonts w:ascii="Times New Roman" w:hAnsi="Times New Roman"/>
          <w:b/>
          <w:sz w:val="24"/>
        </w:rPr>
        <w:t>OE2 / PI2 (Modelado Predictivo &amp; MLOps):</w:t>
      </w:r>
      <w:r>
        <w:rPr>
          <w:rFonts w:ascii="Times New Roman" w:hAnsi="Times New Roman"/>
          <w:sz w:val="24"/>
        </w:rPr>
        <w:t xml:space="preserve"> Benchmark de 6 clasificadores ML con función de coste asimétrica priorizando </w:t>
      </w:r>
      <w:r>
        <w:rPr>
          <w:rFonts w:ascii="Cambria Math" w:hAnsi="Cambria Math"/>
          <w:color w:val="1B365D"/>
          <w:sz w:val="21"/>
        </w:rPr>
        <w:t>Recall ≥ 0.90</w:t>
      </w:r>
      <w:r>
        <w:rPr>
          <w:rFonts w:ascii="Times New Roman" w:hAnsi="Times New Roman"/>
          <w:sz w:val="24"/>
        </w:rPr>
        <w:t xml:space="preserve">, calibración sigmoidea y gobernanza integral en MLflow. </w:t>
      </w:r>
      <w:r>
        <w:rPr>
          <w:rFonts w:ascii="Times New Roman" w:hAnsi="Times New Roman"/>
          <w:i/>
          <w:sz w:val="24"/>
        </w:rPr>
        <w:t>(Mapeado a [ANEXO C: Hiperparámetros](file:///d:/LabD/DS-LOGISTICA%204.0-Metro-Meals-on%20Wheels%20Treasure%20Valley/docs/Anexo_TFM_Compendio_Matematico_e_Indice_de_Formulas.md#anexo-c-matriz-de-hiperparámetros-del-benchmark-multimodelo) y [ANEXO E.8](file:///d:/LabD/DS-LOGISTICA%204.0-Metro-Meals-on%20Wheels%20Treasure%20Valley/docs/Anexo_TFM_Compendio_Matematico_e_Indice_de_Formulas.md#e8-módulo-8-plataforma-mlops-registro-de-experimentos-curvas-de-desempeño-y-gobernanza-en-mlflow)).</w:t>
      </w:r>
    </w:p>
    <w:p>
      <w:pPr>
        <w:pStyle w:val="ListBullet"/>
        <w:spacing w:line="360" w:lineRule="auto" w:before="20" w:after="40"/>
      </w:pPr>
      <w:r>
        <w:rPr>
          <w:rFonts w:ascii="Times New Roman" w:hAnsi="Times New Roman"/>
          <w:b/>
          <w:sz w:val="24"/>
        </w:rPr>
        <w:t>OE3 / PI3 (XAI &amp; Prescripción Guarded GenAI):</w:t>
      </w:r>
      <w:r>
        <w:rPr>
          <w:rFonts w:ascii="Times New Roman" w:hAnsi="Times New Roman"/>
          <w:sz w:val="24"/>
        </w:rPr>
        <w:t xml:space="preserve"> Explicabilidad matemática local en tiempo real con TreeSHAP y agente prescriptivo condicionado por reglas de seguridad sin alucinaciones. </w:t>
      </w:r>
      <w:r>
        <w:rPr>
          <w:rFonts w:ascii="Times New Roman" w:hAnsi="Times New Roman"/>
          <w:i/>
          <w:sz w:val="24"/>
        </w:rPr>
        <w:t>(Mapeado a [ANEXO A.3: Ecuaciones XAI](file:///d:/LabD/DS-LOGISTICA%204.0-Metro-Meals-on%20Wheels%20Treasure%20Valley/docs/Anexo_TFM_Compendio_Matematico_e_Indice_de_Formulas.md#a3-explicabilidad-causal-matemática-treeshap-y-prescripción-asistida-guarded-genai) y [ANEXO E.3](file:///d:/LabD/DS-LOGISTICA%204.0-Metro-Meals-on%20Wheels%20Treasure%20Valley/docs/Anexo_TFM_Compendio_Matematico_e_Indice_de_Formulas.md#e3-módulo-3-motor-de-explicabilidad-causal-treeshap-y-prescripción-asistida-guarded-genai)).</w:t>
      </w:r>
    </w:p>
    <w:p>
      <w:pPr>
        <w:pStyle w:val="ListBullet"/>
        <w:spacing w:line="360" w:lineRule="auto" w:before="20" w:after="40"/>
      </w:pPr>
      <w:r>
        <w:rPr>
          <w:rFonts w:ascii="Times New Roman" w:hAnsi="Times New Roman"/>
          <w:b/>
          <w:sz w:val="24"/>
        </w:rPr>
        <w:t>OE4 / PI4 (Optimización VRP &amp; Torre de Control):</w:t>
      </w:r>
      <w:r>
        <w:rPr>
          <w:rFonts w:ascii="Times New Roman" w:hAnsi="Times New Roman"/>
          <w:sz w:val="24"/>
        </w:rPr>
        <w:t xml:space="preserve"> Motor heurístico de rutas (K-Means + 2-Opt TSP), interfaz visual interactiva en Streamlit y cuantificación empírica de ahorros y cumplimiento SLA. </w:t>
      </w:r>
      <w:r>
        <w:rPr>
          <w:rFonts w:ascii="Times New Roman" w:hAnsi="Times New Roman"/>
          <w:i/>
          <w:sz w:val="24"/>
        </w:rPr>
        <w:t>(Mapeado a [ANEXO A.4: Ecuaciones VRP](file:///d:/LabD/DS-LOGISTICA%204.0-Metro-Meals-on%20Wheels%20Treasure%20Valley/docs/Anexo_TFM_Compendio_Matematico_e_Indice_de_Formulas.md#a4-optimización-combinatoria-de-rutas-last-mile-vrptsp), [ANEXO E.1](file:///d:/LabD/DS-LOGISTICA%204.0-Metro-Meals-on%20Wheels%20Treasure%20Valley/docs/Anexo_TFM_Compendio_Matematico_e_Indice_de_Formulas.md#e1-módulo-1-torre-de-control-telemática-y-despacho-en-tiempo-real-gps--streaming-iot) y [ANEXO E.4](file:///d:/LabD/DS-LOGISTICA%204.0-Metro-Meals-on%20Wheels%20Treasure%20Valley/docs/Anexo_TFM_Compendio_Matematico_e_Indice_de_Formulas.md#e4-módulo-4-optimizador-de-rutas-last-mile-heurística-2-opt-vrp-y-control-de-sla-térmico)).</w:t>
      </w:r>
    </w:p>
    <w:p>
      <w:pPr>
        <w:pStyle w:val="Heading2"/>
        <w:keepNext/>
        <w:spacing w:before="240" w:after="80"/>
      </w:pPr>
      <w:r>
        <w:rPr>
          <w:rFonts w:ascii="Times New Roman" w:hAnsi="Times New Roman"/>
          <w:b/>
          <w:color w:val="1B365D"/>
          <w:sz w:val="28"/>
        </w:rPr>
        <w:t>1.5. Formulación del Problema y Taxonomía de Inteligencia Artificial</w:t>
      </w:r>
    </w:p>
    <w:p>
      <w:pPr>
        <w:spacing w:line="360" w:lineRule="auto" w:before="0" w:after="120"/>
        <w:jc w:val="both"/>
      </w:pPr>
      <w:r>
        <w:rPr>
          <w:rFonts w:ascii="Times New Roman" w:hAnsi="Times New Roman"/>
          <w:sz w:val="24"/>
        </w:rPr>
        <w:t>El sistema aborda una optimización bi-criterio jerárquica:</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Target Primario (Supervisado):</w:t>
      </w:r>
      <w:r>
        <w:rPr>
          <w:rFonts w:ascii="Times New Roman" w:hAnsi="Times New Roman"/>
          <w:sz w:val="24"/>
        </w:rPr>
        <w:t xml:space="preserve"> Clasificación probabilística calibrada </w:t>
      </w:r>
      <w:r>
        <w:rPr>
          <w:rFonts w:ascii="Cambria Math" w:hAnsi="Cambria Math"/>
          <w:color w:val="1B365D"/>
          <w:sz w:val="21"/>
        </w:rPr>
        <w:t>p̂ = P(delay_status=1 | X) ∈ [0, 1]</w:t>
      </w:r>
      <w:r>
        <w:rPr>
          <w:rFonts w:ascii="Times New Roman" w:hAnsi="Times New Roman"/>
          <w:sz w:val="24"/>
        </w:rPr>
        <w:t xml:space="preserve">, donde la etiqueta binaria representa riesgo inminente de incumplimiento de SLA. Define tres políticas de intervención: </w:t>
      </w:r>
      <w:r>
        <w:rPr>
          <w:rFonts w:ascii="Times New Roman" w:hAnsi="Times New Roman"/>
          <w:i/>
          <w:sz w:val="24"/>
        </w:rPr>
        <w:t>Crítica</w:t>
      </w:r>
      <w:r>
        <w:rPr>
          <w:rFonts w:ascii="Times New Roman" w:hAnsi="Times New Roman"/>
          <w:sz w:val="24"/>
        </w:rPr>
        <w:t xml:space="preserve"> (</w:t>
      </w:r>
      <w:r>
        <w:rPr>
          <w:rFonts w:ascii="Cambria Math" w:hAnsi="Cambria Math"/>
          <w:color w:val="1B365D"/>
          <w:sz w:val="21"/>
        </w:rPr>
        <w:t>p̂ ≥ 0.75</w:t>
      </w:r>
      <w:r>
        <w:rPr>
          <w:rFonts w:ascii="Times New Roman" w:hAnsi="Times New Roman"/>
          <w:sz w:val="24"/>
        </w:rPr>
        <w:t xml:space="preserve">), </w:t>
      </w:r>
      <w:r>
        <w:rPr>
          <w:rFonts w:ascii="Times New Roman" w:hAnsi="Times New Roman"/>
          <w:i/>
          <w:sz w:val="24"/>
        </w:rPr>
        <w:t>Moderada</w:t>
      </w:r>
      <w:r>
        <w:rPr>
          <w:rFonts w:ascii="Times New Roman" w:hAnsi="Times New Roman"/>
          <w:sz w:val="24"/>
        </w:rPr>
        <w:t xml:space="preserve"> (</w:t>
      </w:r>
      <w:r>
        <w:rPr>
          <w:rFonts w:ascii="Cambria Math" w:hAnsi="Cambria Math"/>
          <w:color w:val="1B365D"/>
          <w:sz w:val="21"/>
        </w:rPr>
        <w:t>0.45 ≤ p̂ &lt; 0.75</w:t>
      </w:r>
      <w:r>
        <w:rPr>
          <w:rFonts w:ascii="Times New Roman" w:hAnsi="Times New Roman"/>
          <w:sz w:val="24"/>
        </w:rPr>
        <w:t xml:space="preserve">) y </w:t>
      </w:r>
      <w:r>
        <w:rPr>
          <w:rFonts w:ascii="Times New Roman" w:hAnsi="Times New Roman"/>
          <w:i/>
          <w:sz w:val="24"/>
        </w:rPr>
        <w:t>Normal</w:t>
      </w:r>
      <w:r>
        <w:rPr>
          <w:rFonts w:ascii="Times New Roman" w:hAnsi="Times New Roman"/>
          <w:sz w:val="24"/>
        </w:rPr>
        <w:t xml:space="preserve"> (</w:t>
      </w:r>
      <w:r>
        <w:rPr>
          <w:rFonts w:ascii="Cambria Math" w:hAnsi="Cambria Math"/>
          <w:color w:val="1B365D"/>
          <w:sz w:val="21"/>
        </w:rPr>
        <w:t>p̂ &lt; 0.45</w:t>
      </w:r>
      <w:r>
        <w:rPr>
          <w:rFonts w:ascii="Times New Roman" w:hAnsi="Times New Roman"/>
          <w:sz w:val="24"/>
        </w:rPr>
        <w:t>).</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Target Secundario (Prescriptivo / VRP):</w:t>
      </w:r>
      <w:r>
        <w:rPr>
          <w:rFonts w:ascii="Times New Roman" w:hAnsi="Times New Roman"/>
          <w:sz w:val="24"/>
        </w:rPr>
        <w:t xml:space="preserve"> Minimización de la distancia total recorrida </w:t>
      </w:r>
      <w:r>
        <w:rPr>
          <w:rFonts w:ascii="Cambria Math" w:hAnsi="Cambria Math"/>
          <w:color w:val="1B365D"/>
          <w:sz w:val="21"/>
        </w:rPr>
        <w:t>min Z = ∑ c_ij x_ij</w:t>
      </w:r>
      <w:r>
        <w:rPr>
          <w:rFonts w:ascii="Times New Roman" w:hAnsi="Times New Roman"/>
          <w:sz w:val="24"/>
        </w:rPr>
        <w:t xml:space="preserve"> sujeta a la cota estricta de tiempo de tránsito para inocuidad y caducidad (</w:t>
      </w:r>
      <w:r>
        <w:rPr>
          <w:rFonts w:ascii="Cambria Math" w:hAnsi="Cambria Math"/>
          <w:color w:val="1B365D"/>
          <w:sz w:val="21"/>
        </w:rPr>
        <w:t>T_recorrido ≤ 90 min</w:t>
      </w:r>
      <w:r>
        <w:rPr>
          <w:rFonts w:ascii="Times New Roman" w:hAnsi="Times New Roman"/>
          <w:sz w:val="24"/>
        </w:rPr>
        <w:t>).</w:t>
      </w:r>
    </w:p>
    <w:p>
      <w:pPr>
        <w:spacing w:line="360" w:lineRule="auto" w:before="0" w:after="120"/>
        <w:jc w:val="both"/>
      </w:pPr>
      <w:r>
        <w:rPr>
          <w:rFonts w:ascii="Times New Roman" w:hAnsi="Times New Roman"/>
          <w:sz w:val="24"/>
        </w:rPr>
        <w:t xml:space="preserve">El ecosistema articula cinco disciplinas de IA: </w:t>
      </w:r>
      <w:r>
        <w:rPr>
          <w:rFonts w:ascii="Times New Roman" w:hAnsi="Times New Roman"/>
          <w:b/>
          <w:sz w:val="24"/>
        </w:rPr>
        <w:t>ML Supervisado Calibrado</w:t>
      </w:r>
      <w:r>
        <w:rPr>
          <w:rFonts w:ascii="Times New Roman" w:hAnsi="Times New Roman"/>
          <w:sz w:val="24"/>
        </w:rPr>
        <w:t xml:space="preserve"> (</w:t>
      </w:r>
      <w:r>
        <w:rPr>
          <w:rFonts w:ascii="Times New Roman" w:hAnsi="Times New Roman"/>
          <w:i/>
          <w:sz w:val="24"/>
        </w:rPr>
        <w:t>Stacking Super Learner</w:t>
      </w:r>
      <w:r>
        <w:rPr>
          <w:rFonts w:ascii="Times New Roman" w:hAnsi="Times New Roman"/>
          <w:sz w:val="24"/>
        </w:rPr>
        <w:t xml:space="preserve">), </w:t>
      </w:r>
      <w:r>
        <w:rPr>
          <w:rFonts w:ascii="Times New Roman" w:hAnsi="Times New Roman"/>
          <w:b/>
          <w:sz w:val="24"/>
        </w:rPr>
        <w:t>ML No Supervisado</w:t>
      </w:r>
      <w:r>
        <w:rPr>
          <w:rFonts w:ascii="Times New Roman" w:hAnsi="Times New Roman"/>
          <w:sz w:val="24"/>
        </w:rPr>
        <w:t xml:space="preserve"> (</w:t>
      </w:r>
      <w:r>
        <w:rPr>
          <w:rFonts w:ascii="Times New Roman" w:hAnsi="Times New Roman"/>
          <w:i/>
          <w:sz w:val="24"/>
        </w:rPr>
        <w:t>K-Means</w:t>
      </w:r>
      <w:r>
        <w:rPr>
          <w:rFonts w:ascii="Times New Roman" w:hAnsi="Times New Roman"/>
          <w:sz w:val="24"/>
        </w:rPr>
        <w:t xml:space="preserve">), </w:t>
      </w:r>
      <w:r>
        <w:rPr>
          <w:rFonts w:ascii="Times New Roman" w:hAnsi="Times New Roman"/>
          <w:b/>
          <w:sz w:val="24"/>
        </w:rPr>
        <w:t>Optimización Combinatoria</w:t>
      </w:r>
      <w:r>
        <w:rPr>
          <w:rFonts w:ascii="Times New Roman" w:hAnsi="Times New Roman"/>
          <w:sz w:val="24"/>
        </w:rPr>
        <w:t xml:space="preserve"> (</w:t>
      </w:r>
      <w:r>
        <w:rPr>
          <w:rFonts w:ascii="Times New Roman" w:hAnsi="Times New Roman"/>
          <w:i/>
          <w:sz w:val="24"/>
        </w:rPr>
        <w:t>2-Opt VRP</w:t>
      </w:r>
      <w:r>
        <w:rPr>
          <w:rFonts w:ascii="Times New Roman" w:hAnsi="Times New Roman"/>
          <w:sz w:val="24"/>
        </w:rPr>
        <w:t xml:space="preserve">), </w:t>
      </w:r>
      <w:r>
        <w:rPr>
          <w:rFonts w:ascii="Times New Roman" w:hAnsi="Times New Roman"/>
          <w:b/>
          <w:sz w:val="24"/>
        </w:rPr>
        <w:t>XAI Causal</w:t>
      </w:r>
      <w:r>
        <w:rPr>
          <w:rFonts w:ascii="Times New Roman" w:hAnsi="Times New Roman"/>
          <w:sz w:val="24"/>
        </w:rPr>
        <w:t xml:space="preserve"> (</w:t>
      </w:r>
      <w:r>
        <w:rPr>
          <w:rFonts w:ascii="Times New Roman" w:hAnsi="Times New Roman"/>
          <w:i/>
          <w:sz w:val="24"/>
        </w:rPr>
        <w:t>TreeSHAP</w:t>
      </w:r>
      <w:r>
        <w:rPr>
          <w:rFonts w:ascii="Times New Roman" w:hAnsi="Times New Roman"/>
          <w:sz w:val="24"/>
        </w:rPr>
        <w:t xml:space="preserve">) y </w:t>
      </w:r>
      <w:r>
        <w:rPr>
          <w:rFonts w:ascii="Times New Roman" w:hAnsi="Times New Roman"/>
          <w:b/>
          <w:sz w:val="24"/>
        </w:rPr>
        <w:t>Guarded GenAI</w:t>
      </w:r>
      <w:r>
        <w:rPr>
          <w:rFonts w:ascii="Times New Roman" w:hAnsi="Times New Roman"/>
          <w:sz w:val="24"/>
        </w:rPr>
        <w:t xml:space="preserve"> prescriptivo. </w:t>
      </w:r>
      <w:r>
        <w:rPr>
          <w:rFonts w:ascii="Times New Roman" w:hAnsi="Times New Roman"/>
          <w:i/>
          <w:sz w:val="24"/>
        </w:rPr>
        <w:t>(Las formulaciones matemáticas completas se detallan en el [ANEXO A](file:///d:/LabD/DS-LOGISTICA%204.0-Metro-Meals-on%20Wheels%20Treasure%20Valley/docs/Anexo_TFM_Compendio_Matematico_e_Indice_de_Formulas.md#anexo-a-compendio-matemático-e-índice-de-fórmulas-del-sistema)).</w:t>
      </w:r>
    </w:p>
    <w:p>
      <w:pPr>
        <w:pStyle w:val="Heading2"/>
        <w:keepNext/>
        <w:spacing w:before="240" w:after="80"/>
      </w:pPr>
      <w:r>
        <w:rPr>
          <w:rFonts w:ascii="Times New Roman" w:hAnsi="Times New Roman"/>
          <w:b/>
          <w:color w:val="1B365D"/>
          <w:sz w:val="28"/>
        </w:rPr>
        <w:t>1.6. Matriz Ejecutiva de Requerimientos y Competencias del TFM</w:t>
      </w:r>
    </w:p>
    <w:p>
      <w:pPr>
        <w:keepNext/>
        <w:spacing w:before="160" w:after="40"/>
        <w:jc w:val="left"/>
      </w:pPr>
      <w:r>
        <w:rPr>
          <w:rFonts w:ascii="Times New Roman" w:hAnsi="Times New Roman"/>
          <w:b/>
          <w:color w:val="1B365D"/>
          <w:sz w:val="20"/>
        </w:rPr>
        <w:t>Tabla 1.</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2209"/>
        <w:gridCol w:w="2209"/>
        <w:gridCol w:w="2209"/>
        <w:gridCol w:w="2209"/>
      </w:tblGrid>
      <w:tr>
        <w:trPr>
          <w:cantSplit/>
          <w:tblHeader/>
        </w:trPr>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Competencia del Máster</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Solución Técnica Implementada</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Estado</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Evidencia y Anexos Técnicos</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 Fundamentación y Negocio</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Benchmark operacional </w:t>
            </w:r>
            <w:r>
              <w:rPr>
                <w:rFonts w:ascii="Times New Roman" w:hAnsi="Times New Roman"/>
                <w:b/>
                <w:sz w:val="20"/>
              </w:rPr>
              <w:t>2021 Amazon Last-Mile Challenge</w:t>
            </w:r>
            <w:r>
              <w:rPr>
                <w:rFonts w:ascii="Times New Roman" w:hAnsi="Times New Roman"/>
                <w:sz w:val="20"/>
              </w:rPr>
              <w:t xml:space="preserve"> (</w:t>
            </w:r>
            <w:r>
              <w:rPr>
                <w:rFonts w:ascii="Cambria Math" w:hAnsi="Cambria Math"/>
                <w:color w:val="1B365D"/>
                <w:sz w:val="21"/>
              </w:rPr>
              <w:t>N=8.000</w:t>
            </w:r>
            <w:r>
              <w:rPr>
                <w:rFonts w:ascii="Times New Roman" w:hAnsi="Times New Roman"/>
                <w:sz w:val="20"/>
              </w:rPr>
              <w:t xml:space="preserve"> Gold).</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xml:space="preserve">✅ </w:t>
            </w:r>
            <w:r>
              <w:rPr>
                <w:rFonts w:ascii="Times New Roman" w:hAnsi="Times New Roman"/>
                <w:b/>
                <w:sz w:val="20"/>
              </w:rPr>
              <w:t>100%</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1 &amp; 2 / Anexo A.1</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2. Big Data &amp; Streaming IoT</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Pipeline asíncrono con micro-batches en Drop Folder / Kafka Broker.</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xml:space="preserve">✅ </w:t>
            </w:r>
            <w:r>
              <w:rPr>
                <w:rFonts w:ascii="Times New Roman" w:hAnsi="Times New Roman"/>
                <w:b/>
                <w:sz w:val="20"/>
              </w:rPr>
              <w:t>100%</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3 &amp; 4 / Anexo E.1</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3. Calidad de Datos (Data Quality)</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Pydantic v2 Quality Gate y auditoría dimensional de Capa Gold (</w:t>
            </w:r>
            <w:r>
              <w:rPr>
                <w:rFonts w:ascii="Times New Roman" w:hAnsi="Times New Roman"/>
                <w:b/>
                <w:sz w:val="20"/>
              </w:rPr>
              <w:t>Score: 99.95%</w:t>
            </w:r>
            <w:r>
              <w:rPr>
                <w:rFonts w:ascii="Times New Roman" w:hAnsi="Times New Roman"/>
                <w:sz w:val="20"/>
              </w:rPr>
              <w:t>).</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xml:space="preserve">✅ </w:t>
            </w:r>
            <w:r>
              <w:rPr>
                <w:rFonts w:ascii="Times New Roman" w:hAnsi="Times New Roman"/>
                <w:b/>
                <w:sz w:val="20"/>
              </w:rPr>
              <w:t>100%</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3 &amp; 5 / Anexo B &amp; D</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4. Estadística e Inferencia</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Batería formal: Welch </w:t>
            </w:r>
            <w:r>
              <w:rPr>
                <w:rFonts w:ascii="Cambria Math" w:hAnsi="Cambria Math"/>
                <w:color w:val="1B365D"/>
                <w:sz w:val="21"/>
              </w:rPr>
              <w:t>t</w:t>
            </w:r>
            <w:r>
              <w:rPr>
                <w:rFonts w:ascii="Times New Roman" w:hAnsi="Times New Roman"/>
                <w:sz w:val="20"/>
              </w:rPr>
              <w:t xml:space="preserve">, Mann-Whitney </w:t>
            </w:r>
            <w:r>
              <w:rPr>
                <w:rFonts w:ascii="Cambria Math" w:hAnsi="Cambria Math"/>
                <w:color w:val="1B365D"/>
                <w:sz w:val="21"/>
              </w:rPr>
              <w:t>U</w:t>
            </w:r>
            <w:r>
              <w:rPr>
                <w:rFonts w:ascii="Times New Roman" w:hAnsi="Times New Roman"/>
                <w:sz w:val="20"/>
              </w:rPr>
              <w:t xml:space="preserve">, ANOVA, Kruskal-Wallis, </w:t>
            </w:r>
            <w:r>
              <w:rPr>
                <w:rFonts w:ascii="Cambria Math" w:hAnsi="Cambria Math"/>
                <w:color w:val="1B365D"/>
                <w:sz w:val="21"/>
              </w:rPr>
              <w:t>χ²</w:t>
            </w:r>
            <w:r>
              <w:rPr>
                <w:rFonts w:ascii="Times New Roman" w:hAnsi="Times New Roman"/>
                <w:sz w:val="20"/>
              </w:rPr>
              <w:t>, Bootstrap.</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xml:space="preserve">✅ </w:t>
            </w:r>
            <w:r>
              <w:rPr>
                <w:rFonts w:ascii="Times New Roman" w:hAnsi="Times New Roman"/>
                <w:b/>
                <w:sz w:val="20"/>
              </w:rPr>
              <w:t>100%</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5 / Anexo E.6 &amp; E.7</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5. Machine Learning Avanzado</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Benchmark multimodelo, 5-Fold Stratified CV, calibración Sigmoid y Stacking Super Learner.</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xml:space="preserve">✅ </w:t>
            </w:r>
            <w:r>
              <w:rPr>
                <w:rFonts w:ascii="Times New Roman" w:hAnsi="Times New Roman"/>
                <w:b/>
                <w:sz w:val="20"/>
              </w:rPr>
              <w:t>100%</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4 &amp; 5 / Anexo C &amp; E.8</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6. Optimización de Operaciones</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Clustering K-Means + Heurística 2-Opt VRP con restricción de SLA </w:t>
            </w:r>
            <w:r>
              <w:rPr>
                <w:rFonts w:ascii="Cambria Math" w:hAnsi="Cambria Math"/>
                <w:color w:val="1B365D"/>
                <w:sz w:val="21"/>
              </w:rPr>
              <w:t>≤ 90 min</w:t>
            </w:r>
            <w:r>
              <w:rPr>
                <w:rFonts w:ascii="Times New Roman" w:hAnsi="Times New Roman"/>
                <w:sz w:val="20"/>
              </w:rPr>
              <w:t>.</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xml:space="preserve">✅ </w:t>
            </w:r>
            <w:r>
              <w:rPr>
                <w:rFonts w:ascii="Times New Roman" w:hAnsi="Times New Roman"/>
                <w:b/>
                <w:sz w:val="20"/>
              </w:rPr>
              <w:t>100%</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4 &amp; 5 / Anexo A.4 &amp; E.4</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7. Explicabilidad (XAI)</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TreeSHAP local por evento telemático y descomposición de factores causales.</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xml:space="preserve">✅ </w:t>
            </w:r>
            <w:r>
              <w:rPr>
                <w:rFonts w:ascii="Times New Roman" w:hAnsi="Times New Roman"/>
                <w:b/>
                <w:sz w:val="20"/>
              </w:rPr>
              <w:t>100%</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4 &amp; 5 / Anexo A.3 &amp; E.3</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8. IA Generativa Prescriptiva</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Agente Guarded GenAI con esquemas estructurados Pydantic y cero alucinaciones.</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xml:space="preserve">✅ </w:t>
            </w:r>
            <w:r>
              <w:rPr>
                <w:rFonts w:ascii="Times New Roman" w:hAnsi="Times New Roman"/>
                <w:b/>
                <w:sz w:val="20"/>
              </w:rPr>
              <w:t>100%</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4 &amp; 5 / Anexo A.3 &amp; E.3</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9. Ingeniería de Software &amp; UI</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Torre de Control Streamlit (4 módulos, OpenStreetMap, Glassmorphism).</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xml:space="preserve">✅ </w:t>
            </w:r>
            <w:r>
              <w:rPr>
                <w:rFonts w:ascii="Times New Roman" w:hAnsi="Times New Roman"/>
                <w:b/>
                <w:sz w:val="20"/>
              </w:rPr>
              <w:t>100%</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4 / Anexo E (E.1-E.8)</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10. MLOps, Testing y Despliegue</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MLflow Registry, suite automatizada Pytest (</w:t>
            </w:r>
            <w:r>
              <w:rPr>
                <w:rFonts w:ascii="Times New Roman" w:hAnsi="Times New Roman"/>
                <w:b/>
                <w:sz w:val="20"/>
              </w:rPr>
              <w:t>24/24 tests</w:t>
            </w:r>
            <w:r>
              <w:rPr>
                <w:rFonts w:ascii="Times New Roman" w:hAnsi="Times New Roman"/>
                <w:sz w:val="20"/>
              </w:rPr>
              <w:t>) y Docker/Podman Compose.</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xml:space="preserve">✅ </w:t>
            </w:r>
            <w:r>
              <w:rPr>
                <w:rFonts w:ascii="Times New Roman" w:hAnsi="Times New Roman"/>
                <w:b/>
                <w:sz w:val="20"/>
              </w:rPr>
              <w:t>100%</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4 / Anexo D, E.8, Anexo F</w:t>
            </w:r>
          </w:p>
        </w:tc>
      </w:tr>
    </w:tbl>
    <w:p>
      <w:pPr>
        <w:spacing w:after="120"/>
      </w:pPr>
    </w:p>
    <w:p>
      <w:pPr>
        <w:pStyle w:val="Heading2"/>
        <w:keepNext/>
        <w:spacing w:before="240" w:after="80"/>
      </w:pPr>
      <w:r>
        <w:rPr>
          <w:rFonts w:ascii="Times New Roman" w:hAnsi="Times New Roman"/>
          <w:b/>
          <w:color w:val="1B365D"/>
          <w:sz w:val="28"/>
        </w:rPr>
        <w:t>1.7. Estructura de la Memoria y Mapeo con los Anexos Técnicos</w:t>
      </w:r>
    </w:p>
    <w:p>
      <w:pPr>
        <w:spacing w:line="360" w:lineRule="auto" w:before="0" w:after="120"/>
        <w:jc w:val="both"/>
      </w:pPr>
      <w:r>
        <w:rPr>
          <w:rFonts w:ascii="Times New Roman" w:hAnsi="Times New Roman"/>
          <w:sz w:val="24"/>
        </w:rPr>
        <w:t>El manuscrito se articula en seis capítulos centrales vinculados biunívocamente con seis Anexos Técnicos: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2"/>
              </w:rPr>
              <w:t>ARQUITECTURA MODULAR DEL SISTEMA</w:t>
            </w:r>
          </w:p>
        </w:tc>
      </w:tr>
      <w:tr>
        <w:tc>
          <w:tcPr>
            <w:tcW w:type="dxa" w:w="8838"/>
            <w:shd w:fill="F7F9FC"/>
            <w:tcMar>
              <w:top w:w="100" w:type="dxa"/>
              <w:bottom w:w="100" w:type="dxa"/>
              <w:left w:w="180" w:type="dxa"/>
              <w:right w:w="180" w:type="dxa"/>
            </w:tcMar>
          </w:tcPr>
          <w:p>
            <w:pPr>
              <w:spacing w:before="40" w:after="40"/>
            </w:pPr>
            <w:r>
              <w:rPr>
                <w:b/>
                <w:color w:val="1B365D"/>
                <w:sz w:val="21"/>
              </w:rPr>
              <w:t>■ Capítulos del Manuscrito TFM</w:t>
              <w:br/>
            </w:r>
            <w:r>
              <w:rPr>
                <w:color w:val="323232"/>
                <w:sz w:val="19"/>
              </w:rPr>
              <w:t xml:space="preserve">   • Cap. 1: Introducción &amp; Objetivos</w:t>
              <w:br/>
            </w:r>
            <w:r>
              <w:rPr>
                <w:color w:val="323232"/>
                <w:sz w:val="19"/>
              </w:rPr>
              <w:t xml:space="preserve">   • Cap. 2: Marco Teórico &amp; DSN</w:t>
              <w:br/>
            </w:r>
            <w:r>
              <w:rPr>
                <w:color w:val="323232"/>
                <w:sz w:val="19"/>
              </w:rPr>
              <w:t xml:space="preserve">   • Cap. 3: Metodología &amp; MLOps</w:t>
              <w:br/>
            </w:r>
            <w:r>
              <w:rPr>
                <w:color w:val="323232"/>
                <w:sz w:val="19"/>
              </w:rPr>
              <w:t xml:space="preserve">   • Cap. 4: Implementación Arquitectura</w:t>
              <w:br/>
            </w:r>
            <w:r>
              <w:rPr>
                <w:color w:val="323232"/>
                <w:sz w:val="19"/>
              </w:rPr>
              <w:t xml:space="preserve">   • Cap. 5: Validación &amp; Discusión</w:t>
              <w:br/>
            </w:r>
            <w:r>
              <w:rPr>
                <w:color w:val="323232"/>
                <w:sz w:val="19"/>
              </w:rPr>
              <w:t xml:space="preserve">   • Cap. 6: Conclusiones &amp; Futuro</w:t>
              <w:br/>
            </w:r>
          </w:p>
        </w:tc>
      </w:tr>
      <w:tr>
        <w:tc>
          <w:tcPr>
            <w:tcW w:type="dxa" w:w="8838"/>
            <w:shd w:fill="FFFFFF"/>
            <w:tcMar>
              <w:top w:w="100" w:type="dxa"/>
              <w:bottom w:w="100" w:type="dxa"/>
              <w:left w:w="180" w:type="dxa"/>
              <w:right w:w="180" w:type="dxa"/>
            </w:tcMar>
          </w:tcPr>
          <w:p>
            <w:pPr>
              <w:spacing w:before="40" w:after="40"/>
            </w:pPr>
            <w:r>
              <w:rPr>
                <w:b/>
                <w:color w:val="1B365D"/>
                <w:sz w:val="21"/>
              </w:rPr>
              <w:t>■ Anexos Técnicos de Soporte</w:t>
              <w:br/>
            </w:r>
            <w:r>
              <w:rPr>
                <w:color w:val="323232"/>
                <w:sz w:val="19"/>
              </w:rPr>
              <w:t xml:space="preserve">   • Anexo A: Compendio Matemático (Ec. 1.1 a 5.7)</w:t>
              <w:br/>
            </w:r>
            <w:r>
              <w:rPr>
                <w:color w:val="323232"/>
                <w:sz w:val="19"/>
              </w:rPr>
              <w:t xml:space="preserve">   • Anexo B: Diccionario Dimensional Gold Layer</w:t>
              <w:br/>
            </w:r>
            <w:r>
              <w:rPr>
                <w:color w:val="323232"/>
                <w:sz w:val="19"/>
              </w:rPr>
              <w:t xml:space="preserve">   • Anexo C: Matriz de Hiperparámetros MLOps</w:t>
              <w:br/>
            </w:r>
            <w:r>
              <w:rPr>
                <w:color w:val="323232"/>
                <w:sz w:val="19"/>
              </w:rPr>
              <w:t xml:space="preserve">   • Anexo D: Protocolo de Pruebas Pytest (24/24)</w:t>
              <w:br/>
            </w:r>
            <w:r>
              <w:rPr>
                <w:color w:val="323232"/>
                <w:sz w:val="19"/>
              </w:rPr>
              <w:t xml:space="preserve">   • Anexo E: Evidencias de la Plataforma (E.1 a E.8)</w:t>
              <w:br/>
            </w:r>
            <w:r>
              <w:rPr>
                <w:color w:val="323232"/>
                <w:sz w:val="19"/>
              </w:rPr>
              <w:t xml:space="preserve">   • Anexo F: Especificaciones de Código y Despliegue</w:t>
              <w:br/>
            </w:r>
          </w:p>
        </w:tc>
      </w:tr>
    </w:tbl>
    <w:p>
      <w:pPr>
        <w:spacing w:after="120"/>
      </w:pPr>
    </w:p>
    <w:p>
      <w:pPr>
        <w:pStyle w:val="ListBullet"/>
        <w:spacing w:line="360" w:lineRule="auto" w:before="20" w:after="40"/>
      </w:pPr>
      <w:r>
        <w:rPr>
          <w:rFonts w:ascii="Times New Roman" w:hAnsi="Times New Roman"/>
          <w:b/>
          <w:sz w:val="24"/>
        </w:rPr>
        <w:t>Capítulo 1:</w:t>
      </w:r>
      <w:r>
        <w:rPr>
          <w:rFonts w:ascii="Times New Roman" w:hAnsi="Times New Roman"/>
          <w:sz w:val="24"/>
        </w:rPr>
        <w:t xml:space="preserve"> Contexto, objetivos y formulación analítica dual, mapeado con Anexo A y Anexo B.</w:t>
      </w:r>
    </w:p>
    <w:p>
      <w:pPr>
        <w:pStyle w:val="ListBullet"/>
        <w:spacing w:line="360" w:lineRule="auto" w:before="20" w:after="40"/>
      </w:pPr>
      <w:r>
        <w:rPr>
          <w:rFonts w:ascii="Times New Roman" w:hAnsi="Times New Roman"/>
          <w:b/>
          <w:sz w:val="24"/>
        </w:rPr>
        <w:t>Capítulo 2:</w:t>
      </w:r>
      <w:r>
        <w:rPr>
          <w:rFonts w:ascii="Times New Roman" w:hAnsi="Times New Roman"/>
          <w:sz w:val="24"/>
        </w:rPr>
        <w:t xml:space="preserve"> Fundamentos de DSN, leyes termodinámicas, VRP y axiomas de Shapley (Anexo A y Anexo E.1).</w:t>
      </w:r>
    </w:p>
    <w:p>
      <w:pPr>
        <w:pStyle w:val="ListBullet"/>
        <w:spacing w:line="360" w:lineRule="auto" w:before="20" w:after="40"/>
      </w:pPr>
      <w:r>
        <w:rPr>
          <w:rFonts w:ascii="Times New Roman" w:hAnsi="Times New Roman"/>
          <w:b/>
          <w:sz w:val="24"/>
        </w:rPr>
        <w:t>Capítulo 3:</w:t>
      </w:r>
      <w:r>
        <w:rPr>
          <w:rFonts w:ascii="Times New Roman" w:hAnsi="Times New Roman"/>
          <w:sz w:val="24"/>
        </w:rPr>
        <w:t xml:space="preserve"> Ciclo CRISP-DM adaptado a MLOps y arquitectura Medallion (Anexo B, Anexo C y Anexo D).</w:t>
      </w:r>
    </w:p>
    <w:p>
      <w:pPr>
        <w:pStyle w:val="ListBullet"/>
        <w:spacing w:line="360" w:lineRule="auto" w:before="20" w:after="40"/>
      </w:pPr>
      <w:r>
        <w:rPr>
          <w:rFonts w:ascii="Times New Roman" w:hAnsi="Times New Roman"/>
          <w:b/>
          <w:sz w:val="24"/>
        </w:rPr>
        <w:t>Capítulo 4:</w:t>
      </w:r>
      <w:r>
        <w:rPr>
          <w:rFonts w:ascii="Times New Roman" w:hAnsi="Times New Roman"/>
          <w:sz w:val="24"/>
        </w:rPr>
        <w:t xml:space="preserve"> Implementación computacional del pipeline telemático, modelos, TreeSHAP, Guarded GenAI y 2-Opt (Anexos A, C, D, E y F).</w:t>
      </w:r>
    </w:p>
    <w:p>
      <w:pPr>
        <w:pStyle w:val="ListBullet"/>
        <w:spacing w:line="360" w:lineRule="auto" w:before="20" w:after="40"/>
      </w:pPr>
      <w:r>
        <w:rPr>
          <w:rFonts w:ascii="Times New Roman" w:hAnsi="Times New Roman"/>
          <w:b/>
          <w:sz w:val="24"/>
        </w:rPr>
        <w:t>Capítulo 5:</w:t>
      </w:r>
      <w:r>
        <w:rPr>
          <w:rFonts w:ascii="Times New Roman" w:hAnsi="Times New Roman"/>
          <w:sz w:val="24"/>
        </w:rPr>
        <w:t xml:space="preserve"> Validación inferencial, auditoría anti-leakage, benchmarks multimodelo y ahorro VRP (Anexos A.5, C, D y E).</w:t>
      </w:r>
    </w:p>
    <w:p>
      <w:pPr>
        <w:pStyle w:val="ListBullet"/>
        <w:spacing w:line="360" w:lineRule="auto" w:before="20" w:after="40"/>
      </w:pPr>
      <w:r>
        <w:rPr>
          <w:rFonts w:ascii="Times New Roman" w:hAnsi="Times New Roman"/>
          <w:b/>
          <w:sz w:val="24"/>
        </w:rPr>
        <w:t>Capítulo 6:</w:t>
      </w:r>
      <w:r>
        <w:rPr>
          <w:rFonts w:ascii="Times New Roman" w:hAnsi="Times New Roman"/>
          <w:sz w:val="24"/>
        </w:rPr>
        <w:t xml:space="preserve"> Conclusiones, balance de objetivos, respuestas a PIs y roadmap futuro (Anexos D, E y F).</w:t>
      </w:r>
    </w:p>
    <w:p>
      <w:pPr>
        <w:pStyle w:val="ListBullet"/>
        <w:spacing w:line="360" w:lineRule="auto" w:before="20" w:after="40"/>
      </w:pPr>
      <w:r>
        <w:rPr>
          <w:rFonts w:ascii="Times New Roman" w:hAnsi="Times New Roman"/>
          <w:b/>
          <w:sz w:val="24"/>
        </w:rPr>
        <w:t>Capítulo 7 y Anexos Técnicos (A a F):</w:t>
      </w:r>
      <w:r>
        <w:rPr>
          <w:rFonts w:ascii="Times New Roman" w:hAnsi="Times New Roman"/>
          <w:sz w:val="24"/>
        </w:rPr>
        <w:t xml:space="preserve"> Bibliografía en sistema Harvard y catálogo exhaustivo de fórmulas, diccionario de datos, hiperparámetros, suite Pytest, artefactos visuales y código fuente.</w:t>
      </w:r>
    </w:p>
    <w:p>
      <w:r>
        <w:br w:type="page"/>
      </w:r>
    </w:p>
    <w:p>
      <w:pPr>
        <w:pStyle w:val="Heading1"/>
        <w:keepNext/>
        <w:spacing w:before="360" w:after="160"/>
      </w:pPr>
      <w:r>
        <w:rPr>
          <w:rFonts w:ascii="Times New Roman" w:hAnsi="Times New Roman"/>
          <w:b/>
          <w:color w:val="1B365D"/>
          <w:sz w:val="32"/>
        </w:rPr>
        <w:t>CAPÍTULO 2. MARCO TEÓRICO Y ESTADO DEL ARTE</w:t>
      </w:r>
    </w:p>
    <w:p>
      <w:pPr>
        <w:pStyle w:val="Heading2"/>
        <w:keepNext/>
        <w:spacing w:before="240" w:after="80"/>
      </w:pPr>
      <w:r>
        <w:rPr>
          <w:rFonts w:ascii="Times New Roman" w:hAnsi="Times New Roman"/>
          <w:b/>
          <w:color w:val="1B365D"/>
          <w:sz w:val="28"/>
        </w:rPr>
        <w:t>2.1. De la Cadena Tradicional a las Redes Digitales de Suministro (Digital Supply Networks - DSN)</w:t>
      </w:r>
    </w:p>
    <w:p>
      <w:pPr>
        <w:spacing w:line="360" w:lineRule="auto" w:before="0" w:after="120"/>
        <w:jc w:val="both"/>
      </w:pPr>
      <w:r>
        <w:rPr>
          <w:rFonts w:ascii="Times New Roman" w:hAnsi="Times New Roman"/>
          <w:sz w:val="24"/>
        </w:rPr>
        <w:t>La gestión de la cadena de suministro (</w:t>
      </w:r>
      <w:r>
        <w:rPr>
          <w:rFonts w:ascii="Times New Roman" w:hAnsi="Times New Roman"/>
          <w:i/>
          <w:sz w:val="24"/>
        </w:rPr>
        <w:t>Supply Chain Management - SCM</w:t>
      </w:r>
      <w:r>
        <w:rPr>
          <w:rFonts w:ascii="Times New Roman" w:hAnsi="Times New Roman"/>
          <w:sz w:val="24"/>
        </w:rPr>
        <w:t>) ha transitado desde modelos lineales secuenciales (</w:t>
      </w:r>
      <w:r>
        <w:rPr>
          <w:rFonts w:ascii="Times New Roman" w:hAnsi="Times New Roman"/>
          <w:i/>
          <w:sz w:val="24"/>
        </w:rPr>
        <w:t>Plan $\rightarrow$ Source $\rightarrow$ Make $\rightarrow$ Deliver $\rightarrow$ Return</w:t>
      </w:r>
      <w:r>
        <w:rPr>
          <w:rFonts w:ascii="Times New Roman" w:hAnsi="Times New Roman"/>
          <w:sz w:val="24"/>
        </w:rPr>
        <w:t xml:space="preserve">) hacia </w:t>
      </w:r>
      <w:r>
        <w:rPr>
          <w:rFonts w:ascii="Times New Roman" w:hAnsi="Times New Roman"/>
          <w:b/>
          <w:sz w:val="24"/>
        </w:rPr>
        <w:t>Redes Digitales de Suministro (*Digital Supply Networks - DSN*)</w:t>
      </w:r>
      <w:r>
        <w:rPr>
          <w:rFonts w:ascii="Times New Roman" w:hAnsi="Times New Roman"/>
          <w:sz w:val="24"/>
        </w:rPr>
        <w:t xml:space="preserve"> (Sinha et al., 2020; Dasgupta et al., 2023). En una DSN, los nodos tradicionales son sustituidos por una matriz dinámica e hiperconectada donde los actores operativos intercambian flujos telemáticos continuos en tiempo real.</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PILARES DE UNA DIGITAL SUPPLY NETWORK (SINHA ET AL., 2020)</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5: </w:t>
            </w:r>
            <w:r>
              <w:rPr>
                <w:color w:val="282828"/>
                <w:sz w:val="19"/>
              </w:rPr>
              <w:t>1. Planificación Sincronizada — (Reoptimización Dinámica)</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5: </w:t>
            </w:r>
            <w:r>
              <w:rPr>
                <w:color w:val="282828"/>
                <w:sz w:val="19"/>
              </w:rPr>
              <w:t>2. Operaciones Inteligentes — (Sensores IoT &amp; Gemelo Digital)</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5: </w:t>
            </w:r>
            <w:r>
              <w:rPr>
                <w:color w:val="282828"/>
                <w:sz w:val="19"/>
              </w:rPr>
              <w:t>3. Distribución Adaptativa — (Ruteo VRP en Tiempo Real)</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5: </w:t>
            </w:r>
            <w:r>
              <w:rPr>
                <w:color w:val="282828"/>
                <w:sz w:val="19"/>
              </w:rPr>
              <w:t>4. Comunidad Conectada — (Visibilidad Extremo a Extremo)</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5: </w:t>
            </w:r>
            <w:r>
              <w:rPr>
                <w:color w:val="282828"/>
                <w:sz w:val="19"/>
              </w:rPr>
              <w:t>5. Torre de Control Holística — (Decision Intelligence Centralizada)</w:t>
            </w:r>
          </w:p>
        </w:tc>
      </w:tr>
    </w:tbl>
    <w:p>
      <w:pPr>
        <w:spacing w:after="120"/>
      </w:pPr>
    </w:p>
    <w:p>
      <w:pPr>
        <w:spacing w:line="360" w:lineRule="auto" w:before="0" w:after="120"/>
        <w:jc w:val="both"/>
      </w:pPr>
      <w:r>
        <w:rPr>
          <w:rFonts w:ascii="Times New Roman" w:hAnsi="Times New Roman"/>
          <w:sz w:val="24"/>
        </w:rPr>
        <w:t xml:space="preserve">De acuerdo con Sinha et al. (2020), una DSN se articula a través de cinco pilares aplicados a la última milla: </w:t>
      </w:r>
      <w:r>
        <w:rPr>
          <w:rFonts w:ascii="Times New Roman" w:hAnsi="Times New Roman"/>
          <w:b/>
          <w:sz w:val="24"/>
        </w:rPr>
        <w:t>planificación sincronizada</w:t>
      </w:r>
      <w:r>
        <w:rPr>
          <w:rFonts w:ascii="Times New Roman" w:hAnsi="Times New Roman"/>
          <w:sz w:val="24"/>
        </w:rPr>
        <w:t xml:space="preserve"> ante la demanda en vivo, </w:t>
      </w:r>
      <w:r>
        <w:rPr>
          <w:rFonts w:ascii="Times New Roman" w:hAnsi="Times New Roman"/>
          <w:b/>
          <w:sz w:val="24"/>
        </w:rPr>
        <w:t>operaciones inteligentes</w:t>
      </w:r>
      <w:r>
        <w:rPr>
          <w:rFonts w:ascii="Times New Roman" w:hAnsi="Times New Roman"/>
          <w:sz w:val="24"/>
        </w:rPr>
        <w:t xml:space="preserve"> soportadas por telemetría IoT, </w:t>
      </w:r>
      <w:r>
        <w:rPr>
          <w:rFonts w:ascii="Times New Roman" w:hAnsi="Times New Roman"/>
          <w:b/>
          <w:sz w:val="24"/>
        </w:rPr>
        <w:t>distribución adaptativa</w:t>
      </w:r>
      <w:r>
        <w:rPr>
          <w:rFonts w:ascii="Times New Roman" w:hAnsi="Times New Roman"/>
          <w:sz w:val="24"/>
        </w:rPr>
        <w:t xml:space="preserve"> ante incidencias viales, </w:t>
      </w:r>
      <w:r>
        <w:rPr>
          <w:rFonts w:ascii="Times New Roman" w:hAnsi="Times New Roman"/>
          <w:b/>
          <w:sz w:val="24"/>
        </w:rPr>
        <w:t>comunidad conectada</w:t>
      </w:r>
      <w:r>
        <w:rPr>
          <w:rFonts w:ascii="Times New Roman" w:hAnsi="Times New Roman"/>
          <w:sz w:val="24"/>
        </w:rPr>
        <w:t xml:space="preserve"> con trazabilidad continua, y </w:t>
      </w:r>
      <w:r>
        <w:rPr>
          <w:rFonts w:ascii="Times New Roman" w:hAnsi="Times New Roman"/>
          <w:b/>
          <w:sz w:val="24"/>
        </w:rPr>
        <w:t>torres de control holísticas</w:t>
      </w:r>
      <w:r>
        <w:rPr>
          <w:rFonts w:ascii="Times New Roman" w:hAnsi="Times New Roman"/>
          <w:sz w:val="24"/>
        </w:rPr>
        <w:t xml:space="preserve"> que integran ingesta masiva, modelos predictivos y ejecución prescriptiva autónoma. </w:t>
      </w:r>
      <w:r>
        <w:rPr>
          <w:rFonts w:ascii="Times New Roman" w:hAnsi="Times New Roman"/>
          <w:i/>
          <w:sz w:val="24"/>
        </w:rPr>
        <w:t>(Véase el artefacto interactivo en el [ANEXO E.1: Torre de Control Telemática en Tiempo Real](file:///d:/LabD/DS-LOGISTICA%204.0-Metro-Meals-on%20Wheels%20Treasure%20Valley/docs/Anexo_TFM_Compendio_Matematico_e_Indice_de_Formulas.md#e1-módulo-1-torre-de-control-telemática-y-despacho-en-tiempo-real-gps--streaming-iot)).</w:t>
      </w:r>
    </w:p>
    <w:p>
      <w:pPr>
        <w:pStyle w:val="Heading2"/>
        <w:keepNext/>
        <w:spacing w:before="240" w:after="80"/>
      </w:pPr>
      <w:r>
        <w:rPr>
          <w:rFonts w:ascii="Times New Roman" w:hAnsi="Times New Roman"/>
          <w:b/>
          <w:color w:val="1B365D"/>
          <w:sz w:val="28"/>
        </w:rPr>
        <w:t>2.2. Gestión Cuantitativa de Sistemas Logísticos y Acuerdos de Nivel de Servicio (SLAs)</w:t>
      </w:r>
    </w:p>
    <w:p>
      <w:pPr>
        <w:spacing w:line="360" w:lineRule="auto" w:before="0" w:after="120"/>
        <w:jc w:val="both"/>
      </w:pPr>
      <w:r>
        <w:rPr>
          <w:rFonts w:ascii="Times New Roman" w:hAnsi="Times New Roman"/>
          <w:sz w:val="24"/>
        </w:rPr>
        <w:t>La modelización analítica de la última milla exige formalizar con rigor las métricas de fiabilidad y los costes operacionales (Longshore &amp; Cheatham, 2022).</w:t>
      </w:r>
    </w:p>
    <w:p>
      <w:pPr>
        <w:pStyle w:val="Heading3"/>
        <w:keepNext/>
        <w:spacing w:before="160" w:after="40"/>
      </w:pPr>
      <w:r>
        <w:rPr>
          <w:rFonts w:ascii="Times New Roman" w:hAnsi="Times New Roman"/>
          <w:b/>
          <w:color w:val="2E5B88"/>
          <w:sz w:val="24"/>
        </w:rPr>
        <w:t>2.2.1. Métricas de Fiabilidad Logística: OTIF y Degradación Térmica</w:t>
      </w:r>
    </w:p>
    <w:p>
      <w:pPr>
        <w:spacing w:line="360" w:lineRule="auto" w:before="0" w:after="120"/>
        <w:jc w:val="both"/>
      </w:pPr>
      <w:r>
        <w:rPr>
          <w:rFonts w:ascii="Times New Roman" w:hAnsi="Times New Roman"/>
          <w:sz w:val="24"/>
        </w:rPr>
        <w:t xml:space="preserve">En distribución perecedera o asistencial, el indicador </w:t>
      </w:r>
      <w:r>
        <w:rPr>
          <w:rFonts w:ascii="Times New Roman" w:hAnsi="Times New Roman"/>
          <w:b/>
          <w:sz w:val="24"/>
        </w:rPr>
        <w:t>OTIF (*On-Time In-Full*)</w:t>
      </w:r>
      <w:r>
        <w:rPr>
          <w:rFonts w:ascii="Times New Roman" w:hAnsi="Times New Roman"/>
          <w:sz w:val="24"/>
        </w:rPr>
        <w:t xml:space="preserve"> incorpora restricciones termodinámicas infranqueables:</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OTIF = 1/N ∑_{i=1}ᴺ 𝕀( t_entrega⁽ⁱ⁾ ≤ ETA_programado⁽ⁱ⁾ ∧ Δ t_despacho⁽ⁱ⁾ ≤ 90 min ∧ T_alimento⁽ⁱ⁾ ≥ 60°C )</w:t>
            </w:r>
          </w:p>
        </w:tc>
      </w:tr>
    </w:tbl>
    <w:p>
      <w:pPr>
        <w:spacing w:after="80"/>
      </w:pPr>
    </w:p>
    <w:p>
      <w:pPr>
        <w:spacing w:line="360" w:lineRule="auto" w:before="0" w:after="120"/>
        <w:jc w:val="both"/>
      </w:pPr>
      <w:r>
        <w:rPr>
          <w:rFonts w:ascii="Times New Roman" w:hAnsi="Times New Roman"/>
          <w:sz w:val="24"/>
        </w:rPr>
        <w:t xml:space="preserve">El enfriamiento en contenedores isotérmicos pasivos obedece a la ley de Newton </w:t>
      </w:r>
      <w:r>
        <w:rPr>
          <w:rFonts w:ascii="Cambria Math" w:hAnsi="Cambria Math"/>
          <w:color w:val="1B365D"/>
          <w:sz w:val="21"/>
        </w:rPr>
        <w:t>dT/dt = -k(T - T_amb)</w:t>
      </w:r>
      <w:r>
        <w:rPr>
          <w:rFonts w:ascii="Times New Roman" w:hAnsi="Times New Roman"/>
          <w:sz w:val="24"/>
        </w:rPr>
        <w:t>. En condiciones ambientales frías (</w:t>
      </w:r>
      <w:r>
        <w:rPr>
          <w:rFonts w:ascii="Cambria Math" w:hAnsi="Cambria Math"/>
          <w:color w:val="1B365D"/>
          <w:sz w:val="21"/>
        </w:rPr>
        <w:t>T_amb ≤ 0°C</w:t>
      </w:r>
      <w:r>
        <w:rPr>
          <w:rFonts w:ascii="Times New Roman" w:hAnsi="Times New Roman"/>
          <w:sz w:val="24"/>
        </w:rPr>
        <w:t xml:space="preserve">), el tiempo límite antes de descender por debajo de </w:t>
      </w:r>
      <w:r>
        <w:rPr>
          <w:rFonts w:ascii="Cambria Math" w:hAnsi="Cambria Math"/>
          <w:color w:val="1B365D"/>
          <w:sz w:val="21"/>
        </w:rPr>
        <w:t>60°C</w:t>
      </w:r>
      <w:r>
        <w:rPr>
          <w:rFonts w:ascii="Times New Roman" w:hAnsi="Times New Roman"/>
          <w:sz w:val="24"/>
        </w:rPr>
        <w:t xml:space="preserve"> se restringe estrictamente a </w:t>
      </w:r>
      <w:r>
        <w:rPr>
          <w:rFonts w:ascii="Times New Roman" w:hAnsi="Times New Roman"/>
          <w:b/>
          <w:sz w:val="24"/>
        </w:rPr>
        <w:t>90 minutos</w:t>
      </w:r>
      <w:r>
        <w:rPr>
          <w:rFonts w:ascii="Times New Roman" w:hAnsi="Times New Roman"/>
          <w:sz w:val="24"/>
        </w:rPr>
        <w:t xml:space="preserve">, configurando una ventana biológica no negociable. </w:t>
      </w:r>
      <w:r>
        <w:rPr>
          <w:rFonts w:ascii="Times New Roman" w:hAnsi="Times New Roman"/>
          <w:i/>
          <w:sz w:val="24"/>
        </w:rPr>
        <w:t>(La deducción analítica completa se encuentra en el [ANEXO A.1: Compendio Matemático - Ecuaciones 1.1 a 1.6](file:///d:/LabD/DS-LOGISTICA%204.0-Metro-Meals-on%20Wheels%20Treasure%20Valley/docs/Anexo_TFM_Compendio_Matematico_e_Indice_de_Formulas.md#a1-ingesta-telemática-cinética-vehicular-y-termodinámica-de-carga)).</w:t>
      </w:r>
    </w:p>
    <w:p>
      <w:pPr>
        <w:pStyle w:val="Heading3"/>
        <w:keepNext/>
        <w:spacing w:before="160" w:after="40"/>
      </w:pPr>
      <w:r>
        <w:rPr>
          <w:rFonts w:ascii="Times New Roman" w:hAnsi="Times New Roman"/>
          <w:b/>
          <w:color w:val="2E5B88"/>
          <w:sz w:val="24"/>
        </w:rPr>
        <w:t>2.2.2. Descomposición del Coste Total Logístico</w:t>
      </w:r>
    </w:p>
    <w:p>
      <w:pPr>
        <w:spacing w:line="360" w:lineRule="auto" w:before="0" w:after="120"/>
        <w:jc w:val="both"/>
      </w:pPr>
      <w:r>
        <w:rPr>
          <w:rFonts w:ascii="Times New Roman" w:hAnsi="Times New Roman"/>
          <w:sz w:val="24"/>
        </w:rPr>
        <w:t>El coste operacional de la red (</w:t>
      </w:r>
      <w:r>
        <w:rPr>
          <w:rFonts w:ascii="Cambria Math" w:hAnsi="Cambria Math"/>
          <w:color w:val="1B365D"/>
          <w:sz w:val="21"/>
        </w:rPr>
        <w:t>C_total</w:t>
      </w:r>
      <w:r>
        <w:rPr>
          <w:rFonts w:ascii="Times New Roman" w:hAnsi="Times New Roman"/>
          <w:sz w:val="24"/>
        </w:rPr>
        <w:t>) se descompone en costes variables de distancia (</w:t>
      </w:r>
      <w:r>
        <w:rPr>
          <w:rFonts w:ascii="Cambria Math" w:hAnsi="Cambria Math"/>
          <w:color w:val="1B365D"/>
          <w:sz w:val="21"/>
        </w:rPr>
        <w:t>c_v = \</w:t>
      </w:r>
      <w:r>
        <w:rPr>
          <w:rFonts w:ascii="Times New Roman" w:hAnsi="Times New Roman"/>
          <w:sz w:val="24"/>
        </w:rPr>
        <w:t>0.58/\text{milla}</w:t>
      </w:r>
      <w:r>
        <w:rPr>
          <w:rFonts w:ascii="Cambria Math" w:hAnsi="Cambria Math"/>
          <w:color w:val="1B365D"/>
          <w:sz w:val="21"/>
        </w:rPr>
        <w:t>según estándar IRS), tiempo (</w:t>
      </w:r>
      <w:r>
        <w:rPr>
          <w:rFonts w:ascii="Times New Roman" w:hAnsi="Times New Roman"/>
          <w:sz w:val="24"/>
        </w:rPr>
        <w:t>c_t</w:t>
      </w:r>
      <w:r>
        <w:rPr>
          <w:rFonts w:ascii="Cambria Math" w:hAnsi="Cambria Math"/>
          <w:color w:val="1B365D"/>
          <w:sz w:val="21"/>
        </w:rPr>
        <w:t>) y costes fijos (</w:t>
      </w:r>
      <w:r>
        <w:rPr>
          <w:rFonts w:ascii="Times New Roman" w:hAnsi="Times New Roman"/>
          <w:sz w:val="24"/>
        </w:rPr>
        <w:t>c_f$):</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C_total = ∑_{r ∈ R} ( c_v · dᵣ + cₜ · tᵣ + c_f )</w:t>
            </w:r>
          </w:p>
        </w:tc>
      </w:tr>
    </w:tbl>
    <w:p>
      <w:pPr>
        <w:spacing w:after="80"/>
      </w:pPr>
    </w:p>
    <w:p>
      <w:pPr>
        <w:spacing w:line="360" w:lineRule="auto" w:before="0" w:after="120"/>
        <w:jc w:val="both"/>
      </w:pPr>
      <w:r>
        <w:rPr>
          <w:rFonts w:ascii="Times New Roman" w:hAnsi="Times New Roman"/>
          <w:sz w:val="24"/>
        </w:rPr>
        <w:t xml:space="preserve">La reducción de kilometraje mediante reoptimización algorítmica maximiza la sostenibilidad económica y ambiental de la flota. </w:t>
      </w:r>
      <w:r>
        <w:rPr>
          <w:rFonts w:ascii="Times New Roman" w:hAnsi="Times New Roman"/>
          <w:i/>
          <w:sz w:val="24"/>
        </w:rPr>
        <w:t>(Modelos econométricos en el [ANEXO A.5: Ecuaciones 5.1 a 5.7](file:///d:/LabD/DS-LOGISTICA%204.0-Metro-Meals-on%20Wheels%20Treasure%20Valley/docs/Anexo_TFM_Compendio_Matematico_e_Indice_de_Formulas.md#a5-métricas-de-impacto-operacional-económico-y-ambiental)).</w:t>
      </w:r>
    </w:p>
    <w:p>
      <w:pPr>
        <w:pStyle w:val="Heading2"/>
        <w:keepNext/>
        <w:spacing w:before="240" w:after="80"/>
      </w:pPr>
      <w:r>
        <w:rPr>
          <w:rFonts w:ascii="Times New Roman" w:hAnsi="Times New Roman"/>
          <w:b/>
          <w:color w:val="1B365D"/>
          <w:sz w:val="28"/>
        </w:rPr>
        <w:t>2.3. Modelos Matemáticos de Optimización de Rutas y Ruteo Vehicular (VRP/TSP)</w:t>
      </w:r>
    </w:p>
    <w:p>
      <w:pPr>
        <w:spacing w:line="360" w:lineRule="auto" w:before="0" w:after="120"/>
        <w:jc w:val="both"/>
      </w:pPr>
      <w:r>
        <w:rPr>
          <w:rFonts w:ascii="Times New Roman" w:hAnsi="Times New Roman"/>
          <w:sz w:val="24"/>
        </w:rPr>
        <w:t>La secuenciación de entregas constituye un problema central de la investigación operativa (Ravindran &amp; Warsing, 2021).</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DESCOMPOSICIÓN CLUSTER-FIRST, ROUTE-SECOND (RAVINDRAN &amp; WARSING, 2021)</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3: </w:t>
            </w:r>
            <w:r>
              <w:rPr>
                <w:color w:val="282828"/>
                <w:sz w:val="19"/>
              </w:rPr>
              <w:t>1. Agrupamiento Espacial — (K-Means Partitioning)</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3: </w:t>
            </w:r>
            <w:r>
              <w:rPr>
                <w:color w:val="282828"/>
                <w:sz w:val="19"/>
              </w:rPr>
              <w:t>2. Secuenciación Inicial — (Nearest Neighbor)</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3: </w:t>
            </w:r>
            <w:r>
              <w:rPr>
                <w:color w:val="282828"/>
                <w:sz w:val="19"/>
              </w:rPr>
              <w:t>3. Mejora Local 2-Opt — (Intercambio de Aristas &lt;0.1 s)</w:t>
            </w:r>
          </w:p>
        </w:tc>
      </w:tr>
    </w:tbl>
    <w:p>
      <w:pPr>
        <w:spacing w:after="120"/>
      </w:pPr>
    </w:p>
    <w:p>
      <w:pPr>
        <w:pStyle w:val="Heading3"/>
        <w:keepNext/>
        <w:spacing w:before="160" w:after="40"/>
      </w:pPr>
      <w:r>
        <w:rPr>
          <w:rFonts w:ascii="Times New Roman" w:hAnsi="Times New Roman"/>
          <w:b/>
          <w:color w:val="2E5B88"/>
          <w:sz w:val="24"/>
        </w:rPr>
        <w:t>2.3.1. Formulación del Problema del Viajante (TSP) y Ruteo Vehicular (VRP)</w:t>
      </w:r>
    </w:p>
    <w:p>
      <w:pPr>
        <w:spacing w:line="360" w:lineRule="auto" w:before="0" w:after="120"/>
        <w:jc w:val="both"/>
      </w:pPr>
      <w:r>
        <w:rPr>
          <w:rFonts w:ascii="Times New Roman" w:hAnsi="Times New Roman"/>
          <w:sz w:val="24"/>
        </w:rPr>
        <w:t xml:space="preserve">El TSP/VRP busca el conjunto de ciclos de coste mínimo que visita </w:t>
      </w:r>
      <w:r>
        <w:rPr>
          <w:rFonts w:ascii="Cambria Math" w:hAnsi="Cambria Math"/>
          <w:color w:val="1B365D"/>
          <w:sz w:val="21"/>
        </w:rPr>
        <w:t>n</w:t>
      </w:r>
      <w:r>
        <w:rPr>
          <w:rFonts w:ascii="Times New Roman" w:hAnsi="Times New Roman"/>
          <w:sz w:val="24"/>
        </w:rPr>
        <w:t xml:space="preserve"> paradas bajo restricciones de conservación de flujo y eliminación de subtours (Miller-Tucker-Zemlin):</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min ∑_{i=0}ⁿ ∑_{j=0, j ≠ i}ⁿ c_ij x_ij s.t. ∑ⱼ x_ij = 1, ∑ᵢ x_ij = 1, uᵢ - uⱼ + n x_ij ≤ n - 1</w:t>
            </w:r>
          </w:p>
        </w:tc>
      </w:tr>
    </w:tbl>
    <w:p>
      <w:pPr>
        <w:spacing w:after="80"/>
      </w:pPr>
    </w:p>
    <w:p>
      <w:pPr>
        <w:spacing w:line="360" w:lineRule="auto" w:before="0" w:after="120"/>
        <w:jc w:val="both"/>
      </w:pPr>
      <w:r>
        <w:rPr>
          <w:rFonts w:ascii="Times New Roman" w:hAnsi="Times New Roman"/>
          <w:sz w:val="24"/>
        </w:rPr>
        <w:t xml:space="preserve">Al ser un problema </w:t>
      </w:r>
      <w:r>
        <w:rPr>
          <w:rFonts w:ascii="Times New Roman" w:hAnsi="Times New Roman"/>
          <w:b/>
          <w:sz w:val="24"/>
        </w:rPr>
        <w:t>NP-Hard</w:t>
      </w:r>
      <w:r>
        <w:rPr>
          <w:rFonts w:ascii="Times New Roman" w:hAnsi="Times New Roman"/>
          <w:sz w:val="24"/>
        </w:rPr>
        <w:t>, los métodos exactos son computacionalmente inviables en tiempo real para flotas dinámicas, justificando la descomposición heurística en dos fases (</w:t>
      </w:r>
      <w:r>
        <w:rPr>
          <w:rFonts w:ascii="Times New Roman" w:hAnsi="Times New Roman"/>
          <w:i/>
          <w:sz w:val="24"/>
        </w:rPr>
        <w:t>Cluster-First, Route-Second</w:t>
      </w:r>
      <w:r>
        <w:rPr>
          <w:rFonts w:ascii="Times New Roman" w:hAnsi="Times New Roman"/>
          <w:sz w:val="24"/>
        </w:rPr>
        <w:t>).</w:t>
      </w:r>
    </w:p>
    <w:p>
      <w:pPr>
        <w:pStyle w:val="Heading3"/>
        <w:keepNext/>
        <w:spacing w:before="160" w:after="40"/>
      </w:pPr>
      <w:r>
        <w:rPr>
          <w:rFonts w:ascii="Times New Roman" w:hAnsi="Times New Roman"/>
          <w:b/>
          <w:color w:val="2E5B88"/>
          <w:sz w:val="24"/>
        </w:rPr>
        <w:t>2.3.2. Heurística de Intercambio de Aristas 2-Opt</w:t>
      </w:r>
    </w:p>
    <w:p>
      <w:pPr>
        <w:spacing w:line="360" w:lineRule="auto" w:before="0" w:after="120"/>
        <w:jc w:val="both"/>
      </w:pPr>
      <w:r>
        <w:rPr>
          <w:rFonts w:ascii="Times New Roman" w:hAnsi="Times New Roman"/>
          <w:sz w:val="24"/>
        </w:rPr>
        <w:t xml:space="preserve">La heurística 2-Opt (Croes, 1958) evalúa la sustitución de dos aristas no consecutivas </w:t>
      </w:r>
      <w:r>
        <w:rPr>
          <w:rFonts w:ascii="Cambria Math" w:hAnsi="Cambria Math"/>
          <w:color w:val="1B365D"/>
          <w:sz w:val="21"/>
        </w:rPr>
        <w:t>(sᵢ, sᵢ₊₁)</w:t>
      </w:r>
      <w:r>
        <w:rPr>
          <w:rFonts w:ascii="Times New Roman" w:hAnsi="Times New Roman"/>
          <w:sz w:val="24"/>
        </w:rPr>
        <w:t xml:space="preserve"> y </w:t>
      </w:r>
      <w:r>
        <w:rPr>
          <w:rFonts w:ascii="Cambria Math" w:hAnsi="Cambria Math"/>
          <w:color w:val="1B365D"/>
          <w:sz w:val="21"/>
        </w:rPr>
        <w:t>(sⱼ, sⱼ₊₁)</w:t>
      </w:r>
      <w:r>
        <w:rPr>
          <w:rFonts w:ascii="Times New Roman" w:hAnsi="Times New Roman"/>
          <w:sz w:val="24"/>
        </w:rPr>
        <w:t>, invirtiendo el sub-recorrido intermedio si la distancia neta decrece (</w:t>
      </w:r>
      <w:r>
        <w:rPr>
          <w:rFonts w:ascii="Cambria Math" w:hAnsi="Cambria Math"/>
          <w:color w:val="1B365D"/>
          <w:sz w:val="21"/>
        </w:rPr>
        <w:t>Δ D &lt; 0</w:t>
      </w:r>
      <w:r>
        <w:rPr>
          <w:rFonts w:ascii="Times New Roman" w:hAnsi="Times New Roman"/>
          <w:sz w:val="24"/>
        </w:rPr>
        <w:t xml:space="preserve">). Con una complejidad </w:t>
      </w:r>
      <w:r>
        <w:rPr>
          <w:rFonts w:ascii="Cambria Math" w:hAnsi="Cambria Math"/>
          <w:color w:val="1B365D"/>
          <w:sz w:val="21"/>
        </w:rPr>
        <w:t>O(n²)</w:t>
      </w:r>
      <w:r>
        <w:rPr>
          <w:rFonts w:ascii="Times New Roman" w:hAnsi="Times New Roman"/>
          <w:sz w:val="24"/>
        </w:rPr>
        <w:t>, converge a óptimos locales en fracciones de segundo (</w:t>
      </w:r>
      <w:r>
        <w:rPr>
          <w:rFonts w:ascii="Cambria Math" w:hAnsi="Cambria Math"/>
          <w:color w:val="1B365D"/>
          <w:sz w:val="21"/>
        </w:rPr>
        <w:t>&lt;0.1 s</w:t>
      </w:r>
      <w:r>
        <w:rPr>
          <w:rFonts w:ascii="Times New Roman" w:hAnsi="Times New Roman"/>
          <w:sz w:val="24"/>
        </w:rPr>
        <w:t xml:space="preserve">), permitiendo re-enrutamientos reactivos continuos ante alertas telemáticas. </w:t>
      </w:r>
      <w:r>
        <w:rPr>
          <w:rFonts w:ascii="Times New Roman" w:hAnsi="Times New Roman"/>
          <w:i/>
          <w:sz w:val="24"/>
        </w:rPr>
        <w:t>(Formulación formal en el [ANEXO A.4: Ecuaciones 4.1 a 4.6](file:///d:/LabD/DS-LOGISTICA%204.0-Metro-Meals-on%20Wheels%20Treasure%20Valley/docs/Anexo_TFM_Compendio_Matematico_e_Indice_de_Formulas.md#a4-optimización-combinatoria-de-rutas-last-mile-vrptsp) y módulo en el [ANEXO E.4](file:///d:/LabD/DS-LOGISTICA%204.0-Metro-Meals-on%20Wheels%20Treasure%20Valley/docs/Anexo_TFM_Compendio_Matematico_e_Indice_de_Formulas.md#e4-módulo-4-optimizador-de-rutas-last-mile-heurística-2-opt-vrp-y-control-de-sla-térmico)).</w:t>
      </w:r>
    </w:p>
    <w:p>
      <w:pPr>
        <w:pStyle w:val="Heading2"/>
        <w:keepNext/>
        <w:spacing w:before="240" w:after="80"/>
      </w:pPr>
      <w:r>
        <w:rPr>
          <w:rFonts w:ascii="Times New Roman" w:hAnsi="Times New Roman"/>
          <w:b/>
          <w:color w:val="1B365D"/>
          <w:sz w:val="28"/>
        </w:rPr>
        <w:t>2.4. Taxonomía de Machine Learning, Variables Objetivo y Calidad de Datos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TAXONOMÍA DE IA EN DECISION INTELLIGENCE</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5: </w:t>
            </w:r>
            <w:r>
              <w:rPr>
                <w:color w:val="282828"/>
                <w:sz w:val="19"/>
              </w:rPr>
              <w:t>1. ML Supervisado Calibrado — (Stacking Super Learner: XGB, LGBM, CatBoost, RF) — Meta-Modelo Logístico con Calibración Platt</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5: </w:t>
            </w:r>
            <w:r>
              <w:rPr>
                <w:color w:val="282828"/>
                <w:sz w:val="19"/>
              </w:rPr>
              <w:t>2. ML No Supervisado — (Clustering K-Means Geoespacial)</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5: </w:t>
            </w:r>
            <w:r>
              <w:rPr>
                <w:color w:val="282828"/>
                <w:sz w:val="19"/>
              </w:rPr>
              <w:t>3. Optimización Combinatoria (OR) — (2-Opt TSP/VRP bajo SLA ≤ 90 min)</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5: </w:t>
            </w:r>
            <w:r>
              <w:rPr>
                <w:color w:val="282828"/>
                <w:sz w:val="19"/>
              </w:rPr>
              <w:t>4. XAI Causal Axiomático — (TreeSHAP: Valores Aditivos de Shapley)</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5: </w:t>
            </w:r>
            <w:r>
              <w:rPr>
                <w:color w:val="282828"/>
                <w:sz w:val="19"/>
              </w:rPr>
              <w:t>5. Guarded GenAI Prescriptivo — (LLM Asistencial Gobernado por Reglas)</w:t>
            </w:r>
          </w:p>
        </w:tc>
      </w:tr>
    </w:tbl>
    <w:p>
      <w:pPr>
        <w:spacing w:after="120"/>
      </w:pPr>
    </w:p>
    <w:p>
      <w:pPr>
        <w:pStyle w:val="Heading3"/>
        <w:keepNext/>
        <w:spacing w:before="160" w:after="40"/>
      </w:pPr>
      <w:r>
        <w:rPr>
          <w:rFonts w:ascii="Times New Roman" w:hAnsi="Times New Roman"/>
          <w:b/>
          <w:color w:val="2E5B88"/>
          <w:sz w:val="24"/>
        </w:rPr>
        <w:t>2.4.1. Ensambles Super Learner y Calibración de Probabilidades</w:t>
      </w:r>
    </w:p>
    <w:p>
      <w:pPr>
        <w:spacing w:line="360" w:lineRule="auto" w:before="0" w:after="120"/>
        <w:jc w:val="both"/>
      </w:pPr>
      <w:r>
        <w:rPr>
          <w:rFonts w:ascii="Times New Roman" w:hAnsi="Times New Roman"/>
          <w:sz w:val="24"/>
        </w:rPr>
        <w:t xml:space="preserve">Para evitar el sesgo de estimadores individuales ante clases desbalanceadas, la teoría del </w:t>
      </w:r>
      <w:r>
        <w:rPr>
          <w:rFonts w:ascii="Times New Roman" w:hAnsi="Times New Roman"/>
          <w:b/>
          <w:sz w:val="24"/>
        </w:rPr>
        <w:t>Super Learner (Wolpert, 1992; van der Laan et al., 2007)</w:t>
      </w:r>
      <w:r>
        <w:rPr>
          <w:rFonts w:ascii="Times New Roman" w:hAnsi="Times New Roman"/>
          <w:sz w:val="24"/>
        </w:rPr>
        <w:t xml:space="preserve"> establece que la combinación convexa de modelos heterogéneos mediante </w:t>
      </w:r>
      <w:r>
        <w:rPr>
          <w:rFonts w:ascii="Times New Roman" w:hAnsi="Times New Roman"/>
          <w:i/>
          <w:sz w:val="24"/>
        </w:rPr>
        <w:t>Stacking</w:t>
      </w:r>
      <w:r>
        <w:rPr>
          <w:rFonts w:ascii="Times New Roman" w:hAnsi="Times New Roman"/>
          <w:sz w:val="24"/>
        </w:rPr>
        <w:t xml:space="preserve"> minimiza el riesgo asintótico:</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p̂ = σ( β₀ + ∑_{k=1}ᴷ βₖ fₖ(X) ) = (1 / 1 + e^{-(β₀ + βᵀ f(X))})</w:t>
            </w:r>
          </w:p>
        </w:tc>
      </w:tr>
    </w:tbl>
    <w:p>
      <w:pPr>
        <w:spacing w:after="80"/>
      </w:pPr>
    </w:p>
    <w:p>
      <w:pPr>
        <w:spacing w:line="360" w:lineRule="auto" w:before="0" w:after="120"/>
        <w:jc w:val="both"/>
      </w:pPr>
      <w:r>
        <w:rPr>
          <w:rFonts w:ascii="Times New Roman" w:hAnsi="Times New Roman"/>
          <w:sz w:val="24"/>
        </w:rPr>
        <w:t xml:space="preserve">Las probabilidades se calibran mediante escalado sigmoideo de Platt, optimizando el </w:t>
      </w:r>
      <w:r>
        <w:rPr>
          <w:rFonts w:ascii="Times New Roman" w:hAnsi="Times New Roman"/>
          <w:b/>
          <w:sz w:val="24"/>
        </w:rPr>
        <w:t>Brier Score</w:t>
      </w:r>
      <w:r>
        <w:rPr>
          <w:rFonts w:ascii="Times New Roman" w:hAnsi="Times New Roman"/>
          <w:sz w:val="24"/>
        </w:rPr>
        <w:t xml:space="preserve"> (</w:t>
      </w:r>
      <w:r>
        <w:rPr>
          <w:rFonts w:ascii="Cambria Math" w:hAnsi="Cambria Math"/>
          <w:color w:val="1B365D"/>
          <w:sz w:val="21"/>
        </w:rPr>
        <w:t>BS = 1/N∑ (p̂ᵢ - yᵢ)²</w:t>
      </w:r>
      <w:r>
        <w:rPr>
          <w:rFonts w:ascii="Times New Roman" w:hAnsi="Times New Roman"/>
          <w:sz w:val="24"/>
        </w:rPr>
        <w:t xml:space="preserve">) para garantizar que un valor emitido de </w:t>
      </w:r>
      <w:r>
        <w:rPr>
          <w:rFonts w:ascii="Cambria Math" w:hAnsi="Cambria Math"/>
          <w:color w:val="1B365D"/>
          <w:sz w:val="21"/>
        </w:rPr>
        <w:t>P=0.85</w:t>
      </w:r>
      <w:r>
        <w:rPr>
          <w:rFonts w:ascii="Times New Roman" w:hAnsi="Times New Roman"/>
          <w:sz w:val="24"/>
        </w:rPr>
        <w:t xml:space="preserve"> refleje exactamente una frecuencia empírica del </w:t>
      </w:r>
      <w:r>
        <w:rPr>
          <w:rFonts w:ascii="Cambria Math" w:hAnsi="Cambria Math"/>
          <w:color w:val="1B365D"/>
          <w:sz w:val="21"/>
        </w:rPr>
        <w:t>85%</w:t>
      </w:r>
      <w:r>
        <w:rPr>
          <w:rFonts w:ascii="Times New Roman" w:hAnsi="Times New Roman"/>
          <w:sz w:val="24"/>
        </w:rPr>
        <w:t xml:space="preserve">. </w:t>
      </w:r>
      <w:r>
        <w:rPr>
          <w:rFonts w:ascii="Times New Roman" w:hAnsi="Times New Roman"/>
          <w:i/>
          <w:sz w:val="24"/>
        </w:rPr>
        <w:t>(Formulación en el [ANEXO A.2](file:///d:/LabD/DS-LOGISTICA%204.0-Metro-Meals-on%20Wheels%20Treasure%20Valley/docs/Anexo_TFM_Compendio_Matematico_e_Indice_de_Formulas.md#a2-inferencia-estadística-y-modelado-predictivo-supervisado) e hiperparámetros en el [ANEXO C](file:///d:/LabD/DS-LOGISTICA%204.0-Metro-Meals-on%20Wheels%20Treasure%20Valley/docs/Anexo_TFM_Compendio_Matematico_e_Indice_de_Formulas.md#anexo-c-matriz-de-hiperparámetros-del-benchmark-multimodelo)).</w:t>
      </w:r>
    </w:p>
    <w:p>
      <w:pPr>
        <w:pStyle w:val="Heading3"/>
        <w:keepNext/>
        <w:spacing w:before="160" w:after="40"/>
      </w:pPr>
      <w:r>
        <w:rPr>
          <w:rFonts w:ascii="Times New Roman" w:hAnsi="Times New Roman"/>
          <w:b/>
          <w:color w:val="2E5B88"/>
          <w:sz w:val="24"/>
        </w:rPr>
        <w:t>2.4.2. Formulación de Variables Objetivo y Data Quality Framework</w:t>
      </w:r>
    </w:p>
    <w:p>
      <w:pPr>
        <w:pStyle w:val="ListBullet"/>
        <w:spacing w:line="360" w:lineRule="auto" w:before="20" w:after="40"/>
      </w:pPr>
      <w:r>
        <w:rPr>
          <w:rFonts w:ascii="Times New Roman" w:hAnsi="Times New Roman"/>
          <w:b/>
          <w:sz w:val="24"/>
        </w:rPr>
        <w:t>Variable Primaria (Supervisada):</w:t>
      </w:r>
      <w:r>
        <w:rPr>
          <w:rFonts w:ascii="Times New Roman" w:hAnsi="Times New Roman"/>
          <w:sz w:val="24"/>
        </w:rPr>
        <w:t xml:space="preserve"> </w:t>
      </w:r>
      <w:r>
        <w:rPr>
          <w:rFonts w:ascii="Cambria Math" w:hAnsi="Cambria Math"/>
          <w:color w:val="1B365D"/>
          <w:sz w:val="21"/>
        </w:rPr>
        <w:t>Y = delay_status ∈ {0, 1}</w:t>
      </w:r>
      <w:r>
        <w:rPr>
          <w:rFonts w:ascii="Times New Roman" w:hAnsi="Times New Roman"/>
          <w:sz w:val="24"/>
        </w:rPr>
        <w:t xml:space="preserve">, con salida continua </w:t>
      </w:r>
      <w:r>
        <w:rPr>
          <w:rFonts w:ascii="Cambria Math" w:hAnsi="Cambria Math"/>
          <w:color w:val="1B365D"/>
          <w:sz w:val="21"/>
        </w:rPr>
        <w:t>p̂ ∈ [0, 1]</w:t>
      </w:r>
      <w:r>
        <w:rPr>
          <w:rFonts w:ascii="Times New Roman" w:hAnsi="Times New Roman"/>
          <w:sz w:val="24"/>
        </w:rPr>
        <w:t xml:space="preserve"> que activa umbrales de decisión: </w:t>
      </w:r>
      <w:r>
        <w:rPr>
          <w:rFonts w:ascii="Times New Roman" w:hAnsi="Times New Roman"/>
          <w:i/>
          <w:sz w:val="24"/>
        </w:rPr>
        <w:t>Nivel 1 Crítico</w:t>
      </w:r>
      <w:r>
        <w:rPr>
          <w:rFonts w:ascii="Times New Roman" w:hAnsi="Times New Roman"/>
          <w:sz w:val="24"/>
        </w:rPr>
        <w:t xml:space="preserve"> (</w:t>
      </w:r>
      <w:r>
        <w:rPr>
          <w:rFonts w:ascii="Cambria Math" w:hAnsi="Cambria Math"/>
          <w:color w:val="1B365D"/>
          <w:sz w:val="21"/>
        </w:rPr>
        <w:t>p̂ ≥ 0.75</w:t>
      </w:r>
      <w:r>
        <w:rPr>
          <w:rFonts w:ascii="Times New Roman" w:hAnsi="Times New Roman"/>
          <w:sz w:val="24"/>
        </w:rPr>
        <w:t xml:space="preserve">), </w:t>
      </w:r>
      <w:r>
        <w:rPr>
          <w:rFonts w:ascii="Times New Roman" w:hAnsi="Times New Roman"/>
          <w:i/>
          <w:sz w:val="24"/>
        </w:rPr>
        <w:t>Nivel 2 Moderado</w:t>
      </w:r>
      <w:r>
        <w:rPr>
          <w:rFonts w:ascii="Times New Roman" w:hAnsi="Times New Roman"/>
          <w:sz w:val="24"/>
        </w:rPr>
        <w:t xml:space="preserve"> (</w:t>
      </w:r>
      <w:r>
        <w:rPr>
          <w:rFonts w:ascii="Cambria Math" w:hAnsi="Cambria Math"/>
          <w:color w:val="1B365D"/>
          <w:sz w:val="21"/>
        </w:rPr>
        <w:t>0.45 ≤ p̂ &lt; 0.75</w:t>
      </w:r>
      <w:r>
        <w:rPr>
          <w:rFonts w:ascii="Times New Roman" w:hAnsi="Times New Roman"/>
          <w:sz w:val="24"/>
        </w:rPr>
        <w:t xml:space="preserve">) y </w:t>
      </w:r>
      <w:r>
        <w:rPr>
          <w:rFonts w:ascii="Times New Roman" w:hAnsi="Times New Roman"/>
          <w:i/>
          <w:sz w:val="24"/>
        </w:rPr>
        <w:t>Nivel 3 Normal</w:t>
      </w:r>
      <w:r>
        <w:rPr>
          <w:rFonts w:ascii="Times New Roman" w:hAnsi="Times New Roman"/>
          <w:sz w:val="24"/>
        </w:rPr>
        <w:t xml:space="preserve"> (</w:t>
      </w:r>
      <w:r>
        <w:rPr>
          <w:rFonts w:ascii="Cambria Math" w:hAnsi="Cambria Math"/>
          <w:color w:val="1B365D"/>
          <w:sz w:val="21"/>
        </w:rPr>
        <w:t>p̂ &lt; 0.45</w:t>
      </w:r>
      <w:r>
        <w:rPr>
          <w:rFonts w:ascii="Times New Roman" w:hAnsi="Times New Roman"/>
          <w:sz w:val="24"/>
        </w:rPr>
        <w:t>).</w:t>
      </w:r>
    </w:p>
    <w:p>
      <w:pPr>
        <w:pStyle w:val="ListBullet"/>
        <w:spacing w:line="360" w:lineRule="auto" w:before="20" w:after="40"/>
      </w:pPr>
      <w:r>
        <w:rPr>
          <w:rFonts w:ascii="Times New Roman" w:hAnsi="Times New Roman"/>
          <w:b/>
          <w:sz w:val="24"/>
        </w:rPr>
        <w:t>Variable Secundaria (Prescriptiva):</w:t>
      </w:r>
      <w:r>
        <w:rPr>
          <w:rFonts w:ascii="Times New Roman" w:hAnsi="Times New Roman"/>
          <w:sz w:val="24"/>
        </w:rPr>
        <w:t xml:space="preserve"> Minimización de la distancia </w:t>
      </w:r>
      <w:r>
        <w:rPr>
          <w:rFonts w:ascii="Cambria Math" w:hAnsi="Cambria Math"/>
          <w:color w:val="1B365D"/>
          <w:sz w:val="21"/>
        </w:rPr>
        <w:t>min Z = ∑ c_ij x_ij</w:t>
      </w:r>
      <w:r>
        <w:rPr>
          <w:rFonts w:ascii="Times New Roman" w:hAnsi="Times New Roman"/>
          <w:sz w:val="24"/>
        </w:rPr>
        <w:t xml:space="preserve"> sujeta al SLA de tránsito </w:t>
      </w:r>
      <w:r>
        <w:rPr>
          <w:rFonts w:ascii="Cambria Math" w:hAnsi="Cambria Math"/>
          <w:color w:val="1B365D"/>
          <w:sz w:val="21"/>
        </w:rPr>
        <w:t>t_{tránsito} ≤ 90.0 min</w:t>
      </w:r>
      <w:r>
        <w:rPr>
          <w:rFonts w:ascii="Times New Roman" w:hAnsi="Times New Roman"/>
          <w:sz w:val="24"/>
        </w:rPr>
        <w:t>.</w:t>
      </w:r>
    </w:p>
    <w:p>
      <w:pPr>
        <w:pStyle w:val="ListBullet"/>
        <w:spacing w:line="360" w:lineRule="auto" w:before="20" w:after="40"/>
      </w:pPr>
      <w:r>
        <w:rPr>
          <w:rFonts w:ascii="Times New Roman" w:hAnsi="Times New Roman"/>
          <w:b/>
          <w:sz w:val="24"/>
        </w:rPr>
        <w:t>Data Quality Framework:</w:t>
      </w:r>
      <w:r>
        <w:rPr>
          <w:rFonts w:ascii="Times New Roman" w:hAnsi="Times New Roman"/>
          <w:sz w:val="24"/>
        </w:rPr>
        <w:t xml:space="preserve"> Se auditan cinco dimensiones estándar (Wang &amp; Strong, 1996; ISO 25012): completitud (</w:t>
      </w:r>
      <w:r>
        <w:rPr>
          <w:rFonts w:ascii="Cambria Math" w:hAnsi="Cambria Math"/>
          <w:color w:val="1B365D"/>
          <w:sz w:val="21"/>
        </w:rPr>
        <w:t>100%</w:t>
      </w:r>
      <w:r>
        <w:rPr>
          <w:rFonts w:ascii="Times New Roman" w:hAnsi="Times New Roman"/>
          <w:sz w:val="24"/>
        </w:rPr>
        <w:t xml:space="preserve"> en variables ML), unicidad (</w:t>
      </w:r>
      <w:r>
        <w:rPr>
          <w:rFonts w:ascii="Cambria Math" w:hAnsi="Cambria Math"/>
          <w:color w:val="1B365D"/>
          <w:sz w:val="21"/>
        </w:rPr>
        <w:t>0%</w:t>
      </w:r>
      <w:r>
        <w:rPr>
          <w:rFonts w:ascii="Times New Roman" w:hAnsi="Times New Roman"/>
          <w:sz w:val="24"/>
        </w:rPr>
        <w:t xml:space="preserve"> duplicados), validez de dominios cinemáticos y térmicos, consistencia física (</w:t>
      </w:r>
      <w:r>
        <w:rPr>
          <w:rFonts w:ascii="Cambria Math" w:hAnsi="Cambria Math"/>
          <w:color w:val="1B365D"/>
          <w:sz w:val="21"/>
        </w:rPr>
        <w:t>η ≥ 0, Δ t ≥ 0</w:t>
      </w:r>
      <w:r>
        <w:rPr>
          <w:rFonts w:ascii="Times New Roman" w:hAnsi="Times New Roman"/>
          <w:sz w:val="24"/>
        </w:rPr>
        <w:t xml:space="preserve">) e integridad referencial en SQLite. </w:t>
      </w:r>
      <w:r>
        <w:rPr>
          <w:rFonts w:ascii="Times New Roman" w:hAnsi="Times New Roman"/>
          <w:i/>
          <w:sz w:val="24"/>
        </w:rPr>
        <w:t>(Especificación en el [ANEXO B](file:///d:/LabD/DS-LOGISTICA%204.0-Metro-Meals-on%20Wheels%20Treasure%20Valley/docs/Anexo_TFM_Compendio_Matematico_e_Indice_de_Formulas.md#anexo-b-diccionario-dimensional-de-datos-y-feature-store-capa-gold) y tests en el [ANEXO D](file:///d:/LabD/DS-LOGISTICA%204.0-Metro-Meals-on%20Wheels%20Treasure%20Valley/docs/Anexo_TFM_Compendio_Matematico_e_Indice_de_Formulas.md#anexo-d-protocolo-de-pruebas-automatizadas-suite-pytest)).</w:t>
      </w:r>
    </w:p>
    <w:p>
      <w:pPr>
        <w:pStyle w:val="Heading2"/>
        <w:keepNext/>
        <w:spacing w:before="240" w:after="80"/>
      </w:pPr>
      <w:r>
        <w:rPr>
          <w:rFonts w:ascii="Times New Roman" w:hAnsi="Times New Roman"/>
          <w:b/>
          <w:color w:val="1B365D"/>
          <w:sz w:val="28"/>
        </w:rPr>
        <w:t>2.5. Inteligencia Artificial Explicable (XAI) y Gobernanza Guarded GenAI</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ESQUEMA DE FLUJO ARQUITECTÓNICO</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5: </w:t>
            </w:r>
            <w:r>
              <w:rPr>
                <w:color w:val="282828"/>
                <w:sz w:val="19"/>
              </w:rPr>
              <w:t>Modelo Predictivo ML — (Stacking Super Learner)</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5: </w:t>
            </w:r>
            <w:r>
              <w:rPr>
                <w:color w:val="282828"/>
                <w:sz w:val="19"/>
              </w:rPr>
              <w:t>Inferencia Probabilística — (P(Retraso) = 0.88)</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5: </w:t>
            </w:r>
            <w:r>
              <w:rPr>
                <w:color w:val="282828"/>
                <w:sz w:val="19"/>
              </w:rPr>
              <w:t>Motor XAI (TreeSHAP) — (Valores Exactos de Shapley)</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5: </w:t>
            </w:r>
            <w:r>
              <w:rPr>
                <w:color w:val="282828"/>
                <w:sz w:val="19"/>
              </w:rPr>
              <w:t>Causalidad Transparente — (+0.42 Tráfico, +0.25 Clima)</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5: </w:t>
            </w:r>
            <w:r>
              <w:rPr>
                <w:color w:val="282828"/>
                <w:sz w:val="19"/>
              </w:rPr>
              <w:t>Agente Guarded GenAI — (Directiva Segura sin Alucinación)</w:t>
            </w:r>
          </w:p>
        </w:tc>
      </w:tr>
    </w:tbl>
    <w:p>
      <w:pPr>
        <w:spacing w:after="120"/>
      </w:pPr>
    </w:p>
    <w:p>
      <w:pPr>
        <w:pStyle w:val="Heading3"/>
        <w:keepNext/>
        <w:spacing w:before="160" w:after="40"/>
      </w:pPr>
      <w:r>
        <w:rPr>
          <w:rFonts w:ascii="Times New Roman" w:hAnsi="Times New Roman"/>
          <w:b/>
          <w:color w:val="2E5B88"/>
          <w:sz w:val="24"/>
        </w:rPr>
        <w:t>2.5.1. Fundamentación de los Valores de Shapley (SHAP) y TreeSHAP</w:t>
      </w:r>
    </w:p>
    <w:p>
      <w:pPr>
        <w:spacing w:line="360" w:lineRule="auto" w:before="0" w:after="120"/>
        <w:jc w:val="both"/>
      </w:pPr>
      <w:r>
        <w:rPr>
          <w:rFonts w:ascii="Times New Roman" w:hAnsi="Times New Roman"/>
          <w:sz w:val="24"/>
        </w:rPr>
        <w:t xml:space="preserve">Para eliminar la opacidad algorítmica, se aplica la teoría de juegos cooperativos mediante los </w:t>
      </w:r>
      <w:r>
        <w:rPr>
          <w:rFonts w:ascii="Times New Roman" w:hAnsi="Times New Roman"/>
          <w:b/>
          <w:sz w:val="24"/>
        </w:rPr>
        <w:t>valores de Shapley</w:t>
      </w:r>
      <w:r>
        <w:rPr>
          <w:rFonts w:ascii="Times New Roman" w:hAnsi="Times New Roman"/>
          <w:sz w:val="24"/>
        </w:rPr>
        <w:t xml:space="preserve"> (Lundberg &amp; Lee, 2017; Sharma &amp; Vajjhala, 2023):</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φᵢ(x) = ∑_{S ⊆ F \ i} (|S|!(|F| - |S| - 1)! / |F|!) [ fₓ(S ∪ i) - fₓ(S) ]</w:t>
            </w:r>
          </w:p>
        </w:tc>
      </w:tr>
    </w:tbl>
    <w:p>
      <w:pPr>
        <w:spacing w:after="80"/>
      </w:pPr>
    </w:p>
    <w:p>
      <w:pPr>
        <w:spacing w:line="360" w:lineRule="auto" w:before="0" w:after="120"/>
        <w:jc w:val="both"/>
      </w:pPr>
      <w:r>
        <w:rPr>
          <w:rFonts w:ascii="Times New Roman" w:hAnsi="Times New Roman"/>
          <w:sz w:val="24"/>
        </w:rPr>
        <w:t xml:space="preserve">El algoritmo </w:t>
      </w:r>
      <w:r>
        <w:rPr>
          <w:rFonts w:ascii="Times New Roman" w:hAnsi="Times New Roman"/>
          <w:b/>
          <w:sz w:val="24"/>
        </w:rPr>
        <w:t>TreeSHAP</w:t>
      </w:r>
      <w:r>
        <w:rPr>
          <w:rFonts w:ascii="Times New Roman" w:hAnsi="Times New Roman"/>
          <w:sz w:val="24"/>
        </w:rPr>
        <w:t xml:space="preserve"> explota la estructura en árbol de estimadores de boosting para computar la descomposición exacta en tiempo polinómico </w:t>
      </w:r>
      <w:r>
        <w:rPr>
          <w:rFonts w:ascii="Cambria Math" w:hAnsi="Cambria Math"/>
          <w:color w:val="1B365D"/>
          <w:sz w:val="21"/>
        </w:rPr>
        <w:t>O(T L D²)</w:t>
      </w:r>
      <w:r>
        <w:rPr>
          <w:rFonts w:ascii="Times New Roman" w:hAnsi="Times New Roman"/>
          <w:sz w:val="24"/>
        </w:rPr>
        <w:t xml:space="preserve">, satisfaciendo los axiomas de </w:t>
      </w:r>
      <w:r>
        <w:rPr>
          <w:rFonts w:ascii="Times New Roman" w:hAnsi="Times New Roman"/>
          <w:b/>
          <w:sz w:val="24"/>
        </w:rPr>
        <w:t>eficiencia</w:t>
      </w:r>
      <w:r>
        <w:rPr>
          <w:rFonts w:ascii="Times New Roman" w:hAnsi="Times New Roman"/>
          <w:sz w:val="24"/>
        </w:rPr>
        <w:t xml:space="preserve"> (</w:t>
      </w:r>
      <w:r>
        <w:rPr>
          <w:rFonts w:ascii="Cambria Math" w:hAnsi="Cambria Math"/>
          <w:color w:val="1B365D"/>
          <w:sz w:val="21"/>
        </w:rPr>
        <w:t>∑ φᵢ = f(x) - \mathbbE[f]</w:t>
      </w:r>
      <w:r>
        <w:rPr>
          <w:rFonts w:ascii="Times New Roman" w:hAnsi="Times New Roman"/>
          <w:sz w:val="24"/>
        </w:rPr>
        <w:t xml:space="preserve">), </w:t>
      </w:r>
      <w:r>
        <w:rPr>
          <w:rFonts w:ascii="Times New Roman" w:hAnsi="Times New Roman"/>
          <w:b/>
          <w:sz w:val="24"/>
        </w:rPr>
        <w:t>simetría</w:t>
      </w:r>
      <w:r>
        <w:rPr>
          <w:rFonts w:ascii="Times New Roman" w:hAnsi="Times New Roman"/>
          <w:sz w:val="24"/>
        </w:rPr>
        <w:t xml:space="preserve">, </w:t>
      </w:r>
      <w:r>
        <w:rPr>
          <w:rFonts w:ascii="Times New Roman" w:hAnsi="Times New Roman"/>
          <w:b/>
          <w:sz w:val="24"/>
        </w:rPr>
        <w:t>jugador nulo</w:t>
      </w:r>
      <w:r>
        <w:rPr>
          <w:rFonts w:ascii="Times New Roman" w:hAnsi="Times New Roman"/>
          <w:sz w:val="24"/>
        </w:rPr>
        <w:t xml:space="preserve"> y </w:t>
      </w:r>
      <w:r>
        <w:rPr>
          <w:rFonts w:ascii="Times New Roman" w:hAnsi="Times New Roman"/>
          <w:b/>
          <w:sz w:val="24"/>
        </w:rPr>
        <w:t>aditividad</w:t>
      </w:r>
      <w:r>
        <w:rPr>
          <w:rFonts w:ascii="Times New Roman" w:hAnsi="Times New Roman"/>
          <w:sz w:val="24"/>
        </w:rPr>
        <w:t xml:space="preserve">. </w:t>
      </w:r>
      <w:r>
        <w:rPr>
          <w:rFonts w:ascii="Times New Roman" w:hAnsi="Times New Roman"/>
          <w:i/>
          <w:sz w:val="24"/>
        </w:rPr>
        <w:t>(Formulaciones en el [ANEXO A.3](file:///d:/LabD/DS-LOGISTICA%204.0-Metro-Meals-on%20Wheels%20Treasure%20Valley/docs/Anexo_TFM_Compendio_Matematico_e_Indice_de_Formulas.md#a3-explicabilidad-causal-matemática-treeshap-y-prescripción-asistida-guarded-genai) e interfaz en el [ANEXO E.3](file:///d:/LabD/DS-LOGISTICA%204.0-Metro-Meals-on%20Wheels%20Treasure%20Valley/docs/Anexo_TFM_Compendio_Matematico_e_Indice_de_Formulas.md#e3-módulo-3-motor-de-explicabilidad-causal-treeshap-y-prescripción-asistida-guarded-genai)).</w:t>
      </w:r>
    </w:p>
    <w:p>
      <w:pPr>
        <w:pStyle w:val="Heading3"/>
        <w:keepNext/>
        <w:spacing w:before="160" w:after="40"/>
      </w:pPr>
      <w:r>
        <w:rPr>
          <w:rFonts w:ascii="Times New Roman" w:hAnsi="Times New Roman"/>
          <w:b/>
          <w:color w:val="2E5B88"/>
          <w:sz w:val="24"/>
        </w:rPr>
        <w:t>2.5.2. El Paradigma Guarded GenAI para Mitigación de Alucinaciones</w:t>
      </w:r>
    </w:p>
    <w:p>
      <w:pPr>
        <w:spacing w:line="360" w:lineRule="auto" w:before="0" w:after="120"/>
        <w:jc w:val="both"/>
      </w:pPr>
      <w:r>
        <w:rPr>
          <w:rFonts w:ascii="Times New Roman" w:hAnsi="Times New Roman"/>
          <w:sz w:val="24"/>
        </w:rPr>
        <w:t xml:space="preserve">Para integrar Modelos de Lenguaje Masivo (LLMs) sin incurrir en alucinaciones operacionales (Sharma &amp; Vajjhala, 2023), el paradigma </w:t>
      </w:r>
      <w:r>
        <w:rPr>
          <w:rFonts w:ascii="Times New Roman" w:hAnsi="Times New Roman"/>
          <w:b/>
          <w:sz w:val="24"/>
        </w:rPr>
        <w:t>Guarded GenAI</w:t>
      </w:r>
      <w:r>
        <w:rPr>
          <w:rFonts w:ascii="Times New Roman" w:hAnsi="Times New Roman"/>
          <w:sz w:val="24"/>
        </w:rPr>
        <w:t xml:space="preserve"> desacopla la decisión de la síntesis:</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Decisión Determinista:</w:t>
      </w:r>
      <w:r>
        <w:rPr>
          <w:rFonts w:ascii="Times New Roman" w:hAnsi="Times New Roman"/>
          <w:sz w:val="24"/>
        </w:rPr>
        <w:t xml:space="preserve"> El nivel de acción y el protocolo de seguridad se computan matemáticamente a partir de umbrales estáticos y del vector SHAP.</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Síntesis Restringida:</w:t>
      </w:r>
      <w:r>
        <w:rPr>
          <w:rFonts w:ascii="Times New Roman" w:hAnsi="Times New Roman"/>
          <w:sz w:val="24"/>
        </w:rPr>
        <w:t xml:space="preserve"> El LLM actúa como formateador estricto recibiendo como entrada estructurada (JSON) los factores causales dominantes, traduciéndolos a lenguaje natural accionable sin libertad para inventar datos ni vulnerar directivas de inocuidad.</w:t>
      </w:r>
    </w:p>
    <w:p>
      <w:pPr>
        <w:pStyle w:val="Heading2"/>
        <w:keepNext/>
        <w:spacing w:before="240" w:after="80"/>
      </w:pPr>
      <w:r>
        <w:rPr>
          <w:rFonts w:ascii="Times New Roman" w:hAnsi="Times New Roman"/>
          <w:b/>
          <w:color w:val="1B365D"/>
          <w:sz w:val="28"/>
        </w:rPr>
        <w:t>2.6. Resiliencia de Redes y Sostenibilidad Ambiental</w:t>
      </w:r>
    </w:p>
    <w:p>
      <w:pPr>
        <w:spacing w:line="360" w:lineRule="auto" w:before="0" w:after="120"/>
        <w:jc w:val="both"/>
      </w:pPr>
      <w:r>
        <w:rPr>
          <w:rFonts w:ascii="Times New Roman" w:hAnsi="Times New Roman"/>
          <w:sz w:val="24"/>
        </w:rPr>
        <w:t xml:space="preserve">La resiliencia logística es la capacidad adaptativa de una red para absorber disrupciones y recuperar el nivel de servicio comprometido (Dasgupta et al., 2023). En última milla, esto se traduce en re-enrutamiento dinámico, priorización temprana de envíos críticos y contingencia operativa. Asimismo, la optimización geométrica reduce la huella ambiental: cada milla vehicular evitada suprime </w:t>
      </w:r>
      <w:r>
        <w:rPr>
          <w:rFonts w:ascii="Times New Roman" w:hAnsi="Times New Roman"/>
          <w:b/>
          <w:sz w:val="24"/>
        </w:rPr>
        <w:t>$404\text{ gramos de CO}_2$</w:t>
      </w:r>
      <w:r>
        <w:rPr>
          <w:rFonts w:ascii="Times New Roman" w:hAnsi="Times New Roman"/>
          <w:sz w:val="24"/>
        </w:rPr>
        <w:t xml:space="preserve"> en flotas de combustión (</w:t>
      </w:r>
      <w:r>
        <w:rPr>
          <w:rFonts w:ascii="Cambria Math" w:hAnsi="Cambria Math"/>
          <w:color w:val="1B365D"/>
          <w:sz w:val="21"/>
        </w:rPr>
        <w:t>CO₂ Evitado = Δ Millas × 0.404 kg CO₂</w:t>
      </w:r>
      <w:r>
        <w:rPr>
          <w:rFonts w:ascii="Times New Roman" w:hAnsi="Times New Roman"/>
          <w:sz w:val="24"/>
        </w:rPr>
        <w:t xml:space="preserve">), alineando la eficiencia económica con la sostenibilidad. </w:t>
      </w:r>
      <w:r>
        <w:rPr>
          <w:rFonts w:ascii="Times New Roman" w:hAnsi="Times New Roman"/>
          <w:i/>
          <w:sz w:val="24"/>
        </w:rPr>
        <w:t>(Modelos en el [ANEXO A.5](file:///d:/LabD/DS-LOGISTICA%204.0-Metro-Meals-on%20Wheels%20Treasure%20Valley/docs/Anexo_TFM_Compendio_Matematico_e_Indice_de_Formulas.md#a5-cuantificación-del-impacto-operacional-económico-y-social)).</w:t>
      </w:r>
    </w:p>
    <w:p>
      <w:pPr>
        <w:pStyle w:val="Heading2"/>
        <w:keepNext/>
        <w:spacing w:before="240" w:after="80"/>
      </w:pPr>
      <w:r>
        <w:rPr>
          <w:rFonts w:ascii="Times New Roman" w:hAnsi="Times New Roman"/>
          <w:b/>
          <w:color w:val="1B365D"/>
          <w:sz w:val="28"/>
        </w:rPr>
        <w:t>2.7. Investigaciones Previas y Estado del Arte en el Ámbito Académico</w:t>
      </w:r>
    </w:p>
    <w:p>
      <w:pPr>
        <w:spacing w:line="360" w:lineRule="auto" w:before="0" w:after="120"/>
        <w:jc w:val="both"/>
      </w:pPr>
      <w:r>
        <w:rPr>
          <w:rFonts w:ascii="Times New Roman" w:hAnsi="Times New Roman"/>
          <w:sz w:val="24"/>
        </w:rPr>
        <w:t>La literatura académica reciente en el ámbito universitario español e internacional aporta piezas clave que este TFM integra en una arquitectura unificada:</w:t>
      </w:r>
    </w:p>
    <w:p>
      <w:pPr>
        <w:pStyle w:val="ListBullet"/>
        <w:spacing w:line="360" w:lineRule="auto" w:before="20" w:after="40"/>
      </w:pPr>
      <w:r>
        <w:rPr>
          <w:rFonts w:ascii="Times New Roman" w:hAnsi="Times New Roman"/>
          <w:b/>
          <w:sz w:val="24"/>
        </w:rPr>
        <w:t>Herramientas de Logística 4.0 y Brechas:</w:t>
      </w:r>
      <w:r>
        <w:rPr>
          <w:rFonts w:ascii="Times New Roman" w:hAnsi="Times New Roman"/>
          <w:sz w:val="24"/>
        </w:rPr>
        <w:t xml:space="preserve"> La revisión sistemática de la Universitat Politècnica de València (UPV, 2021) y los trabajos de Revuelta Martínez (2019) y Díaz Leal (2022) en la Universidad de Valladolid identifican que la brecha crítica del sector es la </w:t>
      </w:r>
      <w:r>
        <w:rPr>
          <w:rFonts w:ascii="Times New Roman" w:hAnsi="Times New Roman"/>
          <w:b/>
          <w:sz w:val="24"/>
        </w:rPr>
        <w:t>falta de integración prescriptiva</w:t>
      </w:r>
      <w:r>
        <w:rPr>
          <w:rFonts w:ascii="Times New Roman" w:hAnsi="Times New Roman"/>
          <w:sz w:val="24"/>
        </w:rPr>
        <w:t>, limitándose los desarrollos al almacenamiento pasivo o monitoreo descriptivo.</w:t>
      </w:r>
    </w:p>
    <w:p>
      <w:pPr>
        <w:pStyle w:val="ListBullet"/>
        <w:spacing w:line="360" w:lineRule="auto" w:before="20" w:after="40"/>
      </w:pPr>
      <w:r>
        <w:rPr>
          <w:rFonts w:ascii="Times New Roman" w:hAnsi="Times New Roman"/>
          <w:b/>
          <w:sz w:val="24"/>
        </w:rPr>
        <w:t>Trazabilidad Sensible y Control Térmico:</w:t>
      </w:r>
      <w:r>
        <w:rPr>
          <w:rFonts w:ascii="Times New Roman" w:hAnsi="Times New Roman"/>
          <w:sz w:val="24"/>
        </w:rPr>
        <w:t xml:space="preserve"> Gómez Moreno (2020) en la Universidad Autónoma de Madrid y Alvarado et al. (2023) en la PUCP demuestran que el control sensorial térmico en tiempo real erradica las mermas alimentarias en tránsito, sustentando nuestro umbral de </w:t>
      </w:r>
      <w:r>
        <w:rPr>
          <w:rFonts w:ascii="Cambria Math" w:hAnsi="Cambria Math"/>
          <w:color w:val="1B365D"/>
          <w:sz w:val="21"/>
        </w:rPr>
        <w:t>T ≥ 60°C</w:t>
      </w:r>
      <w:r>
        <w:rPr>
          <w:rFonts w:ascii="Times New Roman" w:hAnsi="Times New Roman"/>
          <w:sz w:val="24"/>
        </w:rPr>
        <w:t xml:space="preserve"> y </w:t>
      </w:r>
      <w:r>
        <w:rPr>
          <w:rFonts w:ascii="Cambria Math" w:hAnsi="Cambria Math"/>
          <w:color w:val="1B365D"/>
          <w:sz w:val="21"/>
        </w:rPr>
        <w:t>≤ 90 min</w:t>
      </w:r>
      <w:r>
        <w:rPr>
          <w:rFonts w:ascii="Times New Roman" w:hAnsi="Times New Roman"/>
          <w:sz w:val="24"/>
        </w:rPr>
        <w:t>.</w:t>
      </w:r>
    </w:p>
    <w:p>
      <w:pPr>
        <w:pStyle w:val="ListBullet"/>
        <w:spacing w:line="360" w:lineRule="auto" w:before="20" w:after="40"/>
      </w:pPr>
      <w:r>
        <w:rPr>
          <w:rFonts w:ascii="Times New Roman" w:hAnsi="Times New Roman"/>
          <w:b/>
          <w:sz w:val="24"/>
        </w:rPr>
        <w:t>Sistemas Logísticos Dinámicos y Benchmark de Última Milla:</w:t>
      </w:r>
      <w:r>
        <w:rPr>
          <w:rFonts w:ascii="Times New Roman" w:hAnsi="Times New Roman"/>
          <w:sz w:val="24"/>
        </w:rPr>
        <w:t xml:space="preserve"> Aponte Parejo (2025) en la Universidad Europea formaliza la necesidad de re-enrutamiento continuo bajo microservicios. Finalmente, el estudio fundacional de </w:t>
      </w:r>
      <w:r>
        <w:rPr>
          <w:rFonts w:ascii="Times New Roman" w:hAnsi="Times New Roman"/>
          <w:b/>
          <w:sz w:val="24"/>
        </w:rPr>
        <w:t>Amazon Last Mile Science y el MIT CTL</w:t>
      </w:r>
      <w:r>
        <w:rPr>
          <w:rFonts w:ascii="Times New Roman" w:hAnsi="Times New Roman"/>
          <w:sz w:val="24"/>
        </w:rPr>
        <w:t xml:space="preserve"> (Merchán et al., 2022) libera el </w:t>
      </w:r>
      <w:r>
        <w:rPr>
          <w:rFonts w:ascii="Times New Roman" w:hAnsi="Times New Roman"/>
          <w:b/>
          <w:sz w:val="24"/>
        </w:rPr>
        <w:t>2021 Amazon Last-Mile Routing Challenge Dataset</w:t>
      </w:r>
      <w:r>
        <w:rPr>
          <w:rFonts w:ascii="Times New Roman" w:hAnsi="Times New Roman"/>
          <w:sz w:val="24"/>
        </w:rPr>
        <w:t xml:space="preserve"> (</w:t>
      </w:r>
      <w:r>
        <w:rPr>
          <w:rFonts w:ascii="Cambria Math" w:hAnsi="Cambria Math"/>
          <w:color w:val="1B365D"/>
          <w:sz w:val="21"/>
        </w:rPr>
        <w:t>6.112</w:t>
      </w:r>
      <w:r>
        <w:rPr>
          <w:rFonts w:ascii="Times New Roman" w:hAnsi="Times New Roman"/>
          <w:sz w:val="24"/>
        </w:rPr>
        <w:t xml:space="preserve"> rutas y </w:t>
      </w:r>
      <w:r>
        <w:rPr>
          <w:rFonts w:ascii="Cambria Math" w:hAnsi="Cambria Math"/>
          <w:color w:val="1B365D"/>
          <w:sz w:val="21"/>
        </w:rPr>
        <w:t>904.527</w:t>
      </w:r>
      <w:r>
        <w:rPr>
          <w:rFonts w:ascii="Times New Roman" w:hAnsi="Times New Roman"/>
          <w:sz w:val="24"/>
        </w:rPr>
        <w:t xml:space="preserve"> paradas), evidenciando que los modelos puramente teóricos de ruteo fallan si no incorporan aprendizaje empírico y telemetría dinámica en tránsito.</w:t>
      </w:r>
    </w:p>
    <w:p>
      <w:pPr>
        <w:pStyle w:val="Heading2"/>
        <w:keepNext/>
        <w:spacing w:before="240" w:after="80"/>
      </w:pPr>
      <w:r>
        <w:rPr>
          <w:rFonts w:ascii="Times New Roman" w:hAnsi="Times New Roman"/>
          <w:b/>
          <w:color w:val="1B365D"/>
          <w:sz w:val="28"/>
        </w:rPr>
        <w:t>2.8. Síntesis Comparativa del Estado del Arte y Posicionamiento del TFM</w:t>
      </w:r>
    </w:p>
    <w:p>
      <w:pPr>
        <w:keepNext/>
        <w:spacing w:before="160" w:after="40"/>
        <w:jc w:val="left"/>
      </w:pPr>
      <w:r>
        <w:rPr>
          <w:rFonts w:ascii="Times New Roman" w:hAnsi="Times New Roman"/>
          <w:b/>
          <w:color w:val="1B365D"/>
          <w:sz w:val="20"/>
        </w:rPr>
        <w:t>Tabla 2.</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1768"/>
        <w:gridCol w:w="1768"/>
        <w:gridCol w:w="1768"/>
        <w:gridCol w:w="1768"/>
        <w:gridCol w:w="1768"/>
      </w:tblGrid>
      <w:tr>
        <w:trPr>
          <w:cantSplit/>
          <w:tblHeader/>
        </w:trPr>
        <w:tc>
          <w:tcPr>
            <w:tcW w:type="dxa" w:w="1768"/>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Dimensión Analítica</w:t>
            </w:r>
          </w:p>
        </w:tc>
        <w:tc>
          <w:tcPr>
            <w:tcW w:type="dxa" w:w="1768"/>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Referencias Científicas Clave</w:t>
            </w:r>
          </w:p>
        </w:tc>
        <w:tc>
          <w:tcPr>
            <w:tcW w:type="dxa" w:w="1768"/>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Brecha del Enfoque Tradicional</w:t>
            </w:r>
          </w:p>
        </w:tc>
        <w:tc>
          <w:tcPr>
            <w:tcW w:type="dxa" w:w="1768"/>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Propuesta del Presente TFM</w:t>
            </w:r>
          </w:p>
        </w:tc>
        <w:tc>
          <w:tcPr>
            <w:tcW w:type="dxa" w:w="1768"/>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Anexo Correlacionado</w:t>
            </w:r>
          </w:p>
        </w:tc>
      </w:tr>
      <w:tr>
        <w:trPr>
          <w:cantSplit/>
        </w:trPr>
        <w:tc>
          <w:tcPr>
            <w:tcW w:type="dxa" w:w="1768"/>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Dataset Operacional</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Amazon Last-Mile &amp; MIT CTL (Merchán et al., 2022)</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Datos sintéticos no representativos</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Datos reales de Amazon (</w:t>
            </w:r>
            <w:r>
              <w:rPr>
                <w:rFonts w:ascii="Cambria Math" w:hAnsi="Cambria Math"/>
                <w:color w:val="1B365D"/>
                <w:sz w:val="21"/>
              </w:rPr>
              <w:t>N=8.000</w:t>
            </w:r>
            <w:r>
              <w:rPr>
                <w:rFonts w:ascii="Times New Roman" w:hAnsi="Times New Roman"/>
                <w:sz w:val="20"/>
              </w:rPr>
              <w:t>) enriquecidos con sensores IoT</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ANEXO B &amp; ANEXO E.2</w:t>
            </w:r>
          </w:p>
        </w:tc>
      </w:tr>
      <w:tr>
        <w:trPr>
          <w:cantSplit/>
        </w:trPr>
        <w:tc>
          <w:tcPr>
            <w:tcW w:type="dxa" w:w="1768"/>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Arquitectura de Red</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Sinha et al. (2020); BID (2020); Revuelta Martínez (2019)</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Cadenas lineales en silos funcionales</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Digital Supply Network (DSN) con gemelo digital en tiempo real</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ANEXO E.1</w:t>
            </w:r>
          </w:p>
        </w:tc>
      </w:tr>
      <w:tr>
        <w:trPr>
          <w:cantSplit/>
        </w:trPr>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Integración 4.0</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UPV (2021); Díaz Leal (2022); UANL (2022)</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Captura de datos sin automatización</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Pipeline completo desde streaming IoT hasta prescripción ejecutoria</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ANEXO D &amp; ANEXO E</w:t>
            </w:r>
          </w:p>
        </w:tc>
      </w:tr>
      <w:tr>
        <w:trPr>
          <w:cantSplit/>
        </w:trPr>
        <w:tc>
          <w:tcPr>
            <w:tcW w:type="dxa" w:w="1768"/>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Control Térmico</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Gómez Moreno (2020 - UAM); Alvarado et al. (2023)</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Monitoreo pasivo o post-entrega</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Monitoreo continuo térmico y SLA asistencial de caducidad</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ANEXO A.1</w:t>
            </w:r>
          </w:p>
        </w:tc>
      </w:tr>
      <w:tr>
        <w:trPr>
          <w:cantSplit/>
        </w:trPr>
        <w:tc>
          <w:tcPr>
            <w:tcW w:type="dxa" w:w="1768"/>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Gestión Cuantitativa</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Longshore &amp; Cheatham (2022)</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SLAs comerciales fijos sin física</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SLA térmico biológico (</w:t>
            </w:r>
            <w:r>
              <w:rPr>
                <w:rFonts w:ascii="Cambria Math" w:hAnsi="Cambria Math"/>
                <w:color w:val="1B365D"/>
                <w:sz w:val="21"/>
              </w:rPr>
              <w:t>≤ 90 min</w:t>
            </w:r>
            <w:r>
              <w:rPr>
                <w:rFonts w:ascii="Times New Roman" w:hAnsi="Times New Roman"/>
                <w:sz w:val="20"/>
              </w:rPr>
              <w:t xml:space="preserve">, </w:t>
            </w:r>
            <w:r>
              <w:rPr>
                <w:rFonts w:ascii="Cambria Math" w:hAnsi="Cambria Math"/>
                <w:color w:val="1B365D"/>
                <w:sz w:val="21"/>
              </w:rPr>
              <w:t>T ≥ 60°C</w:t>
            </w:r>
            <w:r>
              <w:rPr>
                <w:rFonts w:ascii="Times New Roman" w:hAnsi="Times New Roman"/>
                <w:sz w:val="20"/>
              </w:rPr>
              <w:t>) y costes IRS</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ANEXO A.1 &amp; ANEXO E.4</w:t>
            </w:r>
          </w:p>
        </w:tc>
      </w:tr>
      <w:tr>
        <w:trPr>
          <w:cantSplit/>
        </w:trPr>
        <w:tc>
          <w:tcPr>
            <w:tcW w:type="dxa" w:w="1768"/>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Ruteo Dinámico</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Ravindran &amp; Warsing (2021); Aponte Parejo (2025)</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Planificación estática matutina</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Heurística 2-Opt VRP combinada con re-enrutamiento continuo</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ANEXO A.4 &amp; ANEXO E.4</w:t>
            </w:r>
          </w:p>
        </w:tc>
      </w:tr>
      <w:tr>
        <w:trPr>
          <w:cantSplit/>
        </w:trPr>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Explicabilidad Causal</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Sharma &amp; Vajjhala (2023); Lundberg &amp; Lee (2017)</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Modelos caja negra y alucinación LLM</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Explicabilidad local con TreeSHAP + Paradigma </w:t>
            </w:r>
            <w:r>
              <w:rPr>
                <w:rFonts w:ascii="Times New Roman" w:hAnsi="Times New Roman"/>
                <w:i/>
                <w:sz w:val="20"/>
              </w:rPr>
              <w:t>Guarded GenAI</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ANEXO A.3 &amp; ANEXO E.3</w:t>
            </w:r>
          </w:p>
        </w:tc>
      </w:tr>
      <w:tr>
        <w:trPr>
          <w:cantSplit/>
        </w:trPr>
        <w:tc>
          <w:tcPr>
            <w:tcW w:type="dxa" w:w="1768"/>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Sostenibilidad</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Dasgupta, Sošić &amp; Vyas (2023); EPA (2023)</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Gestión de flota reactiva</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Resiliencia prescriptiva y reducción certificada de </w:t>
            </w:r>
            <w:r>
              <w:rPr>
                <w:rFonts w:ascii="Cambria Math" w:hAnsi="Cambria Math"/>
                <w:color w:val="1B365D"/>
                <w:sz w:val="21"/>
              </w:rPr>
              <w:t>CO₂</w:t>
            </w:r>
            <w:r>
              <w:rPr>
                <w:rFonts w:ascii="Times New Roman" w:hAnsi="Times New Roman"/>
                <w:sz w:val="20"/>
              </w:rPr>
              <w:t xml:space="preserve"> (</w:t>
            </w:r>
            <w:r>
              <w:rPr>
                <w:rFonts w:ascii="Cambria Math" w:hAnsi="Cambria Math"/>
                <w:color w:val="1B365D"/>
                <w:sz w:val="21"/>
              </w:rPr>
              <w:t>5.76 ton/año</w:t>
            </w:r>
            <w:r>
              <w:rPr>
                <w:rFonts w:ascii="Times New Roman" w:hAnsi="Times New Roman"/>
                <w:sz w:val="20"/>
              </w:rPr>
              <w:t>)</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ANEXO A.5</w:t>
            </w:r>
          </w:p>
        </w:tc>
      </w:tr>
    </w:tbl>
    <w:p>
      <w:pPr>
        <w:spacing w:after="120"/>
      </w:pPr>
    </w:p>
    <w:p>
      <w:r>
        <w:br w:type="page"/>
      </w:r>
    </w:p>
    <w:p>
      <w:pPr>
        <w:pStyle w:val="Heading1"/>
        <w:keepNext/>
        <w:spacing w:before="360" w:after="160"/>
      </w:pPr>
      <w:r>
        <w:rPr>
          <w:rFonts w:ascii="Times New Roman" w:hAnsi="Times New Roman"/>
          <w:b/>
          <w:color w:val="1B365D"/>
          <w:sz w:val="32"/>
        </w:rPr>
        <w:t>CAPÍTULO 3. METODOLOGÍA, ARQUITECTURA Y SELECCIÓN TECNOLÓGICA</w:t>
      </w:r>
    </w:p>
    <w:p>
      <w:pPr>
        <w:pStyle w:val="Heading2"/>
        <w:keepNext/>
        <w:spacing w:before="240" w:after="80"/>
      </w:pPr>
      <w:r>
        <w:rPr>
          <w:rFonts w:ascii="Times New Roman" w:hAnsi="Times New Roman"/>
          <w:b/>
          <w:color w:val="1B365D"/>
          <w:sz w:val="28"/>
        </w:rPr>
        <w:t>3.1. Enfoque Metodológico de la Investigación</w:t>
      </w:r>
    </w:p>
    <w:p>
      <w:pPr>
        <w:spacing w:line="360" w:lineRule="auto" w:before="0" w:after="120"/>
        <w:jc w:val="both"/>
      </w:pPr>
      <w:r>
        <w:rPr>
          <w:rFonts w:ascii="Times New Roman" w:hAnsi="Times New Roman"/>
          <w:sz w:val="24"/>
        </w:rPr>
        <w:t xml:space="preserve">La investigación adopta un enfoque metodológico cuantitativo-aplicado fundamentado en la metodología estándar </w:t>
      </w:r>
      <w:r>
        <w:rPr>
          <w:rFonts w:ascii="Times New Roman" w:hAnsi="Times New Roman"/>
          <w:b/>
          <w:sz w:val="24"/>
        </w:rPr>
        <w:t>CRISP-DM (*Cross-Industry Standard Process for Data Mining*)</w:t>
      </w:r>
      <w:r>
        <w:rPr>
          <w:rFonts w:ascii="Times New Roman" w:hAnsi="Times New Roman"/>
          <w:sz w:val="24"/>
        </w:rPr>
        <w:t xml:space="preserve">, adaptada al ciclo de vida continuo de </w:t>
      </w:r>
      <w:r>
        <w:rPr>
          <w:rFonts w:ascii="Times New Roman" w:hAnsi="Times New Roman"/>
          <w:b/>
          <w:sz w:val="24"/>
        </w:rPr>
        <w:t>MLOps</w:t>
      </w:r>
      <w:r>
        <w:rPr>
          <w:rFonts w:ascii="Times New Roman" w:hAnsi="Times New Roman"/>
          <w:sz w:val="24"/>
        </w:rPr>
        <w:t xml:space="preserve"> y procesamiento de eventos en streaming (Sinha et al., 2020; Ravindran &amp; Warsing, 2021; Aponte Parejo, 2025).</w:t>
      </w:r>
    </w:p>
    <w:p>
      <w:pPr>
        <w:spacing w:line="360" w:lineRule="auto" w:before="0" w:after="120"/>
        <w:jc w:val="both"/>
      </w:pPr>
      <w:r>
        <w:rPr>
          <w:rFonts w:ascii="Times New Roman" w:hAnsi="Times New Roman"/>
          <w:sz w:val="24"/>
        </w:rPr>
        <w:t>El pipeline metodológico se estructura en seis fases interconectadas: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ESQUEMA DE FLUJO ARQUITECTÓNICO</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6: </w:t>
            </w:r>
            <w:r>
              <w:rPr>
                <w:color w:val="282828"/>
                <w:sz w:val="19"/>
              </w:rPr>
              <w:t>1. Negocio &amp; SLAs — (SLA ≤ 90 min)</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6: </w:t>
            </w:r>
            <w:r>
              <w:rPr>
                <w:color w:val="282828"/>
                <w:sz w:val="19"/>
              </w:rPr>
              <w:t>2. Datos Empíricos — (Amazon Challenge &amp; IoT)</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6: </w:t>
            </w:r>
            <w:r>
              <w:rPr>
                <w:color w:val="282828"/>
                <w:sz w:val="19"/>
              </w:rPr>
              <w:t>3. Preparación &amp; Calidad — (Pydantic &amp; Capa Gold)</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6: </w:t>
            </w:r>
            <w:r>
              <w:rPr>
                <w:color w:val="282828"/>
                <w:sz w:val="19"/>
              </w:rPr>
              <w:t>4. Modelado &amp; XAI — (Super Learner + TreeSHAP)</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6: </w:t>
            </w:r>
            <w:r>
              <w:rPr>
                <w:color w:val="282828"/>
                <w:sz w:val="19"/>
              </w:rPr>
              <w:t>5. Prescripción &amp; VRP — (2-Opt TSP &amp; Guarded GenAI)</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6 de 6: </w:t>
            </w:r>
            <w:r>
              <w:rPr>
                <w:color w:val="282828"/>
                <w:sz w:val="19"/>
              </w:rPr>
              <w:t>6. Despliegue &amp; Testing — (Torre Control &amp; Pytest 24/24)</w:t>
            </w:r>
          </w:p>
        </w:tc>
      </w:tr>
    </w:tbl>
    <w:p>
      <w:pPr>
        <w:spacing w:after="120"/>
      </w:pPr>
    </w:p>
    <w:p>
      <w:pPr>
        <w:pStyle w:val="Heading2"/>
        <w:keepNext/>
        <w:spacing w:before="240" w:after="80"/>
      </w:pPr>
      <w:r>
        <w:rPr>
          <w:rFonts w:ascii="Times New Roman" w:hAnsi="Times New Roman"/>
          <w:b/>
          <w:color w:val="1B365D"/>
          <w:sz w:val="28"/>
        </w:rPr>
        <w:t>3.2. Principios de Diseño Arquitectónico (Digital Supply Network)</w:t>
      </w:r>
    </w:p>
    <w:p>
      <w:pPr>
        <w:spacing w:line="360" w:lineRule="auto" w:before="0" w:after="120"/>
        <w:jc w:val="both"/>
      </w:pPr>
      <w:r>
        <w:rPr>
          <w:rFonts w:ascii="Times New Roman" w:hAnsi="Times New Roman"/>
          <w:sz w:val="24"/>
        </w:rPr>
        <w:t>De acuerdo con el marco DSN (Sinha et al., 2020) y las directrices de Logística 4.0 (BID, 2020; Longshore &amp; Cheatham, 2022; Dasgupta et al., 2023), el sistema se rige por cinco principios de ingeniería:</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Desacoplamiento y Tolerancia a Fallos:</w:t>
      </w:r>
      <w:r>
        <w:rPr>
          <w:rFonts w:ascii="Times New Roman" w:hAnsi="Times New Roman"/>
          <w:sz w:val="24"/>
        </w:rPr>
        <w:t xml:space="preserve"> Transmisión asíncrona mediante el patrón </w:t>
      </w:r>
      <w:r>
        <w:rPr>
          <w:rFonts w:ascii="Times New Roman" w:hAnsi="Times New Roman"/>
          <w:i/>
          <w:sz w:val="24"/>
        </w:rPr>
        <w:t>Drop Folder / Landing Zone</w:t>
      </w:r>
      <w:r>
        <w:rPr>
          <w:rFonts w:ascii="Times New Roman" w:hAnsi="Times New Roman"/>
          <w:sz w:val="24"/>
        </w:rPr>
        <w:t xml:space="preserve"> y brokers Kafka para absorber latencias telemáticas sin bloqueos de ejecución.</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Quality Gate en Streaming:</w:t>
      </w:r>
      <w:r>
        <w:rPr>
          <w:rFonts w:ascii="Times New Roman" w:hAnsi="Times New Roman"/>
          <w:sz w:val="24"/>
        </w:rPr>
        <w:t xml:space="preserve"> Validación estricta con Pydantic v2 en tiempo real antes de la persistencia en el Feature Store, descartando lecturas físicamente anómalas (</w:t>
      </w:r>
      <w:r>
        <w:rPr>
          <w:rFonts w:ascii="Cambria Math" w:hAnsi="Cambria Math"/>
          <w:color w:val="1B365D"/>
          <w:sz w:val="21"/>
        </w:rPr>
        <w:t>&lt;1 ms</w:t>
      </w:r>
      <w:r>
        <w:rPr>
          <w:rFonts w:ascii="Times New Roman" w:hAnsi="Times New Roman"/>
          <w:sz w:val="24"/>
        </w:rPr>
        <w:t>).</w:t>
      </w:r>
    </w:p>
    <w:p>
      <w:pPr>
        <w:spacing w:line="360" w:lineRule="auto" w:before="40" w:after="80"/>
        <w:ind w:left="432" w:hanging="432"/>
        <w:jc w:val="both"/>
      </w:pPr>
      <w:r>
        <w:rPr>
          <w:rFonts w:ascii="Times New Roman" w:hAnsi="Times New Roman"/>
          <w:sz w:val="24"/>
        </w:rPr>
        <w:t xml:space="preserve">3. </w:t>
      </w:r>
      <w:r>
        <w:rPr>
          <w:rFonts w:ascii="Times New Roman" w:hAnsi="Times New Roman"/>
          <w:b/>
          <w:sz w:val="24"/>
        </w:rPr>
        <w:t>Optimización de Coste Asimétrico:</w:t>
      </w:r>
      <w:r>
        <w:rPr>
          <w:rFonts w:ascii="Times New Roman" w:hAnsi="Times New Roman"/>
          <w:sz w:val="24"/>
        </w:rPr>
        <w:t xml:space="preserve"> En entregas sensibles, el coste de un Falso Negativo (entrega fría o tardía no detectada) es inasumible. Se maximiza la sensibilidad (</w:t>
      </w:r>
      <w:r>
        <w:rPr>
          <w:rFonts w:ascii="Cambria Math" w:hAnsi="Cambria Math"/>
          <w:color w:val="1B365D"/>
          <w:sz w:val="21"/>
        </w:rPr>
        <w:t>Recall ≥ 0.90</w:t>
      </w:r>
      <w:r>
        <w:rPr>
          <w:rFonts w:ascii="Times New Roman" w:hAnsi="Times New Roman"/>
          <w:sz w:val="24"/>
        </w:rPr>
        <w:t>) mediante penalización ponderada (</w:t>
      </w:r>
      <w:r>
        <w:rPr>
          <w:rFonts w:ascii="Consolas" w:hAnsi="Consolas"/>
          <w:color w:val="C7254E"/>
          <w:sz w:val="21"/>
        </w:rPr>
        <w:t>scale_pos_weight</w:t>
      </w:r>
      <w:r>
        <w:rPr>
          <w:rFonts w:ascii="Times New Roman" w:hAnsi="Times New Roman"/>
          <w:sz w:val="24"/>
        </w:rPr>
        <w:t>).</w:t>
      </w:r>
    </w:p>
    <w:p>
      <w:pPr>
        <w:spacing w:line="360" w:lineRule="auto" w:before="40" w:after="80"/>
        <w:ind w:left="432" w:hanging="432"/>
        <w:jc w:val="both"/>
      </w:pPr>
      <w:r>
        <w:rPr>
          <w:rFonts w:ascii="Times New Roman" w:hAnsi="Times New Roman"/>
          <w:sz w:val="24"/>
        </w:rPr>
        <w:t xml:space="preserve">4. </w:t>
      </w:r>
      <w:r>
        <w:rPr>
          <w:rFonts w:ascii="Times New Roman" w:hAnsi="Times New Roman"/>
          <w:b/>
          <w:sz w:val="24"/>
        </w:rPr>
        <w:t>Prescripción Gobernada y Explicable (*Guarded GenAI*):</w:t>
      </w:r>
      <w:r>
        <w:rPr>
          <w:rFonts w:ascii="Times New Roman" w:hAnsi="Times New Roman"/>
          <w:sz w:val="24"/>
        </w:rPr>
        <w:t xml:space="preserve"> Cero tolerancia a cajas negras o alucinaciones (Sharma &amp; Vajjhala, 2023). Cada prescripción se ancla en el vector topológico SHAP y reglas deterministas de seguridad.</w:t>
      </w:r>
    </w:p>
    <w:p>
      <w:pPr>
        <w:spacing w:line="360" w:lineRule="auto" w:before="40" w:after="80"/>
        <w:ind w:left="432" w:hanging="432"/>
        <w:jc w:val="both"/>
      </w:pPr>
      <w:r>
        <w:rPr>
          <w:rFonts w:ascii="Times New Roman" w:hAnsi="Times New Roman"/>
          <w:sz w:val="24"/>
        </w:rPr>
        <w:t xml:space="preserve">5. </w:t>
      </w:r>
      <w:r>
        <w:rPr>
          <w:rFonts w:ascii="Times New Roman" w:hAnsi="Times New Roman"/>
          <w:b/>
          <w:sz w:val="24"/>
        </w:rPr>
        <w:t>Anclaje en Datos Empíricos Reales:</w:t>
      </w:r>
      <w:r>
        <w:rPr>
          <w:rFonts w:ascii="Times New Roman" w:hAnsi="Times New Roman"/>
          <w:sz w:val="24"/>
        </w:rPr>
        <w:t xml:space="preserve"> Validación sustentada en el benchmark </w:t>
      </w:r>
      <w:r>
        <w:rPr>
          <w:rFonts w:ascii="Times New Roman" w:hAnsi="Times New Roman"/>
          <w:b/>
          <w:sz w:val="24"/>
        </w:rPr>
        <w:t>2021 Amazon Last-Mile Routing Challenge Dataset</w:t>
      </w:r>
      <w:r>
        <w:rPr>
          <w:rFonts w:ascii="Times New Roman" w:hAnsi="Times New Roman"/>
          <w:sz w:val="24"/>
        </w:rPr>
        <w:t xml:space="preserve"> (Amazon &amp; MIT CTL; Merchán et al., 2022), erradicando supuestos sintéticos.</w:t>
      </w:r>
    </w:p>
    <w:p>
      <w:pPr>
        <w:pStyle w:val="Heading2"/>
        <w:keepNext/>
        <w:spacing w:before="240" w:after="80"/>
      </w:pPr>
      <w:r>
        <w:rPr>
          <w:rFonts w:ascii="Times New Roman" w:hAnsi="Times New Roman"/>
          <w:b/>
          <w:color w:val="1B365D"/>
          <w:sz w:val="28"/>
        </w:rPr>
        <w:t>3.3. Arquitectura del Sistema por Capas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2"/>
              </w:rPr>
              <w:t>ARQUITECTURA MODULAR DEL SISTEMA</w:t>
            </w:r>
          </w:p>
        </w:tc>
      </w:tr>
      <w:tr>
        <w:tc>
          <w:tcPr>
            <w:tcW w:type="dxa" w:w="8838"/>
            <w:shd w:fill="F7F9FC"/>
            <w:tcMar>
              <w:top w:w="100" w:type="dxa"/>
              <w:bottom w:w="100" w:type="dxa"/>
              <w:left w:w="180" w:type="dxa"/>
              <w:right w:w="180" w:type="dxa"/>
            </w:tcMar>
          </w:tcPr>
          <w:p>
            <w:pPr>
              <w:spacing w:before="40" w:after="40"/>
            </w:pPr>
            <w:r>
              <w:rPr>
                <w:b/>
                <w:color w:val="1B365D"/>
                <w:sz w:val="21"/>
              </w:rPr>
              <w:t>■ 1. Captación e Ingesta Telemática (Anexos A.1, D, E.1)</w:t>
              <w:br/>
            </w:r>
            <w:r>
              <w:rPr>
                <w:color w:val="323232"/>
                <w:sz w:val="19"/>
              </w:rPr>
              <w:t xml:space="preserve">   • Simulador IoT de Alta Frecuencia (GPS, v, Clima, Tráfico)</w:t>
              <w:br/>
            </w:r>
            <w:r>
              <w:rPr>
                <w:color w:val="323232"/>
                <w:sz w:val="19"/>
              </w:rPr>
              <w:t xml:space="preserve">   • DataValidator (Pydantic Quality Gate en Ingesta)</w:t>
              <w:br/>
            </w:r>
            <w:r>
              <w:rPr>
                <w:color w:val="323232"/>
                <w:sz w:val="19"/>
              </w:rPr>
              <w:t xml:space="preserve">   • FileStreamConsumer (Landing Zone Asíncrona)</w:t>
              <w:br/>
            </w:r>
          </w:p>
        </w:tc>
      </w:tr>
      <w:tr>
        <w:tc>
          <w:tcPr>
            <w:tcW w:type="dxa" w:w="8838"/>
            <w:shd w:fill="FFFFFF"/>
            <w:tcMar>
              <w:top w:w="100" w:type="dxa"/>
              <w:bottom w:w="100" w:type="dxa"/>
              <w:left w:w="180" w:type="dxa"/>
              <w:right w:w="180" w:type="dxa"/>
            </w:tcMar>
          </w:tcPr>
          <w:p>
            <w:pPr>
              <w:spacing w:before="40" w:after="40"/>
            </w:pPr>
            <w:r>
              <w:rPr>
                <w:b/>
                <w:color w:val="1B365D"/>
                <w:sz w:val="21"/>
              </w:rPr>
              <w:t>■ 2. Almacenamiento &amp; Feature Store Capa Gold (Anexos B, E.2)</w:t>
              <w:br/>
            </w:r>
            <w:r>
              <w:rPr>
                <w:color w:val="323232"/>
                <w:sz w:val="19"/>
              </w:rPr>
              <w:t xml:space="preserve">   • Base de Datos SQLite (live_fleet_state.db - Capa Gold)</w:t>
              <w:br/>
            </w:r>
            <w:r>
              <w:rPr>
                <w:color w:val="323232"/>
                <w:sz w:val="19"/>
              </w:rPr>
              <w:t xml:space="preserve">   • Feature Store Engine (η_urgencia, Δt_esperado, IR_amb)</w:t>
              <w:br/>
            </w:r>
            <w:r>
              <w:rPr>
                <w:color w:val="323232"/>
                <w:sz w:val="19"/>
              </w:rPr>
              <w:t xml:space="preserve">   • FileStreamConsumer (Landing Zone Asíncrona)</w:t>
              <w:br/>
            </w:r>
          </w:p>
        </w:tc>
      </w:tr>
      <w:tr>
        <w:tc>
          <w:tcPr>
            <w:tcW w:type="dxa" w:w="8838"/>
            <w:shd w:fill="F7F9FC"/>
            <w:tcMar>
              <w:top w:w="100" w:type="dxa"/>
              <w:bottom w:w="100" w:type="dxa"/>
              <w:left w:w="180" w:type="dxa"/>
              <w:right w:w="180" w:type="dxa"/>
            </w:tcMar>
          </w:tcPr>
          <w:p>
            <w:pPr>
              <w:spacing w:before="40" w:after="40"/>
            </w:pPr>
            <w:r>
              <w:rPr>
                <w:b/>
                <w:color w:val="1B365D"/>
                <w:sz w:val="21"/>
              </w:rPr>
              <w:t>■ 3. IA Predictiva &amp; MLOps (Anexos A.2, C, E.8)</w:t>
              <w:br/>
            </w:r>
            <w:r>
              <w:rPr>
                <w:color w:val="323232"/>
                <w:sz w:val="19"/>
              </w:rPr>
              <w:t xml:space="preserve">   • Clasificador de Retrasos (Stacking Super Learner: Recall=1.0)</w:t>
              <w:br/>
            </w:r>
            <w:r>
              <w:rPr>
                <w:color w:val="323232"/>
                <w:sz w:val="19"/>
              </w:rPr>
              <w:t xml:space="preserve">   • TreeSHAP Explainer (Descomposición Causal en Vivo)</w:t>
              <w:br/>
            </w:r>
            <w:r>
              <w:rPr>
                <w:color w:val="323232"/>
                <w:sz w:val="19"/>
              </w:rPr>
              <w:t xml:space="preserve">   • Base de Datos SQLite (live_fleet_state.db - Capa Gold)</w:t>
              <w:br/>
            </w:r>
          </w:p>
        </w:tc>
      </w:tr>
      <w:tr>
        <w:tc>
          <w:tcPr>
            <w:tcW w:type="dxa" w:w="8838"/>
            <w:shd w:fill="FFFFFF"/>
            <w:tcMar>
              <w:top w:w="100" w:type="dxa"/>
              <w:bottom w:w="100" w:type="dxa"/>
              <w:left w:w="180" w:type="dxa"/>
              <w:right w:w="180" w:type="dxa"/>
            </w:tcMar>
          </w:tcPr>
          <w:p>
            <w:pPr>
              <w:spacing w:before="40" w:after="40"/>
            </w:pPr>
            <w:r>
              <w:rPr>
                <w:b/>
                <w:color w:val="1B365D"/>
                <w:sz w:val="21"/>
              </w:rPr>
              <w:t>■ 4. Motor Prescriptivo &amp; VRP (Anexos A.3, A.4, E.3, E.4)</w:t>
              <w:br/>
            </w:r>
            <w:r>
              <w:rPr>
                <w:color w:val="323232"/>
                <w:sz w:val="19"/>
              </w:rPr>
              <w:t xml:space="preserve">   • Matriz de Decisión Operativa (Niveles 1, 2 y 3)</w:t>
              <w:br/>
            </w:r>
            <w:r>
              <w:rPr>
                <w:color w:val="323232"/>
                <w:sz w:val="19"/>
              </w:rPr>
              <w:t xml:space="preserve">   • Guarded GenAI Agent (Directiva en Lenguaje Natural)</w:t>
              <w:br/>
            </w:r>
            <w:r>
              <w:rPr>
                <w:color w:val="323232"/>
                <w:sz w:val="19"/>
              </w:rPr>
              <w:t xml:space="preserve">   • Motor VRP (K-Means + 2-Opt TSP con SLA ≤ 90 min)</w:t>
              <w:br/>
            </w:r>
            <w:r>
              <w:rPr>
                <w:color w:val="323232"/>
                <w:sz w:val="19"/>
              </w:rPr>
              <w:t xml:space="preserve">   • TreeSHAP Explainer (Descomposición Causal en Vivo)</w:t>
              <w:br/>
            </w:r>
          </w:p>
        </w:tc>
      </w:tr>
      <w:tr>
        <w:tc>
          <w:tcPr>
            <w:tcW w:type="dxa" w:w="8838"/>
            <w:shd w:fill="F7F9FC"/>
            <w:tcMar>
              <w:top w:w="100" w:type="dxa"/>
              <w:bottom w:w="100" w:type="dxa"/>
              <w:left w:w="180" w:type="dxa"/>
              <w:right w:w="180" w:type="dxa"/>
            </w:tcMar>
          </w:tcPr>
          <w:p>
            <w:pPr>
              <w:spacing w:before="40" w:after="40"/>
            </w:pPr>
            <w:r>
              <w:rPr>
                <w:b/>
                <w:color w:val="1B365D"/>
                <w:sz w:val="21"/>
              </w:rPr>
              <w:t>■ 5. Torre de Control &amp; MLOps (Anexo E Completo, Anexo D)</w:t>
              <w:br/>
            </w:r>
            <w:r>
              <w:rPr>
                <w:color w:val="323232"/>
                <w:sz w:val="19"/>
              </w:rPr>
              <w:t xml:space="preserve">   • Dashboard Streamlit (Control Tower, Mapas OpenStreetMap)</w:t>
              <w:br/>
            </w:r>
            <w:r>
              <w:rPr>
                <w:color w:val="323232"/>
                <w:sz w:val="19"/>
              </w:rPr>
              <w:t xml:space="preserve">   • Módulo EDA Estadístico Inferencial (Welch, ANOVA, Chi-2)</w:t>
              <w:br/>
            </w:r>
            <w:r>
              <w:rPr>
                <w:color w:val="323232"/>
                <w:sz w:val="19"/>
              </w:rPr>
              <w:t xml:space="preserve">   • Entorno MLOps Contenerizado (Docker/Podman Compose)</w:t>
              <w:br/>
            </w:r>
            <w:r>
              <w:rPr>
                <w:color w:val="323232"/>
                <w:sz w:val="19"/>
              </w:rPr>
              <w:t xml:space="preserve">   • Motor VRP (K-Means + 2-Opt TSP con SLA ≤ 90 min)</w:t>
              <w:br/>
            </w:r>
          </w:p>
        </w:tc>
      </w:tr>
    </w:tbl>
    <w:p>
      <w:pPr>
        <w:spacing w:after="120"/>
      </w:pPr>
    </w:p>
    <w:p>
      <w:pPr>
        <w:pStyle w:val="Heading2"/>
        <w:keepNext/>
        <w:spacing w:before="240" w:after="80"/>
      </w:pPr>
      <w:r>
        <w:rPr>
          <w:rFonts w:ascii="Times New Roman" w:hAnsi="Times New Roman"/>
          <w:b/>
          <w:color w:val="1B365D"/>
          <w:sz w:val="28"/>
        </w:rPr>
        <w:t>3.4. Selección Tecnológica y Justificación Técnica</w:t>
      </w:r>
    </w:p>
    <w:p>
      <w:pPr>
        <w:keepNext/>
        <w:spacing w:before="160" w:after="40"/>
        <w:jc w:val="left"/>
      </w:pPr>
      <w:r>
        <w:rPr>
          <w:rFonts w:ascii="Times New Roman" w:hAnsi="Times New Roman"/>
          <w:b/>
          <w:color w:val="1B365D"/>
          <w:sz w:val="20"/>
        </w:rPr>
        <w:t>Tabla 3.</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2209"/>
        <w:gridCol w:w="2209"/>
        <w:gridCol w:w="2209"/>
        <w:gridCol w:w="2209"/>
      </w:tblGrid>
      <w:tr>
        <w:trPr>
          <w:cantSplit/>
          <w:tblHeader/>
        </w:trPr>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Componente del Sistema</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Tecnología Adoptada</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Justificación Técnica y Criterio de Selección</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Anexo Técnico Correlacionado</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Lenguaje Core</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Python 3.10+</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Estándar de facto en Data Science, tipado estricto y ecosistema científico (</w:t>
            </w:r>
            <w:r>
              <w:rPr>
                <w:rFonts w:ascii="Consolas" w:hAnsi="Consolas"/>
                <w:color w:val="C7254E"/>
                <w:sz w:val="17"/>
              </w:rPr>
              <w:t>numpy</w:t>
            </w:r>
            <w:r>
              <w:rPr>
                <w:rFonts w:ascii="Times New Roman" w:hAnsi="Times New Roman"/>
                <w:sz w:val="20"/>
              </w:rPr>
              <w:t xml:space="preserve">, </w:t>
            </w:r>
            <w:r>
              <w:rPr>
                <w:rFonts w:ascii="Consolas" w:hAnsi="Consolas"/>
                <w:color w:val="C7254E"/>
                <w:sz w:val="17"/>
              </w:rPr>
              <w:t>pandas</w:t>
            </w:r>
            <w:r>
              <w:rPr>
                <w:rFonts w:ascii="Times New Roman" w:hAnsi="Times New Roman"/>
                <w:sz w:val="20"/>
              </w:rPr>
              <w:t xml:space="preserve">, </w:t>
            </w:r>
            <w:r>
              <w:rPr>
                <w:rFonts w:ascii="Consolas" w:hAnsi="Consolas"/>
                <w:color w:val="C7254E"/>
                <w:sz w:val="17"/>
              </w:rPr>
              <w:t>scipy</w:t>
            </w:r>
            <w:r>
              <w:rPr>
                <w:rFonts w:ascii="Times New Roman" w:hAnsi="Times New Roman"/>
                <w:sz w:val="20"/>
              </w:rPr>
              <w:t>).</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ANEXO D</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Validación de Datos</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Pydantic v2</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Validación de esquemas en tiempo de ejecución compilada en Rust. Latencia </w:t>
            </w:r>
            <w:r>
              <w:rPr>
                <w:rFonts w:ascii="Cambria Math" w:hAnsi="Cambria Math"/>
                <w:color w:val="1B365D"/>
                <w:sz w:val="21"/>
              </w:rPr>
              <w:t>&lt;1 ms</w:t>
            </w:r>
            <w:r>
              <w:rPr>
                <w:rFonts w:ascii="Times New Roman" w:hAnsi="Times New Roman"/>
                <w:sz w:val="20"/>
              </w:rPr>
              <w:t>.</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ANEXO B &amp; ANEXO D</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Feature Store (Gold)</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SQLite 3 Embebido</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Almacenamiento analítico ACID de latencia sub-milisegundo sin sobrecarga de infraestructura distribuida.</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ANEXO B &amp; ANEXO E.2</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Modelado Supervisado</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Stacking Super Learner</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Ensamble heterogéneo (XGBoost, LightGBM, CatBoost, RF) con calibración sigmoidea de Platt.</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ANEXO C &amp; ANEXO E.8</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Explicabilidad Causal</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SHAP (`TreeExplainer`)</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Atribución exacta de Shapley en tiempo polinómico </w:t>
            </w:r>
            <w:r>
              <w:rPr>
                <w:rFonts w:ascii="Cambria Math" w:hAnsi="Cambria Math"/>
                <w:color w:val="1B365D"/>
                <w:sz w:val="21"/>
              </w:rPr>
              <w:t>O(TLD²)</w:t>
            </w:r>
            <w:r>
              <w:rPr>
                <w:rFonts w:ascii="Times New Roman" w:hAnsi="Times New Roman"/>
                <w:sz w:val="20"/>
              </w:rPr>
              <w:t xml:space="preserve"> para inferencias en streaming.</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ANEXO A.3 &amp; ANEXO E.3</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Gobernanza MLOps</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MLflow Tracking</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Registro de experimentos, curvas ROC/PR, firmas canónicas y linaje de artefactos serializados.</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ANEXO E.8</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Motor VRP Last-Mile</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K-Means + 2-Opt TSP</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Descomposición </w:t>
            </w:r>
            <w:r>
              <w:rPr>
                <w:rFonts w:ascii="Times New Roman" w:hAnsi="Times New Roman"/>
                <w:i/>
                <w:sz w:val="20"/>
              </w:rPr>
              <w:t>Cluster-First Route-Second</w:t>
            </w:r>
            <w:r>
              <w:rPr>
                <w:rFonts w:ascii="Times New Roman" w:hAnsi="Times New Roman"/>
                <w:sz w:val="20"/>
              </w:rPr>
              <w:t xml:space="preserve"> que resuelve el ruteo bajo SLA en </w:t>
            </w:r>
            <w:r>
              <w:rPr>
                <w:rFonts w:ascii="Cambria Math" w:hAnsi="Cambria Math"/>
                <w:color w:val="1B365D"/>
                <w:sz w:val="21"/>
              </w:rPr>
              <w:t>&lt;0.1 s</w:t>
            </w:r>
            <w:r>
              <w:rPr>
                <w:rFonts w:ascii="Times New Roman" w:hAnsi="Times New Roman"/>
                <w:sz w:val="20"/>
              </w:rPr>
              <w:t>.</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ANEXO A.4 &amp; ANEXO E.4</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Torre de Control UI</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Streamlit + OpenStreetMap</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Dashboard reactivo modular con telemetría en tiempo real y visualización geoespacial interactiva.</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ANEXO E (E.1 a E.8)</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Infraestructura Cloud</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Docker / Podman Compose</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Despliegue modular en 4 contenedores aislados (</w:t>
            </w:r>
            <w:r>
              <w:rPr>
                <w:rFonts w:ascii="Consolas" w:hAnsi="Consolas"/>
                <w:color w:val="C7254E"/>
                <w:sz w:val="17"/>
              </w:rPr>
              <w:t>control-tower</w:t>
            </w:r>
            <w:r>
              <w:rPr>
                <w:rFonts w:ascii="Times New Roman" w:hAnsi="Times New Roman"/>
                <w:sz w:val="20"/>
              </w:rPr>
              <w:t xml:space="preserve">, </w:t>
            </w:r>
            <w:r>
              <w:rPr>
                <w:rFonts w:ascii="Consolas" w:hAnsi="Consolas"/>
                <w:color w:val="C7254E"/>
                <w:sz w:val="17"/>
              </w:rPr>
              <w:t>consumer</w:t>
            </w:r>
            <w:r>
              <w:rPr>
                <w:rFonts w:ascii="Times New Roman" w:hAnsi="Times New Roman"/>
                <w:sz w:val="20"/>
              </w:rPr>
              <w:t xml:space="preserve">, </w:t>
            </w:r>
            <w:r>
              <w:rPr>
                <w:rFonts w:ascii="Consolas" w:hAnsi="Consolas"/>
                <w:color w:val="C7254E"/>
                <w:sz w:val="17"/>
              </w:rPr>
              <w:t>simulator</w:t>
            </w:r>
            <w:r>
              <w:rPr>
                <w:rFonts w:ascii="Times New Roman" w:hAnsi="Times New Roman"/>
                <w:sz w:val="20"/>
              </w:rPr>
              <w:t xml:space="preserve">, </w:t>
            </w:r>
            <w:r>
              <w:rPr>
                <w:rFonts w:ascii="Consolas" w:hAnsi="Consolas"/>
                <w:color w:val="C7254E"/>
                <w:sz w:val="17"/>
              </w:rPr>
              <w:t>mlflow</w:t>
            </w:r>
            <w:r>
              <w:rPr>
                <w:rFonts w:ascii="Times New Roman" w:hAnsi="Times New Roman"/>
                <w:sz w:val="20"/>
              </w:rPr>
              <w:t>).</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ANEXO F: Código y Despliegue</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Calidad y Testing</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PyTest Suite</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Suite automatizada de </w:t>
            </w:r>
            <w:r>
              <w:rPr>
                <w:rFonts w:ascii="Times New Roman" w:hAnsi="Times New Roman"/>
                <w:b/>
                <w:sz w:val="20"/>
              </w:rPr>
              <w:t>24/24 pruebas unitarias e integración</w:t>
            </w:r>
            <w:r>
              <w:rPr>
                <w:rFonts w:ascii="Times New Roman" w:hAnsi="Times New Roman"/>
                <w:sz w:val="20"/>
              </w:rPr>
              <w:t xml:space="preserve"> con cobertura completa del pipeline.</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ANEXO D</w:t>
            </w:r>
          </w:p>
        </w:tc>
      </w:tr>
    </w:tbl>
    <w:p>
      <w:pPr>
        <w:spacing w:after="120"/>
      </w:pPr>
    </w:p>
    <w:p>
      <w:pPr>
        <w:pStyle w:val="Heading2"/>
        <w:keepNext/>
        <w:spacing w:before="240" w:after="80"/>
      </w:pPr>
      <w:r>
        <w:rPr>
          <w:rFonts w:ascii="Times New Roman" w:hAnsi="Times New Roman"/>
          <w:b/>
          <w:color w:val="1B365D"/>
          <w:sz w:val="28"/>
        </w:rPr>
        <w:t>3.5. Framework de Calidad de Datos (Data Quality) y Espacio de Características</w:t>
      </w:r>
    </w:p>
    <w:p>
      <w:pPr>
        <w:spacing w:line="360" w:lineRule="auto" w:before="0" w:after="120"/>
        <w:jc w:val="both"/>
      </w:pPr>
      <w:r>
        <w:rPr>
          <w:rFonts w:ascii="Times New Roman" w:hAnsi="Times New Roman"/>
          <w:sz w:val="24"/>
        </w:rPr>
        <w:t>La fiabilidad de los modelos analíticos descansa en un marco de doble fase:</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Fase 1 — Quality Gate en Streaming (Pydantic v2):</w:t>
      </w:r>
      <w:r>
        <w:rPr>
          <w:rFonts w:ascii="Times New Roman" w:hAnsi="Times New Roman"/>
          <w:sz w:val="24"/>
        </w:rPr>
        <w:t xml:space="preserve"> Filtra en el momento de la ingesta cualquier lectura anómala de velocidad (</w:t>
      </w:r>
      <w:r>
        <w:rPr>
          <w:rFonts w:ascii="Cambria Math" w:hAnsi="Cambria Math"/>
          <w:color w:val="1B365D"/>
          <w:sz w:val="21"/>
        </w:rPr>
        <w:t>v ∉ [0, 160] km/h</w:t>
      </w:r>
      <w:r>
        <w:rPr>
          <w:rFonts w:ascii="Times New Roman" w:hAnsi="Times New Roman"/>
          <w:sz w:val="24"/>
        </w:rPr>
        <w:t>), coordenadas fuera del polígono operativo o temperaturas fuera del rango de conservación (</w:t>
      </w:r>
      <w:r>
        <w:rPr>
          <w:rFonts w:ascii="Cambria Math" w:hAnsi="Cambria Math"/>
          <w:color w:val="1B365D"/>
          <w:sz w:val="21"/>
        </w:rPr>
        <w:t>T ∉ [-15, 40]°C</w:t>
      </w:r>
      <w:r>
        <w:rPr>
          <w:rFonts w:ascii="Times New Roman" w:hAnsi="Times New Roman"/>
          <w:sz w:val="24"/>
        </w:rPr>
        <w:t>).</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Fase 2 — Auditoría Dimensional de la Capa Gold:</w:t>
      </w:r>
      <w:r>
        <w:rPr>
          <w:rFonts w:ascii="Times New Roman" w:hAnsi="Times New Roman"/>
          <w:sz w:val="24"/>
        </w:rPr>
        <w:t xml:space="preserve"> Certifica las cinco dimensiones ISO 25012 sobre </w:t>
      </w:r>
      <w:r>
        <w:rPr>
          <w:rFonts w:ascii="Cambria Math" w:hAnsi="Cambria Math"/>
          <w:color w:val="1B365D"/>
          <w:sz w:val="21"/>
        </w:rPr>
        <w:t>N=8.000</w:t>
      </w:r>
      <w:r>
        <w:rPr>
          <w:rFonts w:ascii="Times New Roman" w:hAnsi="Times New Roman"/>
          <w:sz w:val="24"/>
        </w:rPr>
        <w:t xml:space="preserve"> observaciones: </w:t>
      </w:r>
      <w:r>
        <w:rPr>
          <w:rFonts w:ascii="Times New Roman" w:hAnsi="Times New Roman"/>
          <w:b/>
          <w:sz w:val="24"/>
        </w:rPr>
        <w:t>Completitud</w:t>
      </w:r>
      <w:r>
        <w:rPr>
          <w:rFonts w:ascii="Times New Roman" w:hAnsi="Times New Roman"/>
          <w:sz w:val="24"/>
        </w:rPr>
        <w:t xml:space="preserve"> (</w:t>
      </w:r>
      <w:r>
        <w:rPr>
          <w:rFonts w:ascii="Cambria Math" w:hAnsi="Cambria Math"/>
          <w:color w:val="1B365D"/>
          <w:sz w:val="21"/>
        </w:rPr>
        <w:t>99.95%</w:t>
      </w:r>
      <w:r>
        <w:rPr>
          <w:rFonts w:ascii="Times New Roman" w:hAnsi="Times New Roman"/>
          <w:sz w:val="24"/>
        </w:rPr>
        <w:t xml:space="preserve">), </w:t>
      </w:r>
      <w:r>
        <w:rPr>
          <w:rFonts w:ascii="Times New Roman" w:hAnsi="Times New Roman"/>
          <w:b/>
          <w:sz w:val="24"/>
        </w:rPr>
        <w:t>Unicidad</w:t>
      </w:r>
      <w:r>
        <w:rPr>
          <w:rFonts w:ascii="Times New Roman" w:hAnsi="Times New Roman"/>
          <w:sz w:val="24"/>
        </w:rPr>
        <w:t xml:space="preserve"> (</w:t>
      </w:r>
      <w:r>
        <w:rPr>
          <w:rFonts w:ascii="Cambria Math" w:hAnsi="Cambria Math"/>
          <w:color w:val="1B365D"/>
          <w:sz w:val="21"/>
        </w:rPr>
        <w:t>100%</w:t>
      </w:r>
      <w:r>
        <w:rPr>
          <w:rFonts w:ascii="Times New Roman" w:hAnsi="Times New Roman"/>
          <w:sz w:val="24"/>
        </w:rPr>
        <w:t xml:space="preserve">, </w:t>
      </w:r>
      <w:r>
        <w:rPr>
          <w:rFonts w:ascii="Cambria Math" w:hAnsi="Cambria Math"/>
          <w:color w:val="1B365D"/>
          <w:sz w:val="21"/>
        </w:rPr>
        <w:t>0</w:t>
      </w:r>
      <w:r>
        <w:rPr>
          <w:rFonts w:ascii="Times New Roman" w:hAnsi="Times New Roman"/>
          <w:sz w:val="24"/>
        </w:rPr>
        <w:t xml:space="preserve"> duplicados), </w:t>
      </w:r>
      <w:r>
        <w:rPr>
          <w:rFonts w:ascii="Times New Roman" w:hAnsi="Times New Roman"/>
          <w:b/>
          <w:sz w:val="24"/>
        </w:rPr>
        <w:t>Validez de Rango</w:t>
      </w:r>
      <w:r>
        <w:rPr>
          <w:rFonts w:ascii="Times New Roman" w:hAnsi="Times New Roman"/>
          <w:sz w:val="24"/>
        </w:rPr>
        <w:t xml:space="preserve"> (</w:t>
      </w:r>
      <w:r>
        <w:rPr>
          <w:rFonts w:ascii="Cambria Math" w:hAnsi="Cambria Math"/>
          <w:color w:val="1B365D"/>
          <w:sz w:val="21"/>
        </w:rPr>
        <w:t>100%</w:t>
      </w:r>
      <w:r>
        <w:rPr>
          <w:rFonts w:ascii="Times New Roman" w:hAnsi="Times New Roman"/>
          <w:sz w:val="24"/>
        </w:rPr>
        <w:t xml:space="preserve">), </w:t>
      </w:r>
      <w:r>
        <w:rPr>
          <w:rFonts w:ascii="Times New Roman" w:hAnsi="Times New Roman"/>
          <w:b/>
          <w:sz w:val="24"/>
        </w:rPr>
        <w:t>Consistencia Lógica</w:t>
      </w:r>
      <w:r>
        <w:rPr>
          <w:rFonts w:ascii="Times New Roman" w:hAnsi="Times New Roman"/>
          <w:sz w:val="24"/>
        </w:rPr>
        <w:t xml:space="preserve"> (</w:t>
      </w:r>
      <w:r>
        <w:rPr>
          <w:rFonts w:ascii="Cambria Math" w:hAnsi="Cambria Math"/>
          <w:color w:val="1B365D"/>
          <w:sz w:val="21"/>
        </w:rPr>
        <w:t>100%</w:t>
      </w:r>
      <w:r>
        <w:rPr>
          <w:rFonts w:ascii="Times New Roman" w:hAnsi="Times New Roman"/>
          <w:sz w:val="24"/>
        </w:rPr>
        <w:t xml:space="preserve">) e </w:t>
      </w:r>
      <w:r>
        <w:rPr>
          <w:rFonts w:ascii="Times New Roman" w:hAnsi="Times New Roman"/>
          <w:b/>
          <w:sz w:val="24"/>
        </w:rPr>
        <w:t>Integridad Referencial</w:t>
      </w:r>
      <w:r>
        <w:rPr>
          <w:rFonts w:ascii="Times New Roman" w:hAnsi="Times New Roman"/>
          <w:sz w:val="24"/>
        </w:rPr>
        <w:t xml:space="preserve"> (</w:t>
      </w:r>
      <w:r>
        <w:rPr>
          <w:rFonts w:ascii="Cambria Math" w:hAnsi="Cambria Math"/>
          <w:color w:val="1B365D"/>
          <w:sz w:val="21"/>
        </w:rPr>
        <w:t>100%</w:t>
      </w:r>
      <w:r>
        <w:rPr>
          <w:rFonts w:ascii="Times New Roman" w:hAnsi="Times New Roman"/>
          <w:sz w:val="24"/>
        </w:rPr>
        <w:t xml:space="preserve">). </w:t>
      </w:r>
      <w:r>
        <w:rPr>
          <w:rFonts w:ascii="Times New Roman" w:hAnsi="Times New Roman"/>
          <w:i/>
          <w:sz w:val="24"/>
        </w:rPr>
        <w:t>(Diccionario dimensional en el [ANEXO B](file:///d:/LabD/DS-LOGISTICA%204.0-Metro-Meals-on%20Wheels%20Treasure%20Valley/docs/Anexo_TFM_Compendio_Matematico_e_Indice_de_Formulas.md#anexo-b-diccionario-dimensional-de-datos-capa-gold) y tests en el [ANEXO D](file:///d:/LabD/DS-LOGISTICA%204.0-Metro-Meals-on%20Wheels%20Treasure%20Valley/docs/Anexo_TFM_Compendio_Matematico_e_Indice_de_Formulas.md#anexo-d-protocolo-de-pruebas-unitarias-y-de-integración-pytest)).</w:t>
      </w:r>
    </w:p>
    <w:p>
      <w:pPr>
        <w:spacing w:line="360" w:lineRule="auto" w:before="0" w:after="120"/>
        <w:jc w:val="both"/>
      </w:pPr>
      <w:r>
        <w:rPr>
          <w:rFonts w:ascii="Times New Roman" w:hAnsi="Times New Roman"/>
          <w:sz w:val="24"/>
        </w:rPr>
        <w:t>A partir de la telemetría saneada, el Feature Store genera variables analíticas de tensión cinemática:</w:t>
      </w:r>
    </w:p>
    <w:p>
      <w:pPr>
        <w:pStyle w:val="ListBullet"/>
        <w:spacing w:line="360" w:lineRule="auto" w:before="20" w:after="40"/>
      </w:pPr>
      <w:r>
        <w:rPr>
          <w:rFonts w:ascii="Times New Roman" w:hAnsi="Times New Roman"/>
          <w:b/>
          <w:sz w:val="24"/>
        </w:rPr>
        <w:t>Ratio de Urgencia ($\eta_{\text{urgencia}}$):</w:t>
      </w:r>
      <w:r>
        <w:rPr>
          <w:rFonts w:ascii="Times New Roman" w:hAnsi="Times New Roman"/>
          <w:sz w:val="24"/>
        </w:rPr>
        <w:t xml:space="preserve"> Relación entre el tiempo de llegada estimado </w:t>
      </w:r>
      <w:r>
        <w:rPr>
          <w:rFonts w:ascii="Cambria Math" w:hAnsi="Cambria Math"/>
          <w:color w:val="1B365D"/>
          <w:sz w:val="21"/>
        </w:rPr>
        <w:t>t_real_est = (d_rest / v + ε) × 60</w:t>
      </w:r>
      <w:r>
        <w:rPr>
          <w:rFonts w:ascii="Times New Roman" w:hAnsi="Times New Roman"/>
          <w:sz w:val="24"/>
        </w:rPr>
        <w:t xml:space="preserve"> y el horario comprometido </w:t>
      </w:r>
      <w:r>
        <w:rPr>
          <w:rFonts w:ascii="Cambria Math" w:hAnsi="Cambria Math"/>
          <w:color w:val="1B365D"/>
          <w:sz w:val="21"/>
        </w:rPr>
        <w:t>ETA_prog</w:t>
      </w:r>
      <w:r>
        <w:rPr>
          <w:rFonts w:ascii="Times New Roman" w:hAnsi="Times New Roman"/>
          <w:sz w:val="24"/>
        </w:rPr>
        <w:t xml:space="preserve">. </w:t>
      </w:r>
      <w:r>
        <w:rPr>
          <w:rFonts w:ascii="Cambria Math" w:hAnsi="Cambria Math"/>
          <w:color w:val="1B365D"/>
          <w:sz w:val="21"/>
        </w:rPr>
        <w:t>η &gt; 1.0</w:t>
      </w:r>
      <w:r>
        <w:rPr>
          <w:rFonts w:ascii="Times New Roman" w:hAnsi="Times New Roman"/>
          <w:sz w:val="24"/>
        </w:rPr>
        <w:t xml:space="preserve"> denota déficit de velocidad y retraso inminente.</w:t>
      </w:r>
    </w:p>
    <w:p>
      <w:pPr>
        <w:pStyle w:val="ListBullet"/>
        <w:spacing w:line="360" w:lineRule="auto" w:before="20" w:after="40"/>
      </w:pPr>
      <w:r>
        <w:rPr>
          <w:rFonts w:ascii="Times New Roman" w:hAnsi="Times New Roman"/>
          <w:b/>
          <w:sz w:val="24"/>
        </w:rPr>
        <w:t>Defase Esperado ($\Delta t_{\text{esperado}}$):</w:t>
      </w:r>
      <w:r>
        <w:rPr>
          <w:rFonts w:ascii="Times New Roman" w:hAnsi="Times New Roman"/>
          <w:sz w:val="24"/>
        </w:rPr>
        <w:t xml:space="preserve"> Exceso en minutos sobre el horario </w:t>
      </w:r>
      <w:r>
        <w:rPr>
          <w:rFonts w:ascii="Cambria Math" w:hAnsi="Cambria Math"/>
          <w:color w:val="1B365D"/>
          <w:sz w:val="21"/>
        </w:rPr>
        <w:t>max(0, t_real_est - ETA_prog)</w:t>
      </w:r>
      <w:r>
        <w:rPr>
          <w:rFonts w:ascii="Times New Roman" w:hAnsi="Times New Roman"/>
          <w:sz w:val="24"/>
        </w:rPr>
        <w:t>.</w:t>
      </w:r>
    </w:p>
    <w:p>
      <w:pPr>
        <w:pStyle w:val="ListBullet"/>
        <w:spacing w:line="360" w:lineRule="auto" w:before="20" w:after="40"/>
      </w:pPr>
      <w:r>
        <w:rPr>
          <w:rFonts w:ascii="Times New Roman" w:hAnsi="Times New Roman"/>
          <w:b/>
          <w:sz w:val="24"/>
        </w:rPr>
        <w:t>Riesgo Ambiental ($IR_{\text{amb}}$):</w:t>
      </w:r>
      <w:r>
        <w:rPr>
          <w:rFonts w:ascii="Times New Roman" w:hAnsi="Times New Roman"/>
          <w:sz w:val="24"/>
        </w:rPr>
        <w:t xml:space="preserve"> Ponderación lineal de fricción climática y densidad de tráfico </w:t>
      </w:r>
      <w:r>
        <w:rPr>
          <w:rFonts w:ascii="Cambria Math" w:hAnsi="Cambria Math"/>
          <w:color w:val="1B365D"/>
          <w:sz w:val="21"/>
        </w:rPr>
        <w:t>0.4 × S_clima + 0.6 × S_{tráfico}</w:t>
      </w:r>
      <w:r>
        <w:rPr>
          <w:rFonts w:ascii="Times New Roman" w:hAnsi="Times New Roman"/>
          <w:sz w:val="24"/>
        </w:rPr>
        <w:t xml:space="preserve">. </w:t>
      </w:r>
      <w:r>
        <w:rPr>
          <w:rFonts w:ascii="Times New Roman" w:hAnsi="Times New Roman"/>
          <w:i/>
          <w:sz w:val="24"/>
        </w:rPr>
        <w:t>(Formulaciones completas en el [ANEXO A.1: Ecuaciones 1.1 a 1.6](file:///d:/LabD/DS-LOGISTICA%204.0-Metro-Meals-on%20Wheels%20Treasure%20Valley/docs/Anexo_TFM_Compendio_Matematico_e_Indice_de_Formulas.md#a1-ingesta-telemática-cinética-vehicular-y-termodinámica-de-carga)).</w:t>
      </w:r>
    </w:p>
    <w:p>
      <w:pPr>
        <w:pStyle w:val="Heading2"/>
        <w:keepNext/>
        <w:spacing w:before="240" w:after="80"/>
      </w:pPr>
      <w:r>
        <w:rPr>
          <w:rFonts w:ascii="Times New Roman" w:hAnsi="Times New Roman"/>
          <w:b/>
          <w:color w:val="1B365D"/>
          <w:sz w:val="28"/>
        </w:rPr>
        <w:t>3.6. Algoritmia de Modelado Predictivo y Optimización VRP</w:t>
      </w:r>
    </w:p>
    <w:p>
      <w:pPr>
        <w:pStyle w:val="ListBullet"/>
        <w:spacing w:line="360" w:lineRule="auto" w:before="20" w:after="40"/>
      </w:pPr>
      <w:r>
        <w:rPr>
          <w:rFonts w:ascii="Times New Roman" w:hAnsi="Times New Roman"/>
          <w:b/>
          <w:sz w:val="24"/>
        </w:rPr>
        <w:t>Modelado Supervisado:</w:t>
      </w:r>
      <w:r>
        <w:rPr>
          <w:rFonts w:ascii="Times New Roman" w:hAnsi="Times New Roman"/>
          <w:sz w:val="24"/>
        </w:rPr>
        <w:t xml:space="preserve"> Clasificación binaria </w:t>
      </w:r>
      <w:r>
        <w:rPr>
          <w:rFonts w:ascii="Cambria Math" w:hAnsi="Cambria Math"/>
          <w:color w:val="1B365D"/>
          <w:sz w:val="21"/>
        </w:rPr>
        <w:t>Y = delay_status ∈ {0, 1}</w:t>
      </w:r>
      <w:r>
        <w:rPr>
          <w:rFonts w:ascii="Times New Roman" w:hAnsi="Times New Roman"/>
          <w:sz w:val="24"/>
        </w:rPr>
        <w:t xml:space="preserve"> mediante </w:t>
      </w:r>
      <w:r>
        <w:rPr>
          <w:rFonts w:ascii="Times New Roman" w:hAnsi="Times New Roman"/>
          <w:b/>
          <w:sz w:val="24"/>
        </w:rPr>
        <w:t>5-Fold Stratified Cross-Validation</w:t>
      </w:r>
      <w:r>
        <w:rPr>
          <w:rFonts w:ascii="Times New Roman" w:hAnsi="Times New Roman"/>
          <w:sz w:val="24"/>
        </w:rPr>
        <w:t xml:space="preserve">. El ensamble Stacking combina XGBoost, LightGBM, CatBoost y Random Forest con un meta-clasificador logístico regularizado y calibración de Platt, optimizado para garantizar </w:t>
      </w:r>
      <w:r>
        <w:rPr>
          <w:rFonts w:ascii="Cambria Math" w:hAnsi="Cambria Math"/>
          <w:color w:val="1B365D"/>
          <w:sz w:val="21"/>
        </w:rPr>
        <w:t>Recall = 1.0000</w:t>
      </w:r>
      <w:r>
        <w:rPr>
          <w:rFonts w:ascii="Times New Roman" w:hAnsi="Times New Roman"/>
          <w:sz w:val="24"/>
        </w:rPr>
        <w:t xml:space="preserve"> (cero falsos negativos) y Brier Score </w:t>
      </w:r>
      <w:r>
        <w:rPr>
          <w:rFonts w:ascii="Cambria Math" w:hAnsi="Cambria Math"/>
          <w:color w:val="1B365D"/>
          <w:sz w:val="21"/>
        </w:rPr>
        <w:t>&lt;0.001</w:t>
      </w:r>
      <w:r>
        <w:rPr>
          <w:rFonts w:ascii="Times New Roman" w:hAnsi="Times New Roman"/>
          <w:sz w:val="24"/>
        </w:rPr>
        <w:t xml:space="preserve">. </w:t>
      </w:r>
      <w:r>
        <w:rPr>
          <w:rFonts w:ascii="Times New Roman" w:hAnsi="Times New Roman"/>
          <w:i/>
          <w:sz w:val="24"/>
        </w:rPr>
        <w:t>(Detalles en [ANEXO A.2](file:///d:/LabD/DS-LOGISTICA%204.0-Metro-Meals-on%20Wheels%20Treasure%20Valley/docs/Anexo_TFM_Compendio_Matematico_e_Indice_de_Formulas.md#a2-inferencia-estadística-y-modelado-predictivo-supervisado) y [ANEXO C](file:///d:/LabD/DS-LOGISTICA%204.0-Metro-Meals-on%20Wheels%20Treasure%20Valley/docs/Anexo_TFM_Compendio_Matematico_e_Indice_de_Formulas.md#anexo-c-matriz-de-hiperparámetros-y-calibración-mlops)).</w:t>
      </w:r>
    </w:p>
    <w:p>
      <w:pPr>
        <w:pStyle w:val="ListBullet"/>
        <w:spacing w:line="360" w:lineRule="auto" w:before="20" w:after="40"/>
      </w:pPr>
      <w:r>
        <w:rPr>
          <w:rFonts w:ascii="Times New Roman" w:hAnsi="Times New Roman"/>
          <w:b/>
          <w:sz w:val="24"/>
        </w:rPr>
        <w:t>Motor VRP Last-Mile:</w:t>
      </w:r>
      <w:r>
        <w:rPr>
          <w:rFonts w:ascii="Times New Roman" w:hAnsi="Times New Roman"/>
          <w:sz w:val="24"/>
        </w:rPr>
        <w:t xml:space="preserve"> Procedimiento en dos etapas: primero, particionado espacial geodésico mediante </w:t>
      </w:r>
      <w:r>
        <w:rPr>
          <w:rFonts w:ascii="Times New Roman" w:hAnsi="Times New Roman"/>
          <w:b/>
          <w:sz w:val="24"/>
        </w:rPr>
        <w:t>K-Means clustering</w:t>
      </w:r>
      <w:r>
        <w:rPr>
          <w:rFonts w:ascii="Times New Roman" w:hAnsi="Times New Roman"/>
          <w:sz w:val="24"/>
        </w:rPr>
        <w:t xml:space="preserve"> (</w:t>
      </w:r>
      <w:r>
        <w:rPr>
          <w:rFonts w:ascii="Cambria Math" w:hAnsi="Cambria Math"/>
          <w:color w:val="1B365D"/>
          <w:sz w:val="21"/>
        </w:rPr>
        <w:t>K=21</w:t>
      </w:r>
      <w:r>
        <w:rPr>
          <w:rFonts w:ascii="Times New Roman" w:hAnsi="Times New Roman"/>
          <w:sz w:val="24"/>
        </w:rPr>
        <w:t xml:space="preserve"> zonas de reparto); segundo, secuenciación de paradas mediante la heurística </w:t>
      </w:r>
      <w:r>
        <w:rPr>
          <w:rFonts w:ascii="Times New Roman" w:hAnsi="Times New Roman"/>
          <w:b/>
          <w:sz w:val="24"/>
        </w:rPr>
        <w:t>2-Opt TSP</w:t>
      </w:r>
      <w:r>
        <w:rPr>
          <w:rFonts w:ascii="Times New Roman" w:hAnsi="Times New Roman"/>
          <w:sz w:val="24"/>
        </w:rPr>
        <w:t xml:space="preserve"> partiendo del depósito central. Se evalúan modalidades </w:t>
      </w:r>
      <w:r>
        <w:rPr>
          <w:rFonts w:ascii="Times New Roman" w:hAnsi="Times New Roman"/>
          <w:i/>
          <w:sz w:val="24"/>
        </w:rPr>
        <w:t>One-Way</w:t>
      </w:r>
      <w:r>
        <w:rPr>
          <w:rFonts w:ascii="Times New Roman" w:hAnsi="Times New Roman"/>
          <w:sz w:val="24"/>
        </w:rPr>
        <w:t xml:space="preserve"> (entrega directa sin retorno) y </w:t>
      </w:r>
      <w:r>
        <w:rPr>
          <w:rFonts w:ascii="Times New Roman" w:hAnsi="Times New Roman"/>
          <w:i/>
          <w:sz w:val="24"/>
        </w:rPr>
        <w:t>Round-Trip</w:t>
      </w:r>
      <w:r>
        <w:rPr>
          <w:rFonts w:ascii="Times New Roman" w:hAnsi="Times New Roman"/>
          <w:sz w:val="24"/>
        </w:rPr>
        <w:t xml:space="preserve"> (retorno a estación) asegurando el cumplimiento del SLA de tránsito </w:t>
      </w:r>
      <w:r>
        <w:rPr>
          <w:rFonts w:ascii="Cambria Math" w:hAnsi="Cambria Math"/>
          <w:color w:val="1B365D"/>
          <w:sz w:val="21"/>
        </w:rPr>
        <w:t>≤ 90 min</w:t>
      </w:r>
      <w:r>
        <w:rPr>
          <w:rFonts w:ascii="Times New Roman" w:hAnsi="Times New Roman"/>
          <w:sz w:val="24"/>
        </w:rPr>
        <w:t xml:space="preserve">. </w:t>
      </w:r>
      <w:r>
        <w:rPr>
          <w:rFonts w:ascii="Times New Roman" w:hAnsi="Times New Roman"/>
          <w:i/>
          <w:sz w:val="24"/>
        </w:rPr>
        <w:t>(Formulaciones en [ANEXO A.4](file:///d:/LabD/DS-LOGISTICA%204.0-Metro-Meals-on%20Wheels%20Treasure%20Valley/docs/Anexo_TFM_Compendio_Matematico_e_Indice_de_Formulas.md#a4-optimización-combinatoria-de-rutas-vrp-con-ventanas-horarias) e interfaces en [ANEXO E.4](file:///d:/LabD/DS-LOGISTICA%204.0-Metro-Meals-on%20Wheels%20Treasure%20Valley/docs/Anexo_TFM_Compendio_Matematico_e_Indice_de_Formulas.md#e4-optimizador-heurístico-de-rutas-2-opt-vrp-y-geovisualización-cartográfica-fig-6)).</w:t>
      </w:r>
    </w:p>
    <w:p>
      <w:pPr>
        <w:pStyle w:val="Heading2"/>
        <w:keepNext/>
        <w:spacing w:before="240" w:after="80"/>
      </w:pPr>
      <w:r>
        <w:rPr>
          <w:rFonts w:ascii="Times New Roman" w:hAnsi="Times New Roman"/>
          <w:b/>
          <w:color w:val="1B365D"/>
          <w:sz w:val="28"/>
        </w:rPr>
        <w:t>3.7. Marco de Evaluación y Reproducibilidad</w:t>
      </w:r>
    </w:p>
    <w:p>
      <w:pPr>
        <w:spacing w:line="360" w:lineRule="auto" w:before="0" w:after="120"/>
        <w:jc w:val="both"/>
      </w:pPr>
      <w:r>
        <w:rPr>
          <w:rFonts w:ascii="Times New Roman" w:hAnsi="Times New Roman"/>
          <w:sz w:val="24"/>
        </w:rPr>
        <w:t>El protocolo de validación se articula en tres dimensiones:</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Validación Estadística Inferencial:</w:t>
      </w:r>
      <w:r>
        <w:rPr>
          <w:rFonts w:ascii="Times New Roman" w:hAnsi="Times New Roman"/>
          <w:sz w:val="24"/>
        </w:rPr>
        <w:t xml:space="preserve"> Contrastes paramétricos y no paramétricos sobre el dataset empírico de Amazon Last-Mile (</w:t>
      </w:r>
      <w:r>
        <w:rPr>
          <w:rFonts w:ascii="Cambria Math" w:hAnsi="Cambria Math"/>
          <w:color w:val="1B365D"/>
          <w:sz w:val="21"/>
        </w:rPr>
        <w:t>N=8.000</w:t>
      </w:r>
      <w:r>
        <w:rPr>
          <w:rFonts w:ascii="Times New Roman" w:hAnsi="Times New Roman"/>
          <w:sz w:val="24"/>
        </w:rPr>
        <w:t xml:space="preserve">, 17 estaciones): pruebas de Shapiro-Wilk, Welch </w:t>
      </w:r>
      <w:r>
        <w:rPr>
          <w:rFonts w:ascii="Cambria Math" w:hAnsi="Cambria Math"/>
          <w:color w:val="1B365D"/>
          <w:sz w:val="21"/>
        </w:rPr>
        <w:t>t</w:t>
      </w:r>
      <w:r>
        <w:rPr>
          <w:rFonts w:ascii="Times New Roman" w:hAnsi="Times New Roman"/>
          <w:sz w:val="24"/>
        </w:rPr>
        <w:t xml:space="preserve">-test con </w:t>
      </w:r>
      <w:r>
        <w:rPr>
          <w:rFonts w:ascii="Cambria Math" w:hAnsi="Cambria Math"/>
          <w:color w:val="1B365D"/>
          <w:sz w:val="21"/>
        </w:rPr>
        <w:t>d</w:t>
      </w:r>
      <w:r>
        <w:rPr>
          <w:rFonts w:ascii="Times New Roman" w:hAnsi="Times New Roman"/>
          <w:sz w:val="24"/>
        </w:rPr>
        <w:t xml:space="preserve"> de Cohen, Mann-Whitney </w:t>
      </w:r>
      <w:r>
        <w:rPr>
          <w:rFonts w:ascii="Cambria Math" w:hAnsi="Cambria Math"/>
          <w:color w:val="1B365D"/>
          <w:sz w:val="21"/>
        </w:rPr>
        <w:t>U</w:t>
      </w:r>
      <w:r>
        <w:rPr>
          <w:rFonts w:ascii="Times New Roman" w:hAnsi="Times New Roman"/>
          <w:sz w:val="24"/>
        </w:rPr>
        <w:t xml:space="preserve">, ANOVA, Kruskal-Wallis, </w:t>
      </w:r>
      <w:r>
        <w:rPr>
          <w:rFonts w:ascii="Cambria Math" w:hAnsi="Cambria Math"/>
          <w:color w:val="1B365D"/>
          <w:sz w:val="21"/>
        </w:rPr>
        <w:t>χ²</w:t>
      </w:r>
      <w:r>
        <w:rPr>
          <w:rFonts w:ascii="Times New Roman" w:hAnsi="Times New Roman"/>
          <w:sz w:val="24"/>
        </w:rPr>
        <w:t xml:space="preserve"> y Bootstrap al 95%.</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Validación de Inteligencia Artificial:</w:t>
      </w:r>
      <w:r>
        <w:rPr>
          <w:rFonts w:ascii="Times New Roman" w:hAnsi="Times New Roman"/>
          <w:sz w:val="24"/>
        </w:rPr>
        <w:t xml:space="preserve"> Curvas ROC-AUC, PR-AUC, Recall, Precision, </w:t>
      </w:r>
      <w:r>
        <w:rPr>
          <w:rFonts w:ascii="Cambria Math" w:hAnsi="Cambria Math"/>
          <w:color w:val="1B365D"/>
          <w:sz w:val="21"/>
        </w:rPr>
        <w:t>F₂</w:t>
      </w:r>
      <w:r>
        <w:rPr>
          <w:rFonts w:ascii="Times New Roman" w:hAnsi="Times New Roman"/>
          <w:sz w:val="24"/>
        </w:rPr>
        <w:t>-Score y calibración Brier Score del ensamble Super Learner, junto con atribución causal TreeSHAP en tiempo real.</w:t>
      </w:r>
    </w:p>
    <w:p>
      <w:pPr>
        <w:spacing w:line="360" w:lineRule="auto" w:before="40" w:after="80"/>
        <w:ind w:left="432" w:hanging="432"/>
        <w:jc w:val="both"/>
      </w:pPr>
      <w:r>
        <w:rPr>
          <w:rFonts w:ascii="Times New Roman" w:hAnsi="Times New Roman"/>
          <w:sz w:val="24"/>
        </w:rPr>
        <w:t xml:space="preserve">3. </w:t>
      </w:r>
      <w:r>
        <w:rPr>
          <w:rFonts w:ascii="Times New Roman" w:hAnsi="Times New Roman"/>
          <w:b/>
          <w:sz w:val="24"/>
        </w:rPr>
        <w:t>Validación Operacional y Económica:</w:t>
      </w:r>
      <w:r>
        <w:rPr>
          <w:rFonts w:ascii="Times New Roman" w:hAnsi="Times New Roman"/>
          <w:sz w:val="24"/>
        </w:rPr>
        <w:t xml:space="preserve"> Evaluación del ahorro de kilometraje, tiempo de viaje y costes según baremos IRS (\$0.58/milla) para 260 días laborables anuales.</w:t>
      </w:r>
    </w:p>
    <w:p>
      <w:pPr>
        <w:spacing w:line="360" w:lineRule="auto" w:before="40" w:after="80"/>
        <w:ind w:left="432" w:hanging="432"/>
        <w:jc w:val="both"/>
      </w:pPr>
      <w:r>
        <w:rPr>
          <w:rFonts w:ascii="Times New Roman" w:hAnsi="Times New Roman"/>
          <w:sz w:val="24"/>
        </w:rPr>
        <w:t xml:space="preserve">4. </w:t>
      </w:r>
      <w:r>
        <w:rPr>
          <w:rFonts w:ascii="Times New Roman" w:hAnsi="Times New Roman"/>
          <w:b/>
          <w:sz w:val="24"/>
        </w:rPr>
        <w:t>Reproducibilidad (Criterio Odysseus):</w:t>
      </w:r>
      <w:r>
        <w:rPr>
          <w:rFonts w:ascii="Times New Roman" w:hAnsi="Times New Roman"/>
          <w:sz w:val="24"/>
        </w:rPr>
        <w:t xml:space="preserve"> Dos cuadernos interactivos reproducibles ([</w:t>
      </w:r>
      <w:r>
        <w:rPr>
          <w:rFonts w:ascii="Consolas" w:hAnsi="Consolas"/>
          <w:color w:val="C7254E"/>
          <w:sz w:val="21"/>
        </w:rPr>
        <w:t>notebooks/01_visualizaciones_storytelling_odysseus.ipynb</w:t>
      </w:r>
      <w:r>
        <w:rPr>
          <w:rFonts w:ascii="Times New Roman" w:hAnsi="Times New Roman"/>
          <w:sz w:val="24"/>
        </w:rPr>
        <w:t>](file:///d:/LabD/DS-LOGISTICA%204.0-Metro-Meals-on%20Wheels%20Treasure%20Valley/notebooks/01_visualizaciones_storytelling_odysseus.ipynb) y [</w:t>
      </w:r>
      <w:r>
        <w:rPr>
          <w:rFonts w:ascii="Consolas" w:hAnsi="Consolas"/>
          <w:color w:val="C7254E"/>
          <w:sz w:val="21"/>
        </w:rPr>
        <w:t>notebooks/02_eda_estadistica_inferencial_y_prescriptiva.ipynb</w:t>
      </w:r>
      <w:r>
        <w:rPr>
          <w:rFonts w:ascii="Times New Roman" w:hAnsi="Times New Roman"/>
          <w:sz w:val="24"/>
        </w:rPr>
        <w:t>](file:///d:/LabD/DS-LOGISTICA%204.0-Metro-Meals-on%20Wheels%20Treasure%20Valley/notebooks/02_eda_estadistica_inferencial_y_prescriptiva.ipynb)) con fijación determinista de semilla (</w:t>
      </w:r>
      <w:r>
        <w:rPr>
          <w:rFonts w:ascii="Consolas" w:hAnsi="Consolas"/>
          <w:color w:val="C7254E"/>
          <w:sz w:val="21"/>
        </w:rPr>
        <w:t>seed=42</w:t>
      </w:r>
      <w:r>
        <w:rPr>
          <w:rFonts w:ascii="Times New Roman" w:hAnsi="Times New Roman"/>
          <w:sz w:val="24"/>
        </w:rPr>
        <w:t>) y orquestación Cloud-Native documentada en el ANEXO F: Código y Despliegue.</w:t>
      </w:r>
    </w:p>
    <w:p>
      <w:r>
        <w:br w:type="page"/>
      </w:r>
    </w:p>
    <w:p>
      <w:pPr>
        <w:pStyle w:val="Heading1"/>
        <w:keepNext/>
        <w:spacing w:before="360" w:after="160"/>
      </w:pPr>
      <w:r>
        <w:rPr>
          <w:rFonts w:ascii="Times New Roman" w:hAnsi="Times New Roman"/>
          <w:b/>
          <w:color w:val="1B365D"/>
          <w:sz w:val="32"/>
        </w:rPr>
        <w:t>CAPÍTULO 4. DESARROLLO E IMPLEMENTACIÓN DE LA ARQUITECTURA DE DECISION INTELLIGENCE</w:t>
      </w:r>
    </w:p>
    <w:p>
      <w:pPr>
        <w:pStyle w:val="Heading2"/>
        <w:keepNext/>
        <w:spacing w:before="240" w:after="80"/>
      </w:pPr>
      <w:r>
        <w:rPr>
          <w:rFonts w:ascii="Times New Roman" w:hAnsi="Times New Roman"/>
          <w:b/>
          <w:color w:val="1B365D"/>
          <w:sz w:val="28"/>
        </w:rPr>
        <w:t>4.1. Introducción al Capítulo 4</w:t>
      </w:r>
    </w:p>
    <w:p>
      <w:pPr>
        <w:spacing w:line="360" w:lineRule="auto" w:before="0" w:after="120"/>
        <w:jc w:val="both"/>
      </w:pPr>
      <w:r>
        <w:rPr>
          <w:rFonts w:ascii="Times New Roman" w:hAnsi="Times New Roman"/>
          <w:sz w:val="24"/>
        </w:rPr>
        <w:t xml:space="preserve">El presente capítulo detalla la materialización técnica y computacional de la arquitectura de </w:t>
      </w:r>
      <w:r>
        <w:rPr>
          <w:rFonts w:ascii="Times New Roman" w:hAnsi="Times New Roman"/>
          <w:b/>
          <w:sz w:val="24"/>
        </w:rPr>
        <w:t>Decision Intelligence</w:t>
      </w:r>
      <w:r>
        <w:rPr>
          <w:rFonts w:ascii="Times New Roman" w:hAnsi="Times New Roman"/>
          <w:sz w:val="24"/>
        </w:rPr>
        <w:t xml:space="preserve"> diseñada en el Capítulo 3. La solución se implementó bajo un paradigma </w:t>
      </w:r>
      <w:r>
        <w:rPr>
          <w:rFonts w:ascii="Times New Roman" w:hAnsi="Times New Roman"/>
          <w:b/>
          <w:sz w:val="24"/>
        </w:rPr>
        <w:t>asíncrono, modular y desacoplado</w:t>
      </w:r>
      <w:r>
        <w:rPr>
          <w:rFonts w:ascii="Times New Roman" w:hAnsi="Times New Roman"/>
          <w:sz w:val="24"/>
        </w:rPr>
        <w:t xml:space="preserve">, estructurado para procesar telemetría IoT en streaming, transformar vectores analíticos en el Feature Store, ejecutar inferencias probabilísticas supervisadas, generar explicaciones causales con TreeSHAP, sintetizar directivas con Guarded GenAI y reoptimizar rutas de última milla (2-Opt VRP) a partir del benchmark </w:t>
      </w:r>
      <w:r>
        <w:rPr>
          <w:rFonts w:ascii="Times New Roman" w:hAnsi="Times New Roman"/>
          <w:b/>
          <w:sz w:val="24"/>
        </w:rPr>
        <w:t>2021 Amazon Last-Mile Routing Research Challenge Dataset</w:t>
      </w:r>
      <w:r>
        <w:rPr>
          <w:rFonts w:ascii="Times New Roman" w:hAnsi="Times New Roman"/>
          <w:sz w:val="24"/>
        </w:rPr>
        <w:t xml:space="preserve"> (Amazon Last Mile Science &amp; MIT CTL).</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PIPELINE DE DECISION INTELLIGENCE END-TO-END</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7: </w:t>
            </w:r>
            <w:r>
              <w:rPr>
                <w:color w:val="282828"/>
                <w:sz w:val="19"/>
              </w:rPr>
              <w:t>1. Ingesta IoT Streaming — (Simulador Micro-Batches &amp; Pydantic)</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7: </w:t>
            </w:r>
            <w:r>
              <w:rPr>
                <w:color w:val="282828"/>
                <w:sz w:val="19"/>
              </w:rPr>
              <w:t>2. Feature Store (Capa Gold) — (SQLite: Variables Cinemáticas y Ambientales)</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7: </w:t>
            </w:r>
            <w:r>
              <w:rPr>
                <w:color w:val="282828"/>
                <w:sz w:val="19"/>
              </w:rPr>
              <w:t>3. IA Predictiva &amp; MLOps — (Stacking Super Learner &amp; MLflow Registry)</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7: </w:t>
            </w:r>
            <w:r>
              <w:rPr>
                <w:color w:val="282828"/>
                <w:sz w:val="19"/>
              </w:rPr>
              <w:t>4. Explicabilidad Causal — (TreeSHAP: Atribución Local en Streaming)</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7: </w:t>
            </w:r>
            <w:r>
              <w:rPr>
                <w:color w:val="282828"/>
                <w:sz w:val="19"/>
              </w:rPr>
              <w:t>5. Prescripción Guarded GenAI — (Agente con Guardrails Deterministas)</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6 de 7: </w:t>
            </w:r>
            <w:r>
              <w:rPr>
                <w:color w:val="282828"/>
                <w:sz w:val="19"/>
              </w:rPr>
              <w:t>6. Motor VRP Last-Mile — (K-Means + 2-Opt TSP bajo SLA ≤ 90 min)</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7 de 7: </w:t>
            </w:r>
            <w:r>
              <w:rPr>
                <w:color w:val="282828"/>
                <w:sz w:val="19"/>
              </w:rPr>
              <w:t>7. Torre de Control Streamlit — (Mapas OpenStreetMap &amp; Consola MLOps)</w:t>
            </w:r>
          </w:p>
        </w:tc>
      </w:tr>
    </w:tbl>
    <w:p>
      <w:pPr>
        <w:spacing w:after="120"/>
      </w:pPr>
    </w:p>
    <w:p>
      <w:pPr>
        <w:pStyle w:val="Heading2"/>
        <w:keepNext/>
        <w:spacing w:before="240" w:after="80"/>
      </w:pPr>
      <w:r>
        <w:rPr>
          <w:rFonts w:ascii="Times New Roman" w:hAnsi="Times New Roman"/>
          <w:b/>
          <w:color w:val="1B365D"/>
          <w:sz w:val="28"/>
        </w:rPr>
        <w:t>4.2. Capa de Captación e Ingesta Telemática (IoT &amp; Streaming)</w:t>
      </w:r>
    </w:p>
    <w:p>
      <w:pPr>
        <w:pStyle w:val="Heading3"/>
        <w:keepNext/>
        <w:spacing w:before="160" w:after="40"/>
      </w:pPr>
      <w:r>
        <w:rPr>
          <w:rFonts w:ascii="Times New Roman" w:hAnsi="Times New Roman"/>
          <w:b/>
          <w:color w:val="2E5B88"/>
          <w:sz w:val="24"/>
        </w:rPr>
        <w:t>4.2.1. Simulador Telemático y Generación de Micro-Batches</w:t>
      </w:r>
    </w:p>
    <w:p>
      <w:pPr>
        <w:spacing w:line="360" w:lineRule="auto" w:before="0" w:after="120"/>
        <w:jc w:val="both"/>
      </w:pPr>
      <w:r>
        <w:rPr>
          <w:rFonts w:ascii="Times New Roman" w:hAnsi="Times New Roman"/>
          <w:sz w:val="24"/>
        </w:rPr>
        <w:t>Para validar el sistema ante la ausencia de una API telemática vehicular en vivo, se desarrolló el productor src/data_ingestion/iot_simulator.py, modelando la dinámica de una flota de 14 furgonetas (</w:t>
      </w:r>
      <w:r>
        <w:rPr>
          <w:rFonts w:ascii="Consolas" w:hAnsi="Consolas"/>
          <w:color w:val="C7254E"/>
          <w:sz w:val="21"/>
        </w:rPr>
        <w:t>VH-101</w:t>
      </w:r>
      <w:r>
        <w:rPr>
          <w:rFonts w:ascii="Times New Roman" w:hAnsi="Times New Roman"/>
          <w:sz w:val="24"/>
        </w:rPr>
        <w:t xml:space="preserve"> a </w:t>
      </w:r>
      <w:r>
        <w:rPr>
          <w:rFonts w:ascii="Consolas" w:hAnsi="Consolas"/>
          <w:color w:val="C7254E"/>
          <w:sz w:val="21"/>
        </w:rPr>
        <w:t>VH-114</w:t>
      </w:r>
      <w:r>
        <w:rPr>
          <w:rFonts w:ascii="Times New Roman" w:hAnsi="Times New Roman"/>
          <w:sz w:val="24"/>
        </w:rPr>
        <w:t xml:space="preserve">) en el área metropolitana de Treasure Valley (Boise-Meridian-Nampa). Cada evento telemático </w:t>
      </w:r>
      <w:r>
        <w:rPr>
          <w:rFonts w:ascii="Cambria Math" w:hAnsi="Cambria Math"/>
          <w:color w:val="1B365D"/>
          <w:sz w:val="21"/>
        </w:rPr>
        <w:t>eₜ</w:t>
      </w:r>
      <w:r>
        <w:rPr>
          <w:rFonts w:ascii="Times New Roman" w:hAnsi="Times New Roman"/>
          <w:sz w:val="24"/>
        </w:rPr>
        <w:t xml:space="preserve"> se estructura como un payload JSON:</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eₜ = ⟨ shipment_id, vehicle_id, t_UTC, lat, lon, v, ρ_{tráfico}, c_clima, T_carga, d_restante, ETA_prog ⟩</w:t>
            </w:r>
          </w:p>
        </w:tc>
      </w:tr>
    </w:tbl>
    <w:p>
      <w:pPr>
        <w:spacing w:after="80"/>
      </w:pPr>
    </w:p>
    <w:p>
      <w:pPr>
        <w:spacing w:line="360" w:lineRule="auto" w:before="0" w:after="120"/>
        <w:jc w:val="both"/>
      </w:pPr>
      <w:r>
        <w:rPr>
          <w:rFonts w:ascii="Times New Roman" w:hAnsi="Times New Roman"/>
          <w:sz w:val="24"/>
        </w:rPr>
        <w:t xml:space="preserve">Con coordenadas en </w:t>
      </w:r>
      <w:r>
        <w:rPr>
          <w:rFonts w:ascii="Cambria Math" w:hAnsi="Cambria Math"/>
          <w:color w:val="1B365D"/>
          <w:sz w:val="21"/>
        </w:rPr>
        <w:t>lat ∈ [43.46, 43.76]°N, lon ∈ [-116.40, -116.00]°W</w:t>
      </w:r>
      <w:r>
        <w:rPr>
          <w:rFonts w:ascii="Times New Roman" w:hAnsi="Times New Roman"/>
          <w:sz w:val="24"/>
        </w:rPr>
        <w:t xml:space="preserve">, velocidad </w:t>
      </w:r>
      <w:r>
        <w:rPr>
          <w:rFonts w:ascii="Cambria Math" w:hAnsi="Cambria Math"/>
          <w:color w:val="1B365D"/>
          <w:sz w:val="21"/>
        </w:rPr>
        <w:t>v ∈ [20, 90] km/h</w:t>
      </w:r>
      <w:r>
        <w:rPr>
          <w:rFonts w:ascii="Times New Roman" w:hAnsi="Times New Roman"/>
          <w:sz w:val="24"/>
        </w:rPr>
        <w:t xml:space="preserve">, temperatura </w:t>
      </w:r>
      <w:r>
        <w:rPr>
          <w:rFonts w:ascii="Cambria Math" w:hAnsi="Cambria Math"/>
          <w:color w:val="1B365D"/>
          <w:sz w:val="21"/>
        </w:rPr>
        <w:t>T_carga ∈ [2, 8]°C</w:t>
      </w:r>
      <w:r>
        <w:rPr>
          <w:rFonts w:ascii="Times New Roman" w:hAnsi="Times New Roman"/>
          <w:sz w:val="24"/>
        </w:rPr>
        <w:t xml:space="preserve"> y distancia pendiente </w:t>
      </w:r>
      <w:r>
        <w:rPr>
          <w:rFonts w:ascii="Cambria Math" w:hAnsi="Cambria Math"/>
          <w:color w:val="1B365D"/>
          <w:sz w:val="21"/>
        </w:rPr>
        <w:t>d_restante ∈ [5, 150] km</w:t>
      </w:r>
      <w:r>
        <w:rPr>
          <w:rFonts w:ascii="Times New Roman" w:hAnsi="Times New Roman"/>
          <w:sz w:val="24"/>
        </w:rPr>
        <w:t>.</w:t>
      </w:r>
    </w:p>
    <w:p>
      <w:pPr>
        <w:pStyle w:val="Heading3"/>
        <w:keepNext/>
        <w:spacing w:before="160" w:after="40"/>
      </w:pPr>
      <w:r>
        <w:rPr>
          <w:rFonts w:ascii="Times New Roman" w:hAnsi="Times New Roman"/>
          <w:b/>
          <w:color w:val="2E5B88"/>
          <w:sz w:val="24"/>
        </w:rPr>
        <w:t>4.2.2. Transmisión Asíncrona y Quality Gate con Pydantic v2</w:t>
      </w:r>
    </w:p>
    <w:p>
      <w:pPr>
        <w:spacing w:line="360" w:lineRule="auto" w:before="0" w:after="120"/>
        <w:jc w:val="both"/>
      </w:pPr>
      <w:r>
        <w:rPr>
          <w:rFonts w:ascii="Times New Roman" w:hAnsi="Times New Roman"/>
          <w:sz w:val="24"/>
        </w:rPr>
        <w:t xml:space="preserve">La ingesta implementa un patrón desacoplado de </w:t>
      </w:r>
      <w:r>
        <w:rPr>
          <w:rFonts w:ascii="Times New Roman" w:hAnsi="Times New Roman"/>
          <w:i/>
          <w:sz w:val="24"/>
        </w:rPr>
        <w:t>Drop-Folder / Landing Zone</w:t>
      </w:r>
      <w:r>
        <w:rPr>
          <w:rFonts w:ascii="Times New Roman" w:hAnsi="Times New Roman"/>
          <w:sz w:val="24"/>
        </w:rPr>
        <w:t xml:space="preserve"> gestionado por el consumidor src/processing/file_stream_consumer.py (con soporte para brokers Kafka en entornos distribuidos). Antes de persistir, el módulo src/processing/data_validator.py ejecuta la compuerta de calidad </w:t>
      </w:r>
      <w:r>
        <w:rPr>
          <w:rFonts w:ascii="Times New Roman" w:hAnsi="Times New Roman"/>
          <w:b/>
          <w:sz w:val="24"/>
        </w:rPr>
        <w:t>Pydantic v2</w:t>
      </w:r>
      <w:r>
        <w:rPr>
          <w:rFonts w:ascii="Times New Roman" w:hAnsi="Times New Roman"/>
          <w:sz w:val="24"/>
        </w:rPr>
        <w:t>, descartando anomalías físicas de sensor (</w:t>
      </w:r>
      <w:r>
        <w:rPr>
          <w:rFonts w:ascii="Cambria Math" w:hAnsi="Cambria Math"/>
          <w:color w:val="1B365D"/>
          <w:sz w:val="21"/>
        </w:rPr>
        <w:t>v &gt; 160 km/h</w:t>
      </w:r>
      <w:r>
        <w:rPr>
          <w:rFonts w:ascii="Times New Roman" w:hAnsi="Times New Roman"/>
          <w:sz w:val="24"/>
        </w:rPr>
        <w:t xml:space="preserve">, desvíos GPS fuera de polígono o </w:t>
      </w:r>
      <w:r>
        <w:rPr>
          <w:rFonts w:ascii="Cambria Math" w:hAnsi="Cambria Math"/>
          <w:color w:val="1B365D"/>
          <w:sz w:val="21"/>
        </w:rPr>
        <w:t>T_carga ∉ [-15, 40]°C</w:t>
      </w:r>
      <w:r>
        <w:rPr>
          <w:rFonts w:ascii="Times New Roman" w:hAnsi="Times New Roman"/>
          <w:sz w:val="24"/>
        </w:rPr>
        <w:t xml:space="preserve">). </w:t>
      </w:r>
      <w:r>
        <w:rPr>
          <w:rFonts w:ascii="Times New Roman" w:hAnsi="Times New Roman"/>
          <w:i/>
          <w:sz w:val="24"/>
        </w:rPr>
        <w:t>(El esquema formal Pydantic y código del validador se detallan en el [ANEXO F.1](file:///d:/LabD/DS-LOGISTICA%204.0-Metro-Meals-on%20Wheels%20Treasure%20Valley/docs/Anexo_TFM_Compendio_Matematico_e_Indice_de_Formulas.md); las pruebas automatizadas se certifican en el [ANEXO D](file:///d:/LabD/DS-LOGISTICA%204.0-Metro-Meals-on%20Wheels%20Treasure%20Valley/docs/Anexo_TFM_Compendio_Matematico_e_Indice_de_Formulas.md#anexo-d-protocolo-de-pruebas-unitarias-y-de-integración-pytest)).</w:t>
      </w:r>
    </w:p>
    <w:p>
      <w:pPr>
        <w:pStyle w:val="Heading2"/>
        <w:keepNext/>
        <w:spacing w:before="240" w:after="80"/>
      </w:pPr>
      <w:r>
        <w:rPr>
          <w:rFonts w:ascii="Times New Roman" w:hAnsi="Times New Roman"/>
          <w:b/>
          <w:color w:val="1B365D"/>
          <w:sz w:val="28"/>
        </w:rPr>
        <w:t>4.3. Feature Store y Persistencia en Capa Gold</w:t>
      </w:r>
    </w:p>
    <w:p>
      <w:pPr>
        <w:spacing w:line="360" w:lineRule="auto" w:before="0" w:after="120"/>
        <w:jc w:val="both"/>
      </w:pPr>
      <w:r>
        <w:rPr>
          <w:rFonts w:ascii="Times New Roman" w:hAnsi="Times New Roman"/>
          <w:sz w:val="24"/>
        </w:rPr>
        <w:t xml:space="preserve">El módulo src/processing/feature_store.py transforma la telemetría saneada en vectores enriquecidos persistidos en la base SQLite </w:t>
      </w:r>
      <w:r>
        <w:rPr>
          <w:rFonts w:ascii="Consolas" w:hAnsi="Consolas"/>
          <w:color w:val="C7254E"/>
          <w:sz w:val="21"/>
        </w:rPr>
        <w:t>live_fleet_state.db</w:t>
      </w:r>
      <w:r>
        <w:rPr>
          <w:rFonts w:ascii="Times New Roman" w:hAnsi="Times New Roman"/>
          <w:sz w:val="24"/>
        </w:rPr>
        <w:t xml:space="preserve"> (Capa Gold):</w:t>
      </w:r>
    </w:p>
    <w:p>
      <w:pPr>
        <w:pStyle w:val="ListBullet"/>
        <w:spacing w:line="360" w:lineRule="auto" w:before="20" w:after="40"/>
      </w:pPr>
      <w:r>
        <w:rPr>
          <w:rFonts w:ascii="Times New Roman" w:hAnsi="Times New Roman"/>
          <w:b/>
          <w:sz w:val="24"/>
        </w:rPr>
        <w:t>Ratio de Urgencia ($\eta_{\text{urgencia}}$):</w:t>
      </w:r>
      <w:r>
        <w:rPr>
          <w:rFonts w:ascii="Times New Roman" w:hAnsi="Times New Roman"/>
          <w:sz w:val="24"/>
        </w:rPr>
        <w:t xml:space="preserve"> Relación entre el tiempo de arribo proyectado </w:t>
      </w:r>
      <w:r>
        <w:rPr>
          <w:rFonts w:ascii="Cambria Math" w:hAnsi="Cambria Math"/>
          <w:color w:val="1B365D"/>
          <w:sz w:val="21"/>
        </w:rPr>
        <w:t>t_real_est = (d_rest / v + ε) × 60</w:t>
      </w:r>
      <w:r>
        <w:rPr>
          <w:rFonts w:ascii="Times New Roman" w:hAnsi="Times New Roman"/>
          <w:sz w:val="24"/>
        </w:rPr>
        <w:t xml:space="preserve"> y la ventana horaria </w:t>
      </w:r>
      <w:r>
        <w:rPr>
          <w:rFonts w:ascii="Cambria Math" w:hAnsi="Cambria Math"/>
          <w:color w:val="1B365D"/>
          <w:sz w:val="21"/>
        </w:rPr>
        <w:t>ETA_prog</w:t>
      </w:r>
      <w:r>
        <w:rPr>
          <w:rFonts w:ascii="Times New Roman" w:hAnsi="Times New Roman"/>
          <w:sz w:val="24"/>
        </w:rPr>
        <w:t xml:space="preserve">. </w:t>
      </w:r>
      <w:r>
        <w:rPr>
          <w:rFonts w:ascii="Cambria Math" w:hAnsi="Cambria Math"/>
          <w:color w:val="1B365D"/>
          <w:sz w:val="21"/>
        </w:rPr>
        <w:t>η &gt; 1.05</w:t>
      </w:r>
      <w:r>
        <w:rPr>
          <w:rFonts w:ascii="Times New Roman" w:hAnsi="Times New Roman"/>
          <w:sz w:val="24"/>
        </w:rPr>
        <w:t xml:space="preserve"> alerta sobre déficit cinemático inminente.</w:t>
      </w:r>
    </w:p>
    <w:p>
      <w:pPr>
        <w:pStyle w:val="ListBullet"/>
        <w:spacing w:line="360" w:lineRule="auto" w:before="20" w:after="40"/>
      </w:pPr>
      <w:r>
        <w:rPr>
          <w:rFonts w:ascii="Times New Roman" w:hAnsi="Times New Roman"/>
          <w:b/>
          <w:sz w:val="24"/>
        </w:rPr>
        <w:t>Defase Esperado ($\Delta t_{\text{esperado}}$):</w:t>
      </w:r>
      <w:r>
        <w:rPr>
          <w:rFonts w:ascii="Times New Roman" w:hAnsi="Times New Roman"/>
          <w:sz w:val="24"/>
        </w:rPr>
        <w:t xml:space="preserve"> Minutos netos de retraso proyectado </w:t>
      </w:r>
      <w:r>
        <w:rPr>
          <w:rFonts w:ascii="Cambria Math" w:hAnsi="Cambria Math"/>
          <w:color w:val="1B365D"/>
          <w:sz w:val="21"/>
        </w:rPr>
        <w:t>max(0, t_real_est - ETA_prog)</w:t>
      </w:r>
      <w:r>
        <w:rPr>
          <w:rFonts w:ascii="Times New Roman" w:hAnsi="Times New Roman"/>
          <w:sz w:val="24"/>
        </w:rPr>
        <w:t>.</w:t>
      </w:r>
    </w:p>
    <w:p>
      <w:pPr>
        <w:pStyle w:val="ListBullet"/>
        <w:spacing w:line="360" w:lineRule="auto" w:before="20" w:after="40"/>
      </w:pPr>
      <w:r>
        <w:rPr>
          <w:rFonts w:ascii="Times New Roman" w:hAnsi="Times New Roman"/>
          <w:b/>
          <w:sz w:val="24"/>
        </w:rPr>
        <w:t>Riesgo Ambiental ($IR_{\text{amb}}$):</w:t>
      </w:r>
      <w:r>
        <w:rPr>
          <w:rFonts w:ascii="Times New Roman" w:hAnsi="Times New Roman"/>
          <w:sz w:val="24"/>
        </w:rPr>
        <w:t xml:space="preserve"> Ponderación de severidad climática y congestión vial (</w:t>
      </w:r>
      <w:r>
        <w:rPr>
          <w:rFonts w:ascii="Cambria Math" w:hAnsi="Cambria Math"/>
          <w:color w:val="1B365D"/>
          <w:sz w:val="21"/>
        </w:rPr>
        <w:t>0.4 × S_clima + 0.6 × S_{tráfico}</w:t>
      </w:r>
      <w:r>
        <w:rPr>
          <w:rFonts w:ascii="Times New Roman" w:hAnsi="Times New Roman"/>
          <w:sz w:val="24"/>
        </w:rPr>
        <w:t>).</w:t>
      </w:r>
    </w:p>
    <w:p>
      <w:pPr>
        <w:spacing w:line="360" w:lineRule="auto" w:before="0" w:after="120"/>
        <w:jc w:val="both"/>
      </w:pPr>
      <w:r>
        <w:rPr>
          <w:rFonts w:ascii="Times New Roman" w:hAnsi="Times New Roman"/>
          <w:i/>
          <w:sz w:val="24"/>
        </w:rPr>
        <w:t>(Las formulaciones teóricas completas se encuentran indexadas en el [ANEXO A.1: Ecuaciones 1.1 a 1.6](file:///d:/LabD/DS-LOGISTICA%204.0-Metro-Meals-on%20Wheels%20Treasure%20Valley/docs/Anexo_TFM_Compendio_Matematico_e_Indice_de_Formulas.md#a1-ingesta-telemática-cinética-vehicular-y-termodinámica-de-carga); el diccionario dimensional de las 15 variables de la tabla `telemetry_gold` se documenta en el [ANEXO B](file:///d:/LabD/DS-LOGISTICA%204.0-Metro-Meals-on%20Wheels%20Treasure%20Valley/docs/Anexo_TFM_Compendio_Matematico_e_Indice_de_Formulas.md#anexo-b-diccionario-dimensional-de-datos-capa-gold) y su explorador visual en el [ANEXO E.2](file:///d:/LabD/DS-LOGISTICA%204.0-Metro-Meals-on%20Wheels%20Treasure%20Valley/docs/Anexo_TFM_Compendio_Matematico_e_Indice_de_Formulas.md#e2-catálogo-dimensional-de-despacho-y-feature-store-capa-gold-fig-4)).</w:t>
      </w:r>
    </w:p>
    <w:p>
      <w:pPr>
        <w:pStyle w:val="Heading2"/>
        <w:keepNext/>
        <w:spacing w:before="240" w:after="80"/>
      </w:pPr>
      <w:r>
        <w:rPr>
          <w:rFonts w:ascii="Times New Roman" w:hAnsi="Times New Roman"/>
          <w:b/>
          <w:color w:val="1B365D"/>
          <w:sz w:val="28"/>
        </w:rPr>
        <w:t>4.4. Modelado Predictivo, Calibración MLOps e Ingeniería Anti-Leakage</w:t>
      </w:r>
    </w:p>
    <w:p>
      <w:pPr>
        <w:pStyle w:val="Heading3"/>
        <w:keepNext/>
        <w:spacing w:before="160" w:after="40"/>
      </w:pPr>
      <w:r>
        <w:rPr>
          <w:rFonts w:ascii="Times New Roman" w:hAnsi="Times New Roman"/>
          <w:b/>
          <w:color w:val="2E5B88"/>
          <w:sz w:val="24"/>
        </w:rPr>
        <w:t>4.4.1. Arquitectura del Ensamble Super Learner y Calibración</w:t>
      </w:r>
    </w:p>
    <w:p>
      <w:pPr>
        <w:spacing w:line="360" w:lineRule="auto" w:before="0" w:after="120"/>
        <w:jc w:val="both"/>
      </w:pPr>
      <w:r>
        <w:rPr>
          <w:rFonts w:ascii="Times New Roman" w:hAnsi="Times New Roman"/>
          <w:sz w:val="24"/>
        </w:rPr>
        <w:t xml:space="preserve">El pipeline de modelado (src/models/train.py) implementa un ensamble </w:t>
      </w:r>
      <w:r>
        <w:rPr>
          <w:rFonts w:ascii="Times New Roman" w:hAnsi="Times New Roman"/>
          <w:b/>
          <w:sz w:val="24"/>
        </w:rPr>
        <w:t>StackingEnsemble (Super Learner)</w:t>
      </w:r>
      <w:r>
        <w:rPr>
          <w:rFonts w:ascii="Times New Roman" w:hAnsi="Times New Roman"/>
          <w:sz w:val="24"/>
        </w:rPr>
        <w:t xml:space="preserve"> que combina estimadores heterogéneos (</w:t>
      </w:r>
      <w:r>
        <w:rPr>
          <w:rFonts w:ascii="Consolas" w:hAnsi="Consolas"/>
          <w:color w:val="C7254E"/>
          <w:sz w:val="21"/>
        </w:rPr>
        <w:t>XGBoost</w:t>
      </w:r>
      <w:r>
        <w:rPr>
          <w:rFonts w:ascii="Times New Roman" w:hAnsi="Times New Roman"/>
          <w:sz w:val="24"/>
        </w:rPr>
        <w:t xml:space="preserve">, </w:t>
      </w:r>
      <w:r>
        <w:rPr>
          <w:rFonts w:ascii="Consolas" w:hAnsi="Consolas"/>
          <w:color w:val="C7254E"/>
          <w:sz w:val="21"/>
        </w:rPr>
        <w:t>LightGBM</w:t>
      </w:r>
      <w:r>
        <w:rPr>
          <w:rFonts w:ascii="Times New Roman" w:hAnsi="Times New Roman"/>
          <w:sz w:val="24"/>
        </w:rPr>
        <w:t xml:space="preserve">, </w:t>
      </w:r>
      <w:r>
        <w:rPr>
          <w:rFonts w:ascii="Consolas" w:hAnsi="Consolas"/>
          <w:color w:val="C7254E"/>
          <w:sz w:val="21"/>
        </w:rPr>
        <w:t>CatBoost</w:t>
      </w:r>
      <w:r>
        <w:rPr>
          <w:rFonts w:ascii="Times New Roman" w:hAnsi="Times New Roman"/>
          <w:sz w:val="24"/>
        </w:rPr>
        <w:t xml:space="preserve">, </w:t>
      </w:r>
      <w:r>
        <w:rPr>
          <w:rFonts w:ascii="Consolas" w:hAnsi="Consolas"/>
          <w:color w:val="C7254E"/>
          <w:sz w:val="21"/>
        </w:rPr>
        <w:t>RandomForest</w:t>
      </w:r>
      <w:r>
        <w:rPr>
          <w:rFonts w:ascii="Times New Roman" w:hAnsi="Times New Roman"/>
          <w:sz w:val="24"/>
        </w:rPr>
        <w:t xml:space="preserve"> y </w:t>
      </w:r>
      <w:r>
        <w:rPr>
          <w:rFonts w:ascii="Consolas" w:hAnsi="Consolas"/>
          <w:color w:val="C7254E"/>
          <w:sz w:val="21"/>
        </w:rPr>
        <w:t>ExtraTrees</w:t>
      </w:r>
      <w:r>
        <w:rPr>
          <w:rFonts w:ascii="Times New Roman" w:hAnsi="Times New Roman"/>
          <w:sz w:val="24"/>
        </w:rPr>
        <w:t>) con un meta-clasificador logístico regularizado:</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p̂ = σ( β₀ + ∑_{k=1}ᴷ βₖ fₖ(X) )</w:t>
            </w:r>
          </w:p>
        </w:tc>
      </w:tr>
    </w:tbl>
    <w:p>
      <w:pPr>
        <w:spacing w:after="80"/>
      </w:pPr>
    </w:p>
    <w:p>
      <w:pPr>
        <w:spacing w:line="360" w:lineRule="auto" w:before="0" w:after="120"/>
        <w:jc w:val="both"/>
      </w:pPr>
      <w:r>
        <w:rPr>
          <w:rFonts w:ascii="Times New Roman" w:hAnsi="Times New Roman"/>
          <w:sz w:val="24"/>
        </w:rPr>
        <w:t xml:space="preserve">Para asegurar que los umbrales de decisión reflejen probabilidades reales de incidencia, se aplica calibración sigmoidea de Platt, optimizando el </w:t>
      </w:r>
      <w:r>
        <w:rPr>
          <w:rFonts w:ascii="Times New Roman" w:hAnsi="Times New Roman"/>
          <w:b/>
          <w:sz w:val="24"/>
        </w:rPr>
        <w:t>Brier Score</w:t>
      </w:r>
      <w:r>
        <w:rPr>
          <w:rFonts w:ascii="Times New Roman" w:hAnsi="Times New Roman"/>
          <w:sz w:val="24"/>
        </w:rPr>
        <w:t xml:space="preserve"> (</w:t>
      </w:r>
      <w:r>
        <w:rPr>
          <w:rFonts w:ascii="Cambria Math" w:hAnsi="Cambria Math"/>
          <w:color w:val="1B365D"/>
          <w:sz w:val="21"/>
        </w:rPr>
        <w:t>BS &lt; 0.001</w:t>
      </w:r>
      <w:r>
        <w:rPr>
          <w:rFonts w:ascii="Times New Roman" w:hAnsi="Times New Roman"/>
          <w:sz w:val="24"/>
        </w:rPr>
        <w:t>). El modelo campeón maximiza la función de coste asimétrica (</w:t>
      </w:r>
      <w:r>
        <w:rPr>
          <w:rFonts w:ascii="Consolas" w:hAnsi="Consolas"/>
          <w:color w:val="C7254E"/>
          <w:sz w:val="21"/>
        </w:rPr>
        <w:t>scale_pos_weight</w:t>
      </w:r>
      <w:r>
        <w:rPr>
          <w:rFonts w:ascii="Times New Roman" w:hAnsi="Times New Roman"/>
          <w:sz w:val="24"/>
        </w:rPr>
        <w:t xml:space="preserve">), alcanzando un </w:t>
      </w:r>
      <w:r>
        <w:rPr>
          <w:rFonts w:ascii="Times New Roman" w:hAnsi="Times New Roman"/>
          <w:b/>
          <w:sz w:val="24"/>
        </w:rPr>
        <w:t>$\text{Recall} = 1.0000$</w:t>
      </w:r>
      <w:r>
        <w:rPr>
          <w:rFonts w:ascii="Times New Roman" w:hAnsi="Times New Roman"/>
          <w:sz w:val="24"/>
        </w:rPr>
        <w:t xml:space="preserve"> (</w:t>
      </w:r>
      <w:r>
        <w:rPr>
          <w:rFonts w:ascii="Cambria Math" w:hAnsi="Cambria Math"/>
          <w:color w:val="1B365D"/>
          <w:sz w:val="21"/>
        </w:rPr>
        <w:t>100%</w:t>
      </w:r>
      <w:r>
        <w:rPr>
          <w:rFonts w:ascii="Times New Roman" w:hAnsi="Times New Roman"/>
          <w:sz w:val="24"/>
        </w:rPr>
        <w:t xml:space="preserve"> de sensibilidad ante retrasos) y un </w:t>
      </w:r>
      <w:r>
        <w:rPr>
          <w:rFonts w:ascii="Times New Roman" w:hAnsi="Times New Roman"/>
          <w:b/>
          <w:sz w:val="24"/>
        </w:rPr>
        <w:t>$\text{ROC-AUC} = 1.0000$</w:t>
      </w:r>
      <w:r>
        <w:rPr>
          <w:rFonts w:ascii="Times New Roman" w:hAnsi="Times New Roman"/>
          <w:sz w:val="24"/>
        </w:rPr>
        <w:t xml:space="preserve"> sobre la suite multimodelo evaluada en el Capítulo 5. </w:t>
      </w:r>
      <w:r>
        <w:rPr>
          <w:rFonts w:ascii="Times New Roman" w:hAnsi="Times New Roman"/>
          <w:i/>
          <w:sz w:val="24"/>
        </w:rPr>
        <w:t>(El código del pipeline de entrenamiento se ubica en el [ANEXO F.2](file:///d:/LabD/DS-LOGISTICA%204.0-Metro-Meals-on%20Wheels%20Treasure%20Valley/docs/Anexo_TFM_Compendio_Matematico_e_Indice_de_Formulas.md); las formulaciones matemáticas en el [ANEXO A.2](file:///d:/LabD/DS-LOGISTICA%204.0-Metro-Meals-on%20Wheels%20Treasure%20Valley/docs/Anexo_TFM_Compendio_Matematico_e_Indice_de_Formulas.md#a2-inferencia-estadística-y-modelado-predictivo-supervisado) y la matriz de hiperparámetros en el [ANEXO C](file:///d:/LabD/DS-LOGISTICA%204.0-Metro-Meals-on%20Wheels%20Treasure%20Valley/docs/Anexo_TFM_Compendio_Matematico_e_Indice_de_Formulas.md#anexo-c-matriz-de-hiperparámetros-y-calibración-mlops)).</w:t>
      </w:r>
    </w:p>
    <w:p>
      <w:pPr>
        <w:pStyle w:val="Heading3"/>
        <w:keepNext/>
        <w:spacing w:before="160" w:after="40"/>
      </w:pPr>
      <w:r>
        <w:rPr>
          <w:rFonts w:ascii="Times New Roman" w:hAnsi="Times New Roman"/>
          <w:b/>
          <w:color w:val="2E5B88"/>
          <w:sz w:val="24"/>
        </w:rPr>
        <w:t>4.4.2. Gobernanza de Experimentos en MLflow</w:t>
      </w:r>
    </w:p>
    <w:p>
      <w:pPr>
        <w:spacing w:line="360" w:lineRule="auto" w:before="0" w:after="120"/>
        <w:jc w:val="both"/>
      </w:pPr>
      <w:r>
        <w:rPr>
          <w:rFonts w:ascii="Times New Roman" w:hAnsi="Times New Roman"/>
          <w:sz w:val="24"/>
        </w:rPr>
        <w:t xml:space="preserve">Se instrumentó </w:t>
      </w:r>
      <w:r>
        <w:rPr>
          <w:rFonts w:ascii="Times New Roman" w:hAnsi="Times New Roman"/>
          <w:b/>
          <w:sz w:val="24"/>
        </w:rPr>
        <w:t>MLflow Tracking &amp; Model Registry</w:t>
      </w:r>
      <w:r>
        <w:rPr>
          <w:rFonts w:ascii="Times New Roman" w:hAnsi="Times New Roman"/>
          <w:sz w:val="24"/>
        </w:rPr>
        <w:t xml:space="preserve"> (ANEXO E.8: Consola de Gobernanza MLOps), registrando para cada corrida (</w:t>
      </w:r>
      <w:r>
        <w:rPr>
          <w:rFonts w:ascii="Times New Roman" w:hAnsi="Times New Roman"/>
          <w:i/>
          <w:sz w:val="24"/>
        </w:rPr>
        <w:t>nested run</w:t>
      </w:r>
      <w:r>
        <w:rPr>
          <w:rFonts w:ascii="Times New Roman" w:hAnsi="Times New Roman"/>
          <w:sz w:val="24"/>
        </w:rPr>
        <w:t xml:space="preserve">) curvas ROC/PR, matrices de confusión, </w:t>
      </w:r>
      <w:r>
        <w:rPr>
          <w:rFonts w:ascii="Times New Roman" w:hAnsi="Times New Roman"/>
          <w:i/>
          <w:sz w:val="24"/>
        </w:rPr>
        <w:t>Model Signatures</w:t>
      </w:r>
      <w:r>
        <w:rPr>
          <w:rFonts w:ascii="Times New Roman" w:hAnsi="Times New Roman"/>
          <w:sz w:val="24"/>
        </w:rPr>
        <w:t xml:space="preserve"> canónicas y serialización de pesos en </w:t>
      </w:r>
      <w:r>
        <w:rPr>
          <w:rFonts w:ascii="Consolas" w:hAnsi="Consolas"/>
          <w:color w:val="C7254E"/>
          <w:sz w:val="21"/>
        </w:rPr>
        <w:t>best_delay_model.pkl</w:t>
      </w:r>
      <w:r>
        <w:rPr>
          <w:rFonts w:ascii="Times New Roman" w:hAnsi="Times New Roman"/>
          <w:sz w:val="24"/>
        </w:rPr>
        <w:t>.</w:t>
      </w:r>
    </w:p>
    <w:p>
      <w:pPr>
        <w:pStyle w:val="Heading3"/>
        <w:keepNext/>
        <w:spacing w:before="160" w:after="40"/>
      </w:pPr>
      <w:r>
        <w:rPr>
          <w:rFonts w:ascii="Times New Roman" w:hAnsi="Times New Roman"/>
          <w:b/>
          <w:color w:val="2E5B88"/>
          <w:sz w:val="24"/>
        </w:rPr>
        <w:t>4.4.3. Ingeniería de Integridad Temporal y Prevención de Data Leakage</w:t>
      </w:r>
    </w:p>
    <w:p>
      <w:pPr>
        <w:spacing w:line="360" w:lineRule="auto" w:before="0" w:after="120"/>
        <w:jc w:val="both"/>
      </w:pPr>
      <w:r>
        <w:rPr>
          <w:rFonts w:ascii="Times New Roman" w:hAnsi="Times New Roman"/>
          <w:sz w:val="24"/>
        </w:rPr>
        <w:t xml:space="preserve">Un pilar metodológico central es la erradicación del </w:t>
      </w:r>
      <w:r>
        <w:rPr>
          <w:rFonts w:ascii="Times New Roman" w:hAnsi="Times New Roman"/>
          <w:b/>
          <w:sz w:val="24"/>
        </w:rPr>
        <w:t>Data Leakage (Fuga de Información)</w:t>
      </w:r>
      <w:r>
        <w:rPr>
          <w:rFonts w:ascii="Times New Roman" w:hAnsi="Times New Roman"/>
          <w:sz w:val="24"/>
        </w:rPr>
        <w:t xml:space="preserve"> (src/models/audit_data_leakage.py):</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LÍNEA TEMPORAL DE CAUSALIDAD OPERATIVA</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3: </w:t>
            </w:r>
            <w:r>
              <w:rPr>
                <w:color w:val="282828"/>
                <w:sz w:val="19"/>
              </w:rPr>
              <w:t>1. Pre-Despacho (Ex-Ante) — (station_code, ETA_prog, weather)</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3: </w:t>
            </w:r>
            <w:r>
              <w:rPr>
                <w:color w:val="282828"/>
                <w:sz w:val="19"/>
              </w:rPr>
              <w:t>2. En Tránsito (Streaming) — (speed_kmh, distance, traffic, temp)</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3: </w:t>
            </w:r>
            <w:r>
              <w:rPr>
                <w:color w:val="282828"/>
                <w:sz w:val="19"/>
              </w:rPr>
              <w:t>3. Post-Entrega (Ex-Post) — (actual_sequences, actual_travel_time)</w:t>
            </w:r>
          </w:p>
        </w:tc>
      </w:tr>
    </w:tbl>
    <w:p>
      <w:pPr>
        <w:spacing w:after="120"/>
      </w:pP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Exclusión de Métricas Post-Hoc:</w:t>
      </w:r>
      <w:r>
        <w:rPr>
          <w:rFonts w:ascii="Times New Roman" w:hAnsi="Times New Roman"/>
          <w:sz w:val="24"/>
        </w:rPr>
        <w:t xml:space="preserve"> Las secuencias definitivas (</w:t>
      </w:r>
      <w:r>
        <w:rPr>
          <w:rFonts w:ascii="Consolas" w:hAnsi="Consolas"/>
          <w:color w:val="C7254E"/>
          <w:sz w:val="21"/>
        </w:rPr>
        <w:t>actual_sequences</w:t>
      </w:r>
      <w:r>
        <w:rPr>
          <w:rFonts w:ascii="Times New Roman" w:hAnsi="Times New Roman"/>
          <w:sz w:val="24"/>
        </w:rPr>
        <w:t>) y tiempos reales transcurridos de Amazon son variables ex-post descartadas para evitar el sesgo retrospectivo (</w:t>
      </w:r>
      <w:r>
        <w:rPr>
          <w:rFonts w:ascii="Times New Roman" w:hAnsi="Times New Roman"/>
          <w:i/>
          <w:sz w:val="24"/>
        </w:rPr>
        <w:t>Lookahead Bias</w:t>
      </w:r>
      <w:r>
        <w:rPr>
          <w:rFonts w:ascii="Times New Roman" w:hAnsi="Times New Roman"/>
          <w:sz w:val="24"/>
        </w:rPr>
        <w:t>).</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Erradicación de Atajos Circulares:</w:t>
      </w:r>
      <w:r>
        <w:rPr>
          <w:rFonts w:ascii="Times New Roman" w:hAnsi="Times New Roman"/>
          <w:sz w:val="24"/>
        </w:rPr>
        <w:t xml:space="preserve"> Se descartó el uso directo de </w:t>
      </w:r>
      <w:r>
        <w:rPr>
          <w:rFonts w:ascii="Consolas" w:hAnsi="Consolas"/>
          <w:color w:val="C7254E"/>
          <w:sz w:val="21"/>
        </w:rPr>
        <w:t>expected_delay_min</w:t>
      </w:r>
      <w:r>
        <w:rPr>
          <w:rFonts w:ascii="Times New Roman" w:hAnsi="Times New Roman"/>
          <w:sz w:val="24"/>
        </w:rPr>
        <w:t xml:space="preserve"> en entrenamiento de producción, ya que los algoritmos de árboles memorizaban el atajo </w:t>
      </w:r>
      <w:r>
        <w:rPr>
          <w:rFonts w:ascii="Cambria Math" w:hAnsi="Cambria Math"/>
          <w:color w:val="1B365D"/>
          <w:sz w:val="21"/>
        </w:rPr>
        <w:t>Δ t &gt; 5.7 min ⟹ 1</w:t>
      </w:r>
      <w:r>
        <w:rPr>
          <w:rFonts w:ascii="Times New Roman" w:hAnsi="Times New Roman"/>
          <w:sz w:val="24"/>
        </w:rPr>
        <w:t>, inflando falsamente el desempeño.</w:t>
      </w:r>
    </w:p>
    <w:p>
      <w:pPr>
        <w:spacing w:line="360" w:lineRule="auto" w:before="40" w:after="80"/>
        <w:ind w:left="432" w:hanging="432"/>
        <w:jc w:val="both"/>
      </w:pPr>
      <w:r>
        <w:rPr>
          <w:rFonts w:ascii="Times New Roman" w:hAnsi="Times New Roman"/>
          <w:sz w:val="24"/>
        </w:rPr>
        <w:t xml:space="preserve">3. </w:t>
      </w:r>
      <w:r>
        <w:rPr>
          <w:rFonts w:ascii="Times New Roman" w:hAnsi="Times New Roman"/>
          <w:b/>
          <w:sz w:val="24"/>
        </w:rPr>
        <w:t>Validación por Grupos con `GroupKFold`:</w:t>
      </w:r>
      <w:r>
        <w:rPr>
          <w:rFonts w:ascii="Times New Roman" w:hAnsi="Times New Roman"/>
          <w:sz w:val="24"/>
        </w:rPr>
        <w:t xml:space="preserve"> Para evitar la contaminación espacio-temporal donde paradas de la misma ruta se filtraban entre train y test, se adoptó </w:t>
      </w:r>
      <w:r>
        <w:rPr>
          <w:rFonts w:ascii="Times New Roman" w:hAnsi="Times New Roman"/>
          <w:b/>
          <w:sz w:val="24"/>
        </w:rPr>
        <w:t>`GroupKFold(n_splits=5)` agrupado estrictamente por `route_id`</w:t>
      </w:r>
      <w:r>
        <w:rPr>
          <w:rFonts w:ascii="Times New Roman" w:hAnsi="Times New Roman"/>
          <w:sz w:val="24"/>
        </w:rPr>
        <w:t xml:space="preserve">, garantizando que el modelo sea evaluado sobre expediciones y rutas completamente inéditas. </w:t>
      </w:r>
      <w:r>
        <w:rPr>
          <w:rFonts w:ascii="Times New Roman" w:hAnsi="Times New Roman"/>
          <w:i/>
          <w:sz w:val="24"/>
        </w:rPr>
        <w:t>(El contraste empírico detallado y las curvas de desempeño se presentan en la Sección 5.4.4 del Capítulo 5).</w:t>
      </w:r>
    </w:p>
    <w:p>
      <w:pPr>
        <w:pStyle w:val="Heading2"/>
        <w:keepNext/>
        <w:spacing w:before="240" w:after="80"/>
      </w:pPr>
      <w:r>
        <w:rPr>
          <w:rFonts w:ascii="Times New Roman" w:hAnsi="Times New Roman"/>
          <w:b/>
          <w:color w:val="1B365D"/>
          <w:sz w:val="28"/>
        </w:rPr>
        <w:t>4.5. Motor de Explicabilidad Matemática (XAI con TreeSHAP)</w:t>
      </w:r>
    </w:p>
    <w:p>
      <w:pPr>
        <w:spacing w:line="360" w:lineRule="auto" w:before="0" w:after="120"/>
        <w:jc w:val="both"/>
      </w:pPr>
      <w:r>
        <w:rPr>
          <w:rFonts w:ascii="Times New Roman" w:hAnsi="Times New Roman"/>
          <w:sz w:val="24"/>
        </w:rPr>
        <w:t xml:space="preserve">Para desmantelar la opacidad del modelo de caja negra, el módulo src/decision_engine/shap_explainer.py calcula en tiempo polinómico </w:t>
      </w:r>
      <w:r>
        <w:rPr>
          <w:rFonts w:ascii="Cambria Math" w:hAnsi="Cambria Math"/>
          <w:color w:val="1B365D"/>
          <w:sz w:val="21"/>
        </w:rPr>
        <w:t>O(TLD²)</w:t>
      </w:r>
      <w:r>
        <w:rPr>
          <w:rFonts w:ascii="Times New Roman" w:hAnsi="Times New Roman"/>
          <w:sz w:val="24"/>
        </w:rPr>
        <w:t xml:space="preserve"> mediante </w:t>
      </w:r>
      <w:r>
        <w:rPr>
          <w:rFonts w:ascii="Consolas" w:hAnsi="Consolas"/>
          <w:color w:val="C7254E"/>
          <w:sz w:val="21"/>
        </w:rPr>
        <w:t>shap.TreeExplainer</w:t>
      </w:r>
      <w:r>
        <w:rPr>
          <w:rFonts w:ascii="Times New Roman" w:hAnsi="Times New Roman"/>
          <w:sz w:val="24"/>
        </w:rPr>
        <w:t xml:space="preserve"> la contribución aditiva local </w:t>
      </w:r>
      <w:r>
        <w:rPr>
          <w:rFonts w:ascii="Cambria Math" w:hAnsi="Cambria Math"/>
          <w:color w:val="1B365D"/>
          <w:sz w:val="21"/>
        </w:rPr>
        <w:t>φᵢ</w:t>
      </w:r>
      <w:r>
        <w:rPr>
          <w:rFonts w:ascii="Times New Roman" w:hAnsi="Times New Roman"/>
          <w:sz w:val="24"/>
        </w:rPr>
        <w:t xml:space="preserve"> de cada variable:</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f(x) = φ₀ + ∑_{i=1}ᴹ φᵢ(x)</w:t>
            </w:r>
          </w:p>
        </w:tc>
      </w:tr>
    </w:tbl>
    <w:p>
      <w:pPr>
        <w:spacing w:after="80"/>
      </w:pPr>
    </w:p>
    <w:p>
      <w:pPr>
        <w:spacing w:line="360" w:lineRule="auto" w:before="0" w:after="120"/>
        <w:jc w:val="both"/>
      </w:pPr>
      <w:r>
        <w:rPr>
          <w:rFonts w:ascii="Times New Roman" w:hAnsi="Times New Roman"/>
          <w:sz w:val="24"/>
        </w:rPr>
        <w:t xml:space="preserve">Donde </w:t>
      </w:r>
      <w:r>
        <w:rPr>
          <w:rFonts w:ascii="Cambria Math" w:hAnsi="Cambria Math"/>
          <w:color w:val="1B365D"/>
          <w:sz w:val="21"/>
        </w:rPr>
        <w:t>φ₀ = \mathbbE[f(X)]</w:t>
      </w:r>
      <w:r>
        <w:rPr>
          <w:rFonts w:ascii="Times New Roman" w:hAnsi="Times New Roman"/>
          <w:sz w:val="24"/>
        </w:rPr>
        <w:t xml:space="preserve">. Para cada evento telemático, el motor extrae los factores determinantes del riesgo (densidad de tráfico </w:t>
      </w:r>
      <w:r>
        <w:rPr>
          <w:rFonts w:ascii="Cambria Math" w:hAnsi="Cambria Math"/>
          <w:color w:val="1B365D"/>
          <w:sz w:val="21"/>
        </w:rPr>
        <w:t>φ_{tráfico}</w:t>
      </w:r>
      <w:r>
        <w:rPr>
          <w:rFonts w:ascii="Times New Roman" w:hAnsi="Times New Roman"/>
          <w:sz w:val="24"/>
        </w:rPr>
        <w:t xml:space="preserve">, ratio de urgencia </w:t>
      </w:r>
      <w:r>
        <w:rPr>
          <w:rFonts w:ascii="Cambria Math" w:hAnsi="Cambria Math"/>
          <w:color w:val="1B365D"/>
          <w:sz w:val="21"/>
        </w:rPr>
        <w:t>φ_{η}</w:t>
      </w:r>
      <w:r>
        <w:rPr>
          <w:rFonts w:ascii="Times New Roman" w:hAnsi="Times New Roman"/>
          <w:sz w:val="24"/>
        </w:rPr>
        <w:t xml:space="preserve">, fricción climática </w:t>
      </w:r>
      <w:r>
        <w:rPr>
          <w:rFonts w:ascii="Cambria Math" w:hAnsi="Cambria Math"/>
          <w:color w:val="1B365D"/>
          <w:sz w:val="21"/>
        </w:rPr>
        <w:t>φ_clima</w:t>
      </w:r>
      <w:r>
        <w:rPr>
          <w:rFonts w:ascii="Times New Roman" w:hAnsi="Times New Roman"/>
          <w:sz w:val="24"/>
        </w:rPr>
        <w:t xml:space="preserve"> y velocidad </w:t>
      </w:r>
      <w:r>
        <w:rPr>
          <w:rFonts w:ascii="Cambria Math" w:hAnsi="Cambria Math"/>
          <w:color w:val="1B365D"/>
          <w:sz w:val="21"/>
        </w:rPr>
        <w:t>φ_v</w:t>
      </w:r>
      <w:r>
        <w:rPr>
          <w:rFonts w:ascii="Times New Roman" w:hAnsi="Times New Roman"/>
          <w:sz w:val="24"/>
        </w:rPr>
        <w:t xml:space="preserve">). Este vector se proyecta en la interfaz interactiva y alimenta de forma estructurada al agente prescriptivo. </w:t>
      </w:r>
      <w:r>
        <w:rPr>
          <w:rFonts w:ascii="Times New Roman" w:hAnsi="Times New Roman"/>
          <w:i/>
          <w:sz w:val="24"/>
        </w:rPr>
        <w:t>(Ecuaciones en el [ANEXO A.3](file:///d:/LabD/DS-LOGISTICA%204.0-Metro-Meals-on%20Wheels%20Treasure%20Valley/docs/Anexo_TFM_Compendio_Matematico_e_Indice_de_Formulas.md#a3-explicabilidad-matemática-xai-y-gobernanza-guarded-genai) y módulo en el [ANEXO E.3](file:///d:/LabD/DS-LOGISTICA%204.0-Metro-Meals-on%20Wheels%20Treasure%20Valley/docs/Anexo_TFM_Compendio_Matematico_e_Indice_de_Formulas.md#e3-módulo-de-explicabilidad-xai-treeshap-y-prescripción-guarded-genai-fig-5)).</w:t>
      </w:r>
    </w:p>
    <w:p>
      <w:pPr>
        <w:pStyle w:val="Heading2"/>
        <w:keepNext/>
        <w:spacing w:before="240" w:after="80"/>
      </w:pPr>
      <w:r>
        <w:rPr>
          <w:rFonts w:ascii="Times New Roman" w:hAnsi="Times New Roman"/>
          <w:b/>
          <w:color w:val="1B365D"/>
          <w:sz w:val="28"/>
        </w:rPr>
        <w:t>4.6. Motor Prescriptivo Asistido (Paradigma Guarded GenAI)</w:t>
      </w:r>
    </w:p>
    <w:p>
      <w:pPr>
        <w:spacing w:line="360" w:lineRule="auto" w:before="0" w:after="120"/>
        <w:jc w:val="both"/>
      </w:pPr>
      <w:r>
        <w:rPr>
          <w:rFonts w:ascii="Times New Roman" w:hAnsi="Times New Roman"/>
          <w:sz w:val="24"/>
        </w:rPr>
        <w:t>El agente prescriptivo src/decision_engine/llm_agent.py traduce las predicciones y explicaciones SHAP en directivas operativas accionables:</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Clasificación Determinista por Niveles de Riesgo:</w:t>
      </w:r>
    </w:p>
    <w:p>
      <w:pPr>
        <w:pStyle w:val="ListBullet"/>
        <w:spacing w:line="360" w:lineRule="auto" w:before="20" w:after="40"/>
      </w:pPr>
      <w:r>
        <w:rPr>
          <w:rFonts w:ascii="Times New Roman" w:hAnsi="Times New Roman"/>
          <w:b/>
          <w:sz w:val="24"/>
        </w:rPr>
        <w:t>Nivel 1 (Crítico, $\hat{p} \ge 0.75$):</w:t>
      </w:r>
      <w:r>
        <w:rPr>
          <w:rFonts w:ascii="Times New Roman" w:hAnsi="Times New Roman"/>
          <w:sz w:val="24"/>
        </w:rPr>
        <w:t xml:space="preserve"> Disparo de re-enrutamiento dinámico 2-Opt y alerta prioritaria.</w:t>
      </w:r>
    </w:p>
    <w:p>
      <w:pPr>
        <w:pStyle w:val="ListBullet"/>
        <w:spacing w:line="360" w:lineRule="auto" w:before="20" w:after="40"/>
      </w:pPr>
      <w:r>
        <w:rPr>
          <w:rFonts w:ascii="Times New Roman" w:hAnsi="Times New Roman"/>
          <w:b/>
          <w:sz w:val="24"/>
        </w:rPr>
        <w:t>Nivel 2 (Moderado, $0.45 \le \hat{p} &lt; 0.75$):</w:t>
      </w:r>
      <w:r>
        <w:rPr>
          <w:rFonts w:ascii="Times New Roman" w:hAnsi="Times New Roman"/>
          <w:sz w:val="24"/>
        </w:rPr>
        <w:t xml:space="preserve"> Alerta preventiva y recomendación de aceleración cinemática.</w:t>
      </w:r>
    </w:p>
    <w:p>
      <w:pPr>
        <w:pStyle w:val="ListBullet"/>
        <w:spacing w:line="360" w:lineRule="auto" w:before="20" w:after="40"/>
      </w:pPr>
      <w:r>
        <w:rPr>
          <w:rFonts w:ascii="Times New Roman" w:hAnsi="Times New Roman"/>
          <w:b/>
          <w:sz w:val="24"/>
        </w:rPr>
        <w:t>Nivel 3 (Normal, $\hat{p} &lt; 0.45$):</w:t>
      </w:r>
      <w:r>
        <w:rPr>
          <w:rFonts w:ascii="Times New Roman" w:hAnsi="Times New Roman"/>
          <w:sz w:val="24"/>
        </w:rPr>
        <w:t xml:space="preserve"> Mantenimiento nominal de la hoja de ruta.</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Salvaguardas de Seguridad Operativa (*Guardrails*):</w:t>
      </w:r>
      <w:r>
        <w:rPr>
          <w:rFonts w:ascii="Times New Roman" w:hAnsi="Times New Roman"/>
          <w:sz w:val="24"/>
        </w:rPr>
        <w:t xml:space="preserve"> El LLM opera bajo el esquema estructurado </w:t>
      </w:r>
      <w:r>
        <w:rPr>
          <w:rFonts w:ascii="Consolas" w:hAnsi="Consolas"/>
          <w:color w:val="C7254E"/>
          <w:sz w:val="21"/>
        </w:rPr>
        <w:t>PrescriptiveDirective</w:t>
      </w:r>
      <w:r>
        <w:rPr>
          <w:rFonts w:ascii="Times New Roman" w:hAnsi="Times New Roman"/>
          <w:sz w:val="24"/>
        </w:rPr>
        <w:t xml:space="preserve"> de Pydantic. Recibe el código de acción reglamentario y los factores SHAP dominantes, generando la directiva sin capacidad para inventar umbrales o alucinar procedimientos. </w:t>
      </w:r>
      <w:r>
        <w:rPr>
          <w:rFonts w:ascii="Times New Roman" w:hAnsi="Times New Roman"/>
          <w:i/>
          <w:sz w:val="24"/>
        </w:rPr>
        <w:t>(Esquema y ejemplos en el [ANEXO F.1](file:///d:/LabD/DS-LOGISTICA%204.0-Metro-Meals-on%20Wheels%20Treasure%20Valley/docs/Anexo_TFM_Compendio_Matematico_e_Indice_de_Formulas.md) e interfaz en el [ANEXO E.3](file:///d:/LabD/DS-LOGISTICA%204.0-Metro-Meals-on%20Wheels%20Treasure%20Valley/docs/Anexo_TFM_Compendio_Matematico_e_Indice_de_Formulas.md#e3-módulo-de-explicabilidad-xai-treeshap-y-prescripción-guarded-genai-fig-5)).</w:t>
      </w:r>
    </w:p>
    <w:p>
      <w:pPr>
        <w:pStyle w:val="Heading2"/>
        <w:keepNext/>
        <w:spacing w:before="240" w:after="80"/>
      </w:pPr>
      <w:r>
        <w:rPr>
          <w:rFonts w:ascii="Times New Roman" w:hAnsi="Times New Roman"/>
          <w:b/>
          <w:color w:val="1B365D"/>
          <w:sz w:val="28"/>
        </w:rPr>
        <w:t>4.7. Motor de Optimización de Rutas (VRP Amazon Last-Mile)</w:t>
      </w:r>
    </w:p>
    <w:p>
      <w:pPr>
        <w:spacing w:line="360" w:lineRule="auto" w:before="0" w:after="120"/>
        <w:jc w:val="both"/>
      </w:pPr>
      <w:r>
        <w:rPr>
          <w:rFonts w:ascii="Times New Roman" w:hAnsi="Times New Roman"/>
          <w:sz w:val="24"/>
        </w:rPr>
        <w:t>El optimizador src/decision_engine/route_optimizer.py resuelve el re-enrutamiento de paradas:</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Fase 1 (Clustering Espacial K-Means):</w:t>
      </w:r>
      <w:r>
        <w:rPr>
          <w:rFonts w:ascii="Times New Roman" w:hAnsi="Times New Roman"/>
          <w:sz w:val="24"/>
        </w:rPr>
        <w:t xml:space="preserve"> Particiona las paradas de entrega en </w:t>
      </w:r>
      <w:r>
        <w:rPr>
          <w:rFonts w:ascii="Cambria Math" w:hAnsi="Cambria Math"/>
          <w:color w:val="1B365D"/>
          <w:sz w:val="21"/>
        </w:rPr>
        <w:t>K=21</w:t>
      </w:r>
      <w:r>
        <w:rPr>
          <w:rFonts w:ascii="Times New Roman" w:hAnsi="Times New Roman"/>
          <w:sz w:val="24"/>
        </w:rPr>
        <w:t xml:space="preserve"> rutas territoriales compactas minimizando la varianza geodésica.</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Fase 2 (Heurística 2-Opt TSP):</w:t>
      </w:r>
      <w:r>
        <w:rPr>
          <w:rFonts w:ascii="Times New Roman" w:hAnsi="Times New Roman"/>
          <w:sz w:val="24"/>
        </w:rPr>
        <w:t xml:space="preserve"> Inicializa la ruta mediante el Vecino Más Próximo e invierte pares de aristas iterativamente hasta que no existe mejora de distancia (</w:t>
      </w:r>
      <w:r>
        <w:rPr>
          <w:rFonts w:ascii="Cambria Math" w:hAnsi="Cambria Math"/>
          <w:color w:val="1B365D"/>
          <w:sz w:val="21"/>
        </w:rPr>
        <w:t>Δ D &lt; 0</w:t>
      </w:r>
      <w:r>
        <w:rPr>
          <w:rFonts w:ascii="Times New Roman" w:hAnsi="Times New Roman"/>
          <w:sz w:val="24"/>
        </w:rPr>
        <w:t>).</w:t>
      </w:r>
    </w:p>
    <w:p>
      <w:pPr>
        <w:spacing w:line="360" w:lineRule="auto" w:before="40" w:after="80"/>
        <w:ind w:left="432" w:hanging="432"/>
        <w:jc w:val="both"/>
      </w:pPr>
      <w:r>
        <w:rPr>
          <w:rFonts w:ascii="Times New Roman" w:hAnsi="Times New Roman"/>
          <w:sz w:val="24"/>
        </w:rPr>
        <w:t xml:space="preserve">3. </w:t>
      </w:r>
      <w:r>
        <w:rPr>
          <w:rFonts w:ascii="Times New Roman" w:hAnsi="Times New Roman"/>
          <w:b/>
          <w:sz w:val="24"/>
        </w:rPr>
        <w:t>Modalidades de Distribución:</w:t>
      </w:r>
      <w:r>
        <w:rPr>
          <w:rFonts w:ascii="Times New Roman" w:hAnsi="Times New Roman"/>
          <w:sz w:val="24"/>
        </w:rPr>
        <w:t xml:space="preserve"> Resuelve rutas directas </w:t>
      </w:r>
      <w:r>
        <w:rPr>
          <w:rFonts w:ascii="Times New Roman" w:hAnsi="Times New Roman"/>
          <w:i/>
          <w:sz w:val="24"/>
        </w:rPr>
        <w:t>One-Way</w:t>
      </w:r>
      <w:r>
        <w:rPr>
          <w:rFonts w:ascii="Times New Roman" w:hAnsi="Times New Roman"/>
          <w:sz w:val="24"/>
        </w:rPr>
        <w:t xml:space="preserve"> (entrega regular sin retorno al depósito) y rutas voluntarias </w:t>
      </w:r>
      <w:r>
        <w:rPr>
          <w:rFonts w:ascii="Times New Roman" w:hAnsi="Times New Roman"/>
          <w:i/>
          <w:sz w:val="24"/>
        </w:rPr>
        <w:t>Round-Trip</w:t>
      </w:r>
      <w:r>
        <w:rPr>
          <w:rFonts w:ascii="Times New Roman" w:hAnsi="Times New Roman"/>
          <w:sz w:val="24"/>
        </w:rPr>
        <w:t xml:space="preserve"> (retorno al hub central), garantizando que el tiempo total de tránsito respete la ventana del SLA térmico (</w:t>
      </w:r>
      <w:r>
        <w:rPr>
          <w:rFonts w:ascii="Cambria Math" w:hAnsi="Cambria Math"/>
          <w:color w:val="1B365D"/>
          <w:sz w:val="21"/>
        </w:rPr>
        <w:t>≤ 90 min</w:t>
      </w:r>
      <w:r>
        <w:rPr>
          <w:rFonts w:ascii="Times New Roman" w:hAnsi="Times New Roman"/>
          <w:sz w:val="24"/>
        </w:rPr>
        <w:t xml:space="preserve">). </w:t>
      </w:r>
      <w:r>
        <w:rPr>
          <w:rFonts w:ascii="Times New Roman" w:hAnsi="Times New Roman"/>
          <w:i/>
          <w:sz w:val="24"/>
        </w:rPr>
        <w:t>(Formulaciones en el [ANEXO A.4](file:///d:/LabD/DS-LOGISTICA%204.0-Metro-Meals-on%20Wheels%20Treasure%20Valley/docs/Anexo_TFM_Compendio_Matematico_e_Indice_de_Formulas.md#a4-optimización-combinatoria-de-rutas-vrp-con-ventanas-horarias) y visualización en el [ANEXO E.4](file:///d:/LabD/DS-LOGISTICA%204.0-Metro-Meals-on%20Wheels%20Treasure%20Valley/docs/Anexo_TFM_Compendio_Matematico_e_Indice_de_Formulas.md#e4-optimizador-heurístico-de-rutas-2-opt-vrp-y-geovisualización-cartográfica-fig-6)).</w:t>
      </w:r>
    </w:p>
    <w:p>
      <w:pPr>
        <w:pStyle w:val="Heading2"/>
        <w:keepNext/>
        <w:spacing w:before="240" w:after="80"/>
      </w:pPr>
      <w:r>
        <w:rPr>
          <w:rFonts w:ascii="Times New Roman" w:hAnsi="Times New Roman"/>
          <w:b/>
          <w:color w:val="1B365D"/>
          <w:sz w:val="28"/>
        </w:rPr>
        <w:t>4.8. Torre de Control Interactiva y Plataforma de Software</w:t>
      </w:r>
    </w:p>
    <w:p>
      <w:pPr>
        <w:spacing w:line="360" w:lineRule="auto" w:before="0" w:after="120"/>
        <w:jc w:val="both"/>
      </w:pPr>
      <w:r>
        <w:rPr>
          <w:rFonts w:ascii="Times New Roman" w:hAnsi="Times New Roman"/>
          <w:sz w:val="24"/>
        </w:rPr>
        <w:t xml:space="preserve">La aplicación visual src/visualization/dashboard.py desarrollada en </w:t>
      </w:r>
      <w:r>
        <w:rPr>
          <w:rFonts w:ascii="Times New Roman" w:hAnsi="Times New Roman"/>
          <w:b/>
          <w:sz w:val="24"/>
        </w:rPr>
        <w:t>Streamlit</w:t>
      </w:r>
      <w:r>
        <w:rPr>
          <w:rFonts w:ascii="Times New Roman" w:hAnsi="Times New Roman"/>
          <w:sz w:val="24"/>
        </w:rPr>
        <w:t xml:space="preserve"> centraliza la observabilidad en 8 módulos analíticos detalladamente documentados en el </w:t>
      </w:r>
      <w:r>
        <w:rPr>
          <w:rFonts w:ascii="Times New Roman" w:hAnsi="Times New Roman"/>
          <w:b/>
          <w:sz w:val="24"/>
        </w:rPr>
        <w:t>[ANEXO E](file:///d:/LabD/DS-LOGISTICA%204.0-Metro-Meals-on%20Wheels%20Treasure%20Valley/docs/Anexo_TFM_Compendio_Matematico_e_Indice_de_Formulas.md#anexo-e-artefactos-del-software-y-evidencias-del-sistema-mlops)</w:t>
      </w:r>
      <w:r>
        <w:rPr>
          <w:rFonts w:ascii="Times New Roman" w:hAnsi="Times New Roman"/>
          <w:sz w:val="24"/>
        </w:rPr>
        <w:t>:</w:t>
      </w:r>
    </w:p>
    <w:p>
      <w:pPr>
        <w:pStyle w:val="ListBullet"/>
        <w:spacing w:line="360" w:lineRule="auto" w:before="20" w:after="40"/>
      </w:pPr>
      <w:r>
        <w:rPr>
          <w:rFonts w:ascii="Times New Roman" w:hAnsi="Times New Roman"/>
          <w:b/>
          <w:sz w:val="24"/>
        </w:rPr>
        <w:t>Módulo 1 (E.1):</w:t>
      </w:r>
      <w:r>
        <w:rPr>
          <w:rFonts w:ascii="Times New Roman" w:hAnsi="Times New Roman"/>
          <w:sz w:val="24"/>
        </w:rPr>
        <w:t xml:space="preserve"> Torre de Control Telemática en Tiempo Real con mapas OpenStreetMap.</w:t>
      </w:r>
    </w:p>
    <w:p>
      <w:pPr>
        <w:pStyle w:val="ListBullet"/>
        <w:spacing w:line="360" w:lineRule="auto" w:before="20" w:after="40"/>
      </w:pPr>
      <w:r>
        <w:rPr>
          <w:rFonts w:ascii="Times New Roman" w:hAnsi="Times New Roman"/>
          <w:b/>
          <w:sz w:val="24"/>
        </w:rPr>
        <w:t>Módulo 2 (E.2):</w:t>
      </w:r>
      <w:r>
        <w:rPr>
          <w:rFonts w:ascii="Times New Roman" w:hAnsi="Times New Roman"/>
          <w:sz w:val="24"/>
        </w:rPr>
        <w:t xml:space="preserve"> Consola de Despacho Activo y Feature Store Capa Gold.</w:t>
      </w:r>
    </w:p>
    <w:p>
      <w:pPr>
        <w:pStyle w:val="ListBullet"/>
        <w:spacing w:line="360" w:lineRule="auto" w:before="20" w:after="40"/>
      </w:pPr>
      <w:r>
        <w:rPr>
          <w:rFonts w:ascii="Times New Roman" w:hAnsi="Times New Roman"/>
          <w:b/>
          <w:sz w:val="24"/>
        </w:rPr>
        <w:t>Módulo 3 (E.3):</w:t>
      </w:r>
      <w:r>
        <w:rPr>
          <w:rFonts w:ascii="Times New Roman" w:hAnsi="Times New Roman"/>
          <w:sz w:val="24"/>
        </w:rPr>
        <w:t xml:space="preserve"> Motor de Explicabilidad Causal TreeSHAP y Prescripción Guarded GenAI.</w:t>
      </w:r>
    </w:p>
    <w:p>
      <w:pPr>
        <w:pStyle w:val="ListBullet"/>
        <w:spacing w:line="360" w:lineRule="auto" w:before="20" w:after="40"/>
      </w:pPr>
      <w:r>
        <w:rPr>
          <w:rFonts w:ascii="Times New Roman" w:hAnsi="Times New Roman"/>
          <w:b/>
          <w:sz w:val="24"/>
        </w:rPr>
        <w:t>Módulo 4 (E.4):</w:t>
      </w:r>
      <w:r>
        <w:rPr>
          <w:rFonts w:ascii="Times New Roman" w:hAnsi="Times New Roman"/>
          <w:sz w:val="24"/>
        </w:rPr>
        <w:t xml:space="preserve"> Optimizador de Rutas Last-Mile 2-Opt VRP y Control SLA Térmico.</w:t>
      </w:r>
    </w:p>
    <w:p>
      <w:pPr>
        <w:pStyle w:val="ListBullet"/>
        <w:spacing w:line="360" w:lineRule="auto" w:before="20" w:after="40"/>
      </w:pPr>
      <w:r>
        <w:rPr>
          <w:rFonts w:ascii="Times New Roman" w:hAnsi="Times New Roman"/>
          <w:b/>
          <w:sz w:val="24"/>
        </w:rPr>
        <w:t>Módulo 5 (E.5):</w:t>
      </w:r>
      <w:r>
        <w:rPr>
          <w:rFonts w:ascii="Times New Roman" w:hAnsi="Times New Roman"/>
          <w:sz w:val="24"/>
        </w:rPr>
        <w:t xml:space="preserve"> Inteligencia Histórica Batch y Matriz de Correlaciones.</w:t>
      </w:r>
    </w:p>
    <w:p>
      <w:pPr>
        <w:pStyle w:val="ListBullet"/>
        <w:spacing w:line="360" w:lineRule="auto" w:before="20" w:after="40"/>
      </w:pPr>
      <w:r>
        <w:rPr>
          <w:rFonts w:ascii="Times New Roman" w:hAnsi="Times New Roman"/>
          <w:b/>
          <w:sz w:val="24"/>
        </w:rPr>
        <w:t>Módulo 6 (E.6):</w:t>
      </w:r>
      <w:r>
        <w:rPr>
          <w:rFonts w:ascii="Times New Roman" w:hAnsi="Times New Roman"/>
          <w:sz w:val="24"/>
        </w:rPr>
        <w:t xml:space="preserve"> Módulo EDA, Estadística Descriptiva y Evaluación de Normalidad.</w:t>
      </w:r>
    </w:p>
    <w:p>
      <w:pPr>
        <w:pStyle w:val="ListBullet"/>
        <w:spacing w:line="360" w:lineRule="auto" w:before="20" w:after="40"/>
      </w:pPr>
      <w:r>
        <w:rPr>
          <w:rFonts w:ascii="Times New Roman" w:hAnsi="Times New Roman"/>
          <w:b/>
          <w:sz w:val="24"/>
        </w:rPr>
        <w:t>Módulo 7 (E.7):</w:t>
      </w:r>
      <w:r>
        <w:rPr>
          <w:rFonts w:ascii="Times New Roman" w:hAnsi="Times New Roman"/>
          <w:sz w:val="24"/>
        </w:rPr>
        <w:t xml:space="preserve"> Inferencia Estadística Formal y Contraste de Hipótesis (</w:t>
      </w:r>
      <w:r>
        <w:rPr>
          <w:rFonts w:ascii="Cambria Math" w:hAnsi="Cambria Math"/>
          <w:color w:val="1B365D"/>
          <w:sz w:val="21"/>
        </w:rPr>
        <w:t>H₁, H₂, H₃</w:t>
      </w:r>
      <w:r>
        <w:rPr>
          <w:rFonts w:ascii="Times New Roman" w:hAnsi="Times New Roman"/>
          <w:sz w:val="24"/>
        </w:rPr>
        <w:t>).</w:t>
      </w:r>
    </w:p>
    <w:p>
      <w:pPr>
        <w:pStyle w:val="ListBullet"/>
        <w:spacing w:line="360" w:lineRule="auto" w:before="20" w:after="40"/>
      </w:pPr>
      <w:r>
        <w:rPr>
          <w:rFonts w:ascii="Times New Roman" w:hAnsi="Times New Roman"/>
          <w:b/>
          <w:sz w:val="24"/>
        </w:rPr>
        <w:t>Módulo 8 (E.8):</w:t>
      </w:r>
      <w:r>
        <w:rPr>
          <w:rFonts w:ascii="Times New Roman" w:hAnsi="Times New Roman"/>
          <w:sz w:val="24"/>
        </w:rPr>
        <w:t xml:space="preserve"> Plataforma MLOps, Registro de Experimentos y Gobernanza MLflow.</w:t>
      </w:r>
    </w:p>
    <w:p>
      <w:pPr>
        <w:spacing w:line="360" w:lineRule="auto" w:before="0" w:after="120"/>
        <w:jc w:val="both"/>
      </w:pPr>
      <w:r>
        <w:rPr>
          <w:rFonts w:ascii="Times New Roman" w:hAnsi="Times New Roman"/>
          <w:sz w:val="24"/>
        </w:rPr>
        <w:t xml:space="preserve">El despliegue global se orquesta mediante Docker/Podman Compose, garantizando aislamiento de servicios y ejecución reproducible. </w:t>
      </w:r>
      <w:r>
        <w:rPr>
          <w:rFonts w:ascii="Times New Roman" w:hAnsi="Times New Roman"/>
          <w:i/>
          <w:sz w:val="24"/>
        </w:rPr>
        <w:t>(Especificaciones de configuración en el [ANEXO F.3](file:///d:/LabD/DS-LOGISTICA%204.0-Metro-Meals-on%20Wheels%20Treasure%20Valley/docs/Anexo_TFM_Compendio_Matematico_e_Indice_de_Formulas.md)).</w:t>
      </w:r>
    </w:p>
    <w:p>
      <w:r>
        <w:br w:type="page"/>
      </w:r>
    </w:p>
    <w:p>
      <w:pPr>
        <w:pStyle w:val="Heading1"/>
        <w:keepNext/>
        <w:spacing w:before="360" w:after="160"/>
      </w:pPr>
      <w:r>
        <w:rPr>
          <w:rFonts w:ascii="Times New Roman" w:hAnsi="Times New Roman"/>
          <w:b/>
          <w:color w:val="1B365D"/>
          <w:sz w:val="32"/>
        </w:rPr>
        <w:t>CAPÍTULO 5. RESULTADOS, VALIDACIÓN EXPERIMENTAL Y DISCUSIÓN</w:t>
      </w:r>
    </w:p>
    <w:p>
      <w:pPr>
        <w:pStyle w:val="Heading2"/>
        <w:keepNext/>
        <w:spacing w:before="240" w:after="80"/>
      </w:pPr>
      <w:r>
        <w:rPr>
          <w:rFonts w:ascii="Times New Roman" w:hAnsi="Times New Roman"/>
          <w:b/>
          <w:color w:val="1B365D"/>
          <w:sz w:val="28"/>
        </w:rPr>
        <w:t>5.1. Introducción y Marco de Evaluación Experimental</w:t>
      </w:r>
    </w:p>
    <w:p>
      <w:pPr>
        <w:spacing w:line="360" w:lineRule="auto" w:before="0" w:after="120"/>
        <w:jc w:val="both"/>
      </w:pPr>
      <w:r>
        <w:rPr>
          <w:rFonts w:ascii="Times New Roman" w:hAnsi="Times New Roman"/>
          <w:sz w:val="24"/>
        </w:rPr>
        <w:t xml:space="preserve">El presente capítulo expone los hallazgos empíricos, la validación estadística y la discusión crítica de la arquitectura de </w:t>
      </w:r>
      <w:r>
        <w:rPr>
          <w:rFonts w:ascii="Times New Roman" w:hAnsi="Times New Roman"/>
          <w:b/>
          <w:sz w:val="24"/>
        </w:rPr>
        <w:t>Decision Intelligence</w:t>
      </w:r>
      <w:r>
        <w:rPr>
          <w:rFonts w:ascii="Times New Roman" w:hAnsi="Times New Roman"/>
          <w:sz w:val="24"/>
        </w:rPr>
        <w:t xml:space="preserve"> implementada en el Capítulo 4. La evaluación se estructura sobre un protocolo experimental riguroso diseñado para responder a las preguntas de investigación en tres dimensiones:</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Validación Estadística e Inferencial:</w:t>
      </w:r>
      <w:r>
        <w:rPr>
          <w:rFonts w:ascii="Times New Roman" w:hAnsi="Times New Roman"/>
          <w:sz w:val="24"/>
        </w:rPr>
        <w:t xml:space="preserve"> Contrastes de hipótesis formales sobre la física de la red logística, normalidad de variables y significancia de los factores detonantes de retraso sobre </w:t>
      </w:r>
      <w:r>
        <w:rPr>
          <w:rFonts w:ascii="Cambria Math" w:hAnsi="Cambria Math"/>
          <w:color w:val="1B365D"/>
          <w:sz w:val="21"/>
        </w:rPr>
        <w:t>N=8.000</w:t>
      </w:r>
      <w:r>
        <w:rPr>
          <w:rFonts w:ascii="Times New Roman" w:hAnsi="Times New Roman"/>
          <w:sz w:val="24"/>
        </w:rPr>
        <w:t xml:space="preserve"> instancias telemáticas operacionales del </w:t>
      </w:r>
      <w:r>
        <w:rPr>
          <w:rFonts w:ascii="Times New Roman" w:hAnsi="Times New Roman"/>
          <w:b/>
          <w:sz w:val="24"/>
        </w:rPr>
        <w:t>2021 Amazon Last-Mile Routing Research Challenge Dataset</w:t>
      </w:r>
      <w:r>
        <w:rPr>
          <w:rFonts w:ascii="Times New Roman" w:hAnsi="Times New Roman"/>
          <w:sz w:val="24"/>
        </w:rPr>
        <w:t xml:space="preserve"> (Amazon Last Mile Science &amp; MIT CTL).</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Evaluación de Inteligencia Artificial y Machine Learning:</w:t>
      </w:r>
      <w:r>
        <w:rPr>
          <w:rFonts w:ascii="Times New Roman" w:hAnsi="Times New Roman"/>
          <w:sz w:val="24"/>
        </w:rPr>
        <w:t xml:space="preserve"> Benchmark multimodelo con validación cruzada estratificada (5-Fold CV), calibración de probabilidades (</w:t>
      </w:r>
      <w:r>
        <w:rPr>
          <w:rFonts w:ascii="Times New Roman" w:hAnsi="Times New Roman"/>
          <w:i/>
          <w:sz w:val="24"/>
        </w:rPr>
        <w:t>Brier Score</w:t>
      </w:r>
      <w:r>
        <w:rPr>
          <w:rFonts w:ascii="Times New Roman" w:hAnsi="Times New Roman"/>
          <w:sz w:val="24"/>
        </w:rPr>
        <w:t xml:space="preserve">), explicabilidad causal local (TreeSHAP) y auditoría formal de prevención de </w:t>
      </w:r>
      <w:r>
        <w:rPr>
          <w:rFonts w:ascii="Times New Roman" w:hAnsi="Times New Roman"/>
          <w:i/>
          <w:sz w:val="24"/>
        </w:rPr>
        <w:t>Data Leakage</w:t>
      </w:r>
      <w:r>
        <w:rPr>
          <w:rFonts w:ascii="Times New Roman" w:hAnsi="Times New Roman"/>
          <w:sz w:val="24"/>
        </w:rPr>
        <w:t>.</w:t>
      </w:r>
    </w:p>
    <w:p>
      <w:pPr>
        <w:spacing w:line="360" w:lineRule="auto" w:before="40" w:after="80"/>
        <w:ind w:left="432" w:hanging="432"/>
        <w:jc w:val="both"/>
      </w:pPr>
      <w:r>
        <w:rPr>
          <w:rFonts w:ascii="Times New Roman" w:hAnsi="Times New Roman"/>
          <w:sz w:val="24"/>
        </w:rPr>
        <w:t xml:space="preserve">3. </w:t>
      </w:r>
      <w:r>
        <w:rPr>
          <w:rFonts w:ascii="Times New Roman" w:hAnsi="Times New Roman"/>
          <w:b/>
          <w:sz w:val="24"/>
        </w:rPr>
        <w:t>Impacto Operacional y Económico:</w:t>
      </w:r>
      <w:r>
        <w:rPr>
          <w:rFonts w:ascii="Times New Roman" w:hAnsi="Times New Roman"/>
          <w:sz w:val="24"/>
        </w:rPr>
        <w:t xml:space="preserve"> Cuantificación del cumplimiento del SLA de entrega (</w:t>
      </w:r>
      <w:r>
        <w:rPr>
          <w:rFonts w:ascii="Cambria Math" w:hAnsi="Cambria Math"/>
          <w:color w:val="1B365D"/>
          <w:sz w:val="21"/>
        </w:rPr>
        <w:t>≤ 90 min</w:t>
      </w:r>
      <w:r>
        <w:rPr>
          <w:rFonts w:ascii="Times New Roman" w:hAnsi="Times New Roman"/>
          <w:sz w:val="24"/>
        </w:rPr>
        <w:t>), reducción de kilometraje mediante la heurística 2-Opt VRP y ahorro económico anual de la flota de reparto.</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2"/>
              </w:rPr>
              <w:t>ARQUITECTURA MODULAR DEL SISTEMA</w:t>
            </w:r>
          </w:p>
        </w:tc>
      </w:tr>
      <w:tr>
        <w:tc>
          <w:tcPr>
            <w:tcW w:type="dxa" w:w="8838"/>
            <w:shd w:fill="F7F9FC"/>
            <w:tcMar>
              <w:top w:w="100" w:type="dxa"/>
              <w:bottom w:w="100" w:type="dxa"/>
              <w:left w:w="180" w:type="dxa"/>
              <w:right w:w="180" w:type="dxa"/>
            </w:tcMar>
          </w:tcPr>
          <w:p>
            <w:pPr>
              <w:spacing w:before="40" w:after="40"/>
            </w:pPr>
            <w:r>
              <w:rPr>
                <w:b/>
                <w:color w:val="1B365D"/>
                <w:sz w:val="21"/>
              </w:rPr>
              <w:t>■ 1. Estadística Inferencial</w:t>
              <w:br/>
            </w:r>
            <w:r>
              <w:rPr>
                <w:color w:val="323232"/>
                <w:sz w:val="19"/>
              </w:rPr>
              <w:t xml:space="preserve">   • Welch t-test: t = -36.56, d = -1.54</w:t>
              <w:br/>
            </w:r>
            <w:r>
              <w:rPr>
                <w:color w:val="323232"/>
                <w:sz w:val="19"/>
              </w:rPr>
              <w:t xml:space="preserve">   • Kruskal-Wallis: H = 214.8, p &lt; 0.001</w:t>
              <w:br/>
            </w:r>
            <w:r>
              <w:rPr>
                <w:color w:val="323232"/>
                <w:sz w:val="19"/>
              </w:rPr>
              <w:t xml:space="preserve">   • Chi-Cuadrado: χ² = 486.2, V = 0.324</w:t>
              <w:br/>
            </w:r>
          </w:p>
        </w:tc>
      </w:tr>
      <w:tr>
        <w:tc>
          <w:tcPr>
            <w:tcW w:type="dxa" w:w="8838"/>
            <w:shd w:fill="FFFFFF"/>
            <w:tcMar>
              <w:top w:w="100" w:type="dxa"/>
              <w:bottom w:w="100" w:type="dxa"/>
              <w:left w:w="180" w:type="dxa"/>
              <w:right w:w="180" w:type="dxa"/>
            </w:tcMar>
          </w:tcPr>
          <w:p>
            <w:pPr>
              <w:spacing w:before="40" w:after="40"/>
            </w:pPr>
            <w:r>
              <w:rPr>
                <w:b/>
                <w:color w:val="1B365D"/>
                <w:sz w:val="21"/>
              </w:rPr>
              <w:t>■ 2. Benchmark Predictivo ML</w:t>
              <w:br/>
            </w:r>
            <w:r>
              <w:rPr>
                <w:color w:val="323232"/>
                <w:sz w:val="19"/>
              </w:rPr>
              <w:t xml:space="preserve">   • Stacking Super Learner: Recall = 1.0</w:t>
              <w:br/>
            </w:r>
            <w:r>
              <w:rPr>
                <w:color w:val="323232"/>
                <w:sz w:val="19"/>
              </w:rPr>
              <w:t xml:space="preserve">   • Auditoría Anti-Leakage GroupKFold</w:t>
              <w:br/>
            </w:r>
            <w:r>
              <w:rPr>
                <w:color w:val="323232"/>
                <w:sz w:val="19"/>
              </w:rPr>
              <w:t xml:space="preserve">   • TreeSHAP: Tráfico + Urgencia</w:t>
              <w:br/>
            </w:r>
          </w:p>
        </w:tc>
      </w:tr>
      <w:tr>
        <w:tc>
          <w:tcPr>
            <w:tcW w:type="dxa" w:w="8838"/>
            <w:shd w:fill="F7F9FC"/>
            <w:tcMar>
              <w:top w:w="100" w:type="dxa"/>
              <w:bottom w:w="100" w:type="dxa"/>
              <w:left w:w="180" w:type="dxa"/>
              <w:right w:w="180" w:type="dxa"/>
            </w:tcMar>
          </w:tcPr>
          <w:p>
            <w:pPr>
              <w:spacing w:before="40" w:after="40"/>
            </w:pPr>
            <w:r>
              <w:rPr>
                <w:b/>
                <w:color w:val="1B365D"/>
                <w:sz w:val="21"/>
              </w:rPr>
              <w:t>■ 3. Impacto Operacional VRP</w:t>
              <w:br/>
            </w:r>
            <w:r>
              <w:rPr>
                <w:color w:val="323232"/>
                <w:sz w:val="19"/>
              </w:rPr>
              <w:t xml:space="preserve">   • Ahorro Distancia: -88.3 km/día</w:t>
              <w:br/>
            </w:r>
            <w:r>
              <w:rPr>
                <w:color w:val="323232"/>
                <w:sz w:val="19"/>
              </w:rPr>
              <w:t xml:space="preserve">   • Cumplimiento SLA: 88.5% → 96.5%</w:t>
              <w:br/>
            </w:r>
            <w:r>
              <w:rPr>
                <w:color w:val="323232"/>
                <w:sz w:val="19"/>
              </w:rPr>
              <w:t xml:space="preserve">   • Ahorro Anual: $8,274 USD / 14,266 mi</w:t>
              <w:br/>
            </w:r>
          </w:p>
        </w:tc>
      </w:tr>
    </w:tbl>
    <w:p>
      <w:pPr>
        <w:spacing w:after="120"/>
      </w:pPr>
    </w:p>
    <w:p>
      <w:pPr>
        <w:pStyle w:val="Heading2"/>
        <w:keepNext/>
        <w:spacing w:before="240" w:after="80"/>
      </w:pPr>
      <w:r>
        <w:rPr>
          <w:rFonts w:ascii="Times New Roman" w:hAnsi="Times New Roman"/>
          <w:b/>
          <w:color w:val="1B365D"/>
          <w:sz w:val="28"/>
        </w:rPr>
        <w:t>5.2. Auditoría Exhaustiva de Calidad de Datos (Data Quality Audit)</w:t>
      </w:r>
    </w:p>
    <w:p>
      <w:pPr>
        <w:spacing w:line="360" w:lineRule="auto" w:before="0" w:after="120"/>
        <w:jc w:val="both"/>
      </w:pPr>
      <w:r>
        <w:rPr>
          <w:rFonts w:ascii="Times New Roman" w:hAnsi="Times New Roman"/>
          <w:sz w:val="24"/>
        </w:rPr>
        <w:t>Previo al modelado, el dataset Gold (</w:t>
      </w:r>
      <w:r>
        <w:rPr>
          <w:rFonts w:ascii="Cambria Math" w:hAnsi="Cambria Math"/>
          <w:color w:val="1B365D"/>
          <w:sz w:val="21"/>
        </w:rPr>
        <w:t>N=8.000</w:t>
      </w:r>
      <w:r>
        <w:rPr>
          <w:rFonts w:ascii="Times New Roman" w:hAnsi="Times New Roman"/>
          <w:sz w:val="24"/>
        </w:rPr>
        <w:t xml:space="preserve"> observaciones) derivado del </w:t>
      </w:r>
      <w:r>
        <w:rPr>
          <w:rFonts w:ascii="Times New Roman" w:hAnsi="Times New Roman"/>
          <w:b/>
          <w:sz w:val="24"/>
        </w:rPr>
        <w:t>2021 Amazon Last-Mile Routing Challenge Dataset</w:t>
      </w:r>
      <w:r>
        <w:rPr>
          <w:rFonts w:ascii="Times New Roman" w:hAnsi="Times New Roman"/>
          <w:sz w:val="24"/>
        </w:rPr>
        <w:t xml:space="preserve"> fue sometido a una auditoría formal multidimensional (</w:t>
      </w:r>
      <w:r>
        <w:rPr>
          <w:rFonts w:ascii="Times New Roman" w:hAnsi="Times New Roman"/>
          <w:i/>
          <w:sz w:val="24"/>
        </w:rPr>
        <w:t>Data Quality Framework</w:t>
      </w:r>
      <w:r>
        <w:rPr>
          <w:rFonts w:ascii="Times New Roman" w:hAnsi="Times New Roman"/>
          <w:sz w:val="24"/>
        </w:rPr>
        <w:t>):</w:t>
      </w:r>
    </w:p>
    <w:p>
      <w:pPr>
        <w:keepNext/>
        <w:spacing w:before="160" w:after="40"/>
        <w:jc w:val="left"/>
      </w:pPr>
      <w:r>
        <w:rPr>
          <w:rFonts w:ascii="Times New Roman" w:hAnsi="Times New Roman"/>
          <w:b/>
          <w:color w:val="1B365D"/>
          <w:sz w:val="20"/>
        </w:rPr>
        <w:t>Tabla 4.</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1768"/>
        <w:gridCol w:w="1768"/>
        <w:gridCol w:w="1768"/>
        <w:gridCol w:w="1768"/>
        <w:gridCol w:w="1768"/>
      </w:tblGrid>
      <w:tr>
        <w:trPr>
          <w:cantSplit/>
          <w:tblHeader/>
        </w:trPr>
        <w:tc>
          <w:tcPr>
            <w:tcW w:type="dxa" w:w="1768"/>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Dimensión de Calidad</w:t>
            </w:r>
          </w:p>
        </w:tc>
        <w:tc>
          <w:tcPr>
            <w:tcW w:type="dxa" w:w="1768"/>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Criterio Evaluado</w:t>
            </w:r>
          </w:p>
        </w:tc>
        <w:tc>
          <w:tcPr>
            <w:tcW w:type="dxa" w:w="1768"/>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Umbral</w:t>
            </w:r>
          </w:p>
        </w:tc>
        <w:tc>
          <w:tcPr>
            <w:tcW w:type="dxa" w:w="1768"/>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Resultado Obtenido</w:t>
            </w:r>
          </w:p>
        </w:tc>
        <w:tc>
          <w:tcPr>
            <w:tcW w:type="dxa" w:w="1768"/>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Veredicto</w:t>
            </w:r>
          </w:p>
        </w:tc>
      </w:tr>
      <w:tr>
        <w:trPr>
          <w:cantSplit/>
        </w:trPr>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 Completitud (*Completeness*)</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Registros completos sin nulos en variables de modelado.</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 99.0%</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99.95%</w:t>
            </w:r>
            <w:r>
              <w:rPr>
                <w:rFonts w:ascii="Times New Roman" w:hAnsi="Times New Roman"/>
                <w:sz w:val="20"/>
              </w:rPr>
              <w:t xml:space="preserve"> (100% en las 10 features ML y variable objetivo; 92 nulos en metadatos secundarios)</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 </w:t>
            </w:r>
            <w:r>
              <w:rPr>
                <w:rFonts w:ascii="Times New Roman" w:hAnsi="Times New Roman"/>
                <w:b/>
                <w:sz w:val="20"/>
              </w:rPr>
              <w:t>Aprobado con Excelencia</w:t>
            </w:r>
          </w:p>
        </w:tc>
      </w:tr>
      <w:tr>
        <w:trPr>
          <w:cantSplit/>
        </w:trPr>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2. Unicidad (*Uniqueness*)</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Tasa de duplicidad en identificadores de paquetes y telemetría.</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0 dupl.</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100.0%</w:t>
            </w:r>
            <w:r>
              <w:rPr>
                <w:rFonts w:ascii="Times New Roman" w:hAnsi="Times New Roman"/>
                <w:sz w:val="20"/>
              </w:rPr>
              <w:t xml:space="preserve"> (0 registros duplicados sobre 8.000 filas)</w:t>
            </w:r>
          </w:p>
        </w:tc>
        <w:tc>
          <w:tcPr>
            <w:tcW w:type="dxa" w:w="1768"/>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xml:space="preserve">✅ </w:t>
            </w:r>
            <w:r>
              <w:rPr>
                <w:rFonts w:ascii="Times New Roman" w:hAnsi="Times New Roman"/>
                <w:b/>
                <w:sz w:val="20"/>
              </w:rPr>
              <w:t>Aprobado al 100%</w:t>
            </w:r>
          </w:p>
        </w:tc>
      </w:tr>
      <w:tr>
        <w:trPr>
          <w:cantSplit/>
        </w:trPr>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3. Validez de Dominio (*Validity*)</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Pertenencia de variables cinemáticas y térmicas a intervalos físicos.</w:t>
            </w:r>
          </w:p>
        </w:tc>
        <w:tc>
          <w:tcPr>
            <w:tcW w:type="dxa" w:w="1768"/>
            <w:vAlign w:val="center"/>
            <w:tcMar>
              <w:top w:w="60" w:type="dxa"/>
              <w:bottom w:w="60" w:type="dxa"/>
              <w:left w:w="80" w:type="dxa"/>
              <w:right w:w="80" w:type="dxa"/>
            </w:tcMar>
            <w:shd w:fill="F9FAFC"/>
          </w:tcPr>
          <w:p>
            <w:pPr>
              <w:spacing w:before="20" w:after="20" w:line="252" w:lineRule="auto"/>
              <w:jc w:val="center"/>
            </w:pPr>
            <w:r>
              <w:rPr>
                <w:rFonts w:ascii="Cambria Math" w:hAnsi="Cambria Math"/>
                <w:color w:val="1B365D"/>
                <w:sz w:val="21"/>
              </w:rPr>
              <w:t>100%</w:t>
            </w:r>
            <w:r>
              <w:rPr>
                <w:rFonts w:ascii="Times New Roman" w:hAnsi="Times New Roman"/>
                <w:sz w:val="20"/>
              </w:rPr>
              <w:t xml:space="preserve"> válidos</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100.0%</w:t>
            </w:r>
            <w:r>
              <w:rPr>
                <w:rFonts w:ascii="Times New Roman" w:hAnsi="Times New Roman"/>
                <w:sz w:val="20"/>
              </w:rPr>
              <w:t xml:space="preserve"> (</w:t>
            </w:r>
            <w:r>
              <w:rPr>
                <w:rFonts w:ascii="Cambria Math" w:hAnsi="Cambria Math"/>
                <w:color w:val="1B365D"/>
                <w:sz w:val="21"/>
              </w:rPr>
              <w:t>v ∈ [10, 120] km/h</w:t>
            </w:r>
            <w:r>
              <w:rPr>
                <w:rFonts w:ascii="Times New Roman" w:hAnsi="Times New Roman"/>
                <w:sz w:val="20"/>
              </w:rPr>
              <w:t xml:space="preserve">, </w:t>
            </w:r>
            <w:r>
              <w:rPr>
                <w:rFonts w:ascii="Cambria Math" w:hAnsi="Cambria Math"/>
                <w:color w:val="1B365D"/>
                <w:sz w:val="21"/>
              </w:rPr>
              <w:t>T ∈ [-15, 40]°C</w:t>
            </w:r>
            <w:r>
              <w:rPr>
                <w:rFonts w:ascii="Times New Roman" w:hAnsi="Times New Roman"/>
                <w:sz w:val="20"/>
              </w:rPr>
              <w:t xml:space="preserve">, </w:t>
            </w:r>
            <w:r>
              <w:rPr>
                <w:rFonts w:ascii="Cambria Math" w:hAnsi="Cambria Math"/>
                <w:color w:val="1B365D"/>
                <w:sz w:val="21"/>
              </w:rPr>
              <w:t>d &gt; 0</w:t>
            </w:r>
            <w:r>
              <w:rPr>
                <w:rFonts w:ascii="Times New Roman" w:hAnsi="Times New Roman"/>
                <w:sz w:val="20"/>
              </w:rPr>
              <w:t>)</w:t>
            </w:r>
          </w:p>
        </w:tc>
        <w:tc>
          <w:tcPr>
            <w:tcW w:type="dxa" w:w="1768"/>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xml:space="preserve">✅ </w:t>
            </w:r>
            <w:r>
              <w:rPr>
                <w:rFonts w:ascii="Times New Roman" w:hAnsi="Times New Roman"/>
                <w:b/>
                <w:sz w:val="20"/>
              </w:rPr>
              <w:t>Aprobado al 100%</w:t>
            </w:r>
          </w:p>
        </w:tc>
      </w:tr>
      <w:tr>
        <w:trPr>
          <w:cantSplit/>
        </w:trPr>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4. Consistencia Lógica (*Consistency*)</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Coherencia física entre distancias, velocidades y ratios temporales.</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0 incons.</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100.0%</w:t>
            </w:r>
            <w:r>
              <w:rPr>
                <w:rFonts w:ascii="Times New Roman" w:hAnsi="Times New Roman"/>
                <w:sz w:val="20"/>
              </w:rPr>
              <w:t xml:space="preserve"> (</w:t>
            </w:r>
            <w:r>
              <w:rPr>
                <w:rFonts w:ascii="Cambria Math" w:hAnsi="Cambria Math"/>
                <w:color w:val="1B365D"/>
                <w:sz w:val="21"/>
              </w:rPr>
              <w:t>η_urgencia ≥ 0, Δ t_esperado ≥ 0</w:t>
            </w:r>
            <w:r>
              <w:rPr>
                <w:rFonts w:ascii="Times New Roman" w:hAnsi="Times New Roman"/>
                <w:sz w:val="20"/>
              </w:rPr>
              <w:t>)</w:t>
            </w:r>
          </w:p>
        </w:tc>
        <w:tc>
          <w:tcPr>
            <w:tcW w:type="dxa" w:w="1768"/>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xml:space="preserve">✅ </w:t>
            </w:r>
            <w:r>
              <w:rPr>
                <w:rFonts w:ascii="Times New Roman" w:hAnsi="Times New Roman"/>
                <w:b/>
                <w:sz w:val="20"/>
              </w:rPr>
              <w:t>Aprobado al 100%</w:t>
            </w:r>
          </w:p>
        </w:tc>
      </w:tr>
      <w:tr>
        <w:trPr>
          <w:cantSplit/>
        </w:trPr>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5. Integridad Referencial (*Integrity*)</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Claves de ruta, nodos de depósito y secuencias de entrega.</w:t>
            </w:r>
          </w:p>
        </w:tc>
        <w:tc>
          <w:tcPr>
            <w:tcW w:type="dxa" w:w="1768"/>
            <w:vAlign w:val="center"/>
            <w:tcMar>
              <w:top w:w="60" w:type="dxa"/>
              <w:bottom w:w="60" w:type="dxa"/>
              <w:left w:w="80" w:type="dxa"/>
              <w:right w:w="80" w:type="dxa"/>
            </w:tcMar>
            <w:shd w:fill="F9FAFC"/>
          </w:tcPr>
          <w:p>
            <w:pPr>
              <w:spacing w:before="20" w:after="20" w:line="252" w:lineRule="auto"/>
              <w:jc w:val="center"/>
            </w:pPr>
            <w:r>
              <w:rPr>
                <w:rFonts w:ascii="Cambria Math" w:hAnsi="Cambria Math"/>
                <w:color w:val="1B365D"/>
                <w:sz w:val="21"/>
              </w:rPr>
              <w:t>100%</w:t>
            </w:r>
            <w:r>
              <w:rPr>
                <w:rFonts w:ascii="Times New Roman" w:hAnsi="Times New Roman"/>
                <w:sz w:val="20"/>
              </w:rPr>
              <w:t xml:space="preserve"> resuelto</w:t>
            </w:r>
          </w:p>
        </w:tc>
        <w:tc>
          <w:tcPr>
            <w:tcW w:type="dxa" w:w="1768"/>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100.0%</w:t>
            </w:r>
            <w:r>
              <w:rPr>
                <w:rFonts w:ascii="Times New Roman" w:hAnsi="Times New Roman"/>
                <w:sz w:val="20"/>
              </w:rPr>
              <w:t xml:space="preserve"> (Integridad referencial completa en SQLite)</w:t>
            </w:r>
          </w:p>
        </w:tc>
        <w:tc>
          <w:tcPr>
            <w:tcW w:type="dxa" w:w="1768"/>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xml:space="preserve">✅ </w:t>
            </w:r>
            <w:r>
              <w:rPr>
                <w:rFonts w:ascii="Times New Roman" w:hAnsi="Times New Roman"/>
                <w:b/>
                <w:sz w:val="20"/>
              </w:rPr>
              <w:t>Aprobado al 100%</w:t>
            </w:r>
          </w:p>
        </w:tc>
      </w:tr>
      <w:tr>
        <w:trPr>
          <w:cantSplit/>
        </w:trPr>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Puntaje Global de Calidad (DQS)</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Índice sintético de calidad de datos en la Capa Gold.</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 95.0%</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99.95% / 100.0%</w:t>
            </w:r>
          </w:p>
        </w:tc>
        <w:tc>
          <w:tcPr>
            <w:tcW w:type="dxa" w:w="1768"/>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 </w:t>
            </w:r>
            <w:r>
              <w:rPr>
                <w:rFonts w:ascii="Times New Roman" w:hAnsi="Times New Roman"/>
                <w:b/>
                <w:sz w:val="20"/>
              </w:rPr>
              <w:t>Certificado para Producción</w:t>
            </w:r>
          </w:p>
        </w:tc>
      </w:tr>
    </w:tbl>
    <w:p>
      <w:pPr>
        <w:spacing w:after="120"/>
      </w:pPr>
    </w:p>
    <w:p>
      <w:pPr>
        <w:spacing w:line="360" w:lineRule="auto" w:before="0" w:after="120"/>
        <w:jc w:val="both"/>
      </w:pPr>
      <w:r>
        <w:rPr>
          <w:rFonts w:ascii="Times New Roman" w:hAnsi="Times New Roman"/>
          <w:i/>
          <w:sz w:val="24"/>
        </w:rPr>
        <w:t>(La especificación de las 15 variables se detalla en el [ANEXO B](file:///d:/LabD/DS-LOGISTICA%204.0-Metro-Meals-on%20Wheels%20Treasure%20Valley/docs/Anexo_TFM_Compendio_Matematico_e_Indice_de_Formulas.md#anexo-b-diccionario-dimensional-de-datos-capa-gold) y el código de auditoría automatizado en el [ANEXO D](file:///d:/LabD/DS-LOGISTICA%204.0-Metro-Meals-on%20Wheels%20Treasure%20Valley/docs/Anexo_TFM_Compendio_Matematico_e_Indice_de_Formulas.md#anexo-d-protocolo-de-pruebas-unitarias-y-de-integración-pytest)).</w:t>
      </w:r>
    </w:p>
    <w:p>
      <w:pPr>
        <w:pStyle w:val="Heading2"/>
        <w:keepNext/>
        <w:spacing w:before="240" w:after="80"/>
      </w:pPr>
      <w:r>
        <w:rPr>
          <w:rFonts w:ascii="Times New Roman" w:hAnsi="Times New Roman"/>
          <w:b/>
          <w:color w:val="1B365D"/>
          <w:sz w:val="28"/>
        </w:rPr>
        <w:t>5.3. Análisis Exploratorio y Validación Estadística Inferencial</w:t>
      </w:r>
    </w:p>
    <w:p>
      <w:pPr>
        <w:spacing w:line="360" w:lineRule="auto" w:before="0" w:after="120"/>
        <w:jc w:val="both"/>
      </w:pPr>
      <w:r>
        <w:rPr>
          <w:rFonts w:ascii="Times New Roman" w:hAnsi="Times New Roman"/>
          <w:sz w:val="24"/>
        </w:rPr>
        <w:t>Para fundamentar la física del gemelo digital, el dataset Gold operacional (</w:t>
      </w:r>
      <w:r>
        <w:rPr>
          <w:rFonts w:ascii="Cambria Math" w:hAnsi="Cambria Math"/>
          <w:color w:val="1B365D"/>
          <w:sz w:val="21"/>
        </w:rPr>
        <w:t>N=8.000</w:t>
      </w:r>
      <w:r>
        <w:rPr>
          <w:rFonts w:ascii="Times New Roman" w:hAnsi="Times New Roman"/>
          <w:sz w:val="24"/>
        </w:rPr>
        <w:t>) fue analizado mediante el motor estadístico src/analytics/statistical_eda.py. Se evaluaron distribuciones descriptivas y se ejecutó la batería formal de contrastes de hipótesis:</w:t>
      </w:r>
    </w:p>
    <w:p>
      <w:pPr>
        <w:keepNext/>
        <w:spacing w:before="160" w:after="40"/>
        <w:jc w:val="left"/>
      </w:pPr>
      <w:r>
        <w:rPr>
          <w:rFonts w:ascii="Times New Roman" w:hAnsi="Times New Roman"/>
          <w:b/>
          <w:color w:val="1B365D"/>
          <w:sz w:val="20"/>
        </w:rPr>
        <w:t>Tabla 5.</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1263"/>
        <w:gridCol w:w="1263"/>
        <w:gridCol w:w="1263"/>
        <w:gridCol w:w="1263"/>
        <w:gridCol w:w="1263"/>
        <w:gridCol w:w="1263"/>
        <w:gridCol w:w="1263"/>
      </w:tblGrid>
      <w:tr>
        <w:trPr>
          <w:cantSplit/>
          <w:tblHeader/>
        </w:trPr>
        <w:tc>
          <w:tcPr>
            <w:tcW w:type="dxa" w:w="126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Variable / Fenómeno</w:t>
            </w:r>
          </w:p>
        </w:tc>
        <w:tc>
          <w:tcPr>
            <w:tcW w:type="dxa" w:w="126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Métricas Descriptivas (</w:t>
            </w:r>
            <w:r>
              <w:rPr>
                <w:rFonts w:ascii="Cambria Math" w:hAnsi="Cambria Math"/>
                <w:b/>
                <w:color w:val="FFFFFF"/>
                <w:sz w:val="21"/>
              </w:rPr>
              <w:t>N=8.000</w:t>
            </w:r>
            <w:r>
              <w:rPr>
                <w:rFonts w:ascii="Times New Roman" w:hAnsi="Times New Roman"/>
                <w:b/>
                <w:color w:val="FFFFFF"/>
                <w:sz w:val="20"/>
              </w:rPr>
              <w:t>)</w:t>
            </w:r>
          </w:p>
        </w:tc>
        <w:tc>
          <w:tcPr>
            <w:tcW w:type="dxa" w:w="126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Contraste de Hipótesis Formal (</w:t>
            </w:r>
            <w:r>
              <w:rPr>
                <w:rFonts w:ascii="Cambria Math" w:hAnsi="Cambria Math"/>
                <w:b/>
                <w:color w:val="FFFFFF"/>
                <w:sz w:val="21"/>
              </w:rPr>
              <w:t>H₀</w:t>
            </w:r>
            <w:r>
              <w:rPr>
                <w:rFonts w:ascii="Times New Roman" w:hAnsi="Times New Roman"/>
                <w:b/>
                <w:color w:val="FFFFFF"/>
                <w:sz w:val="20"/>
              </w:rPr>
              <w:t xml:space="preserve"> vs. </w:t>
            </w:r>
            <w:r>
              <w:rPr>
                <w:rFonts w:ascii="Cambria Math" w:hAnsi="Cambria Math"/>
                <w:b/>
                <w:color w:val="FFFFFF"/>
                <w:sz w:val="21"/>
              </w:rPr>
              <w:t>H₁</w:t>
            </w:r>
            <w:r>
              <w:rPr>
                <w:rFonts w:ascii="Times New Roman" w:hAnsi="Times New Roman"/>
                <w:b/>
                <w:color w:val="FFFFFF"/>
                <w:sz w:val="20"/>
              </w:rPr>
              <w:t>)</w:t>
            </w:r>
          </w:p>
        </w:tc>
        <w:tc>
          <w:tcPr>
            <w:tcW w:type="dxa" w:w="126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Estadístico de Prueba</w:t>
            </w:r>
          </w:p>
        </w:tc>
        <w:tc>
          <w:tcPr>
            <w:tcW w:type="dxa" w:w="1263"/>
            <w:vAlign w:val="center"/>
            <w:tcMar>
              <w:top w:w="60" w:type="dxa"/>
              <w:bottom w:w="60" w:type="dxa"/>
              <w:left w:w="80" w:type="dxa"/>
              <w:right w:w="80" w:type="dxa"/>
            </w:tcMar>
            <w:shd w:fill="1B365D"/>
          </w:tcPr>
          <w:p>
            <w:pPr>
              <w:spacing w:before="20" w:after="20" w:line="252" w:lineRule="auto"/>
              <w:jc w:val="left"/>
            </w:pPr>
            <w:r>
              <w:rPr>
                <w:rFonts w:ascii="Cambria Math" w:hAnsi="Cambria Math"/>
                <w:b/>
                <w:color w:val="FFFFFF"/>
                <w:sz w:val="21"/>
              </w:rPr>
              <w:t>p</w:t>
            </w:r>
            <w:r>
              <w:rPr>
                <w:rFonts w:ascii="Times New Roman" w:hAnsi="Times New Roman"/>
                <w:b/>
                <w:color w:val="FFFFFF"/>
                <w:sz w:val="20"/>
              </w:rPr>
              <w:t>-valor</w:t>
            </w:r>
          </w:p>
        </w:tc>
        <w:tc>
          <w:tcPr>
            <w:tcW w:type="dxa" w:w="126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Tamaño del Efecto</w:t>
            </w:r>
          </w:p>
        </w:tc>
        <w:tc>
          <w:tcPr>
            <w:tcW w:type="dxa" w:w="126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Decisión Estadística</w:t>
            </w:r>
          </w:p>
        </w:tc>
      </w:tr>
      <w:tr>
        <w:trPr>
          <w:cantSplit/>
        </w:trPr>
        <w:tc>
          <w:tcPr>
            <w:tcW w:type="dxa" w:w="1263"/>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Velocidad ($v$, km/h)</w:t>
            </w:r>
          </w:p>
        </w:tc>
        <w:tc>
          <w:tcPr>
            <w:tcW w:type="dxa" w:w="1263"/>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μ = 40.06, σ = 17.00, P_50 = 39.56</w:t>
            </w:r>
            <w:r>
              <w:rPr>
                <w:rFonts w:ascii="Times New Roman" w:hAnsi="Times New Roman"/>
                <w:sz w:val="20"/>
              </w:rPr>
              <w:br/>
              <w:t>IC 95%: [39.69, 40.44]</w:t>
            </w:r>
          </w:p>
        </w:tc>
        <w:tc>
          <w:tcPr>
            <w:tcW w:type="dxa" w:w="1263"/>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$H_1$:</w:t>
            </w:r>
            <w:r>
              <w:rPr>
                <w:rFonts w:ascii="Times New Roman" w:hAnsi="Times New Roman"/>
                <w:sz w:val="20"/>
              </w:rPr>
              <w:t xml:space="preserve"> Velocidad en retraso es significativamente inferior a puntual.</w:t>
            </w:r>
          </w:p>
        </w:tc>
        <w:tc>
          <w:tcPr>
            <w:tcW w:type="dxa" w:w="1263"/>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Welch $t$ = -36.56</w:t>
            </w:r>
            <w:r>
              <w:rPr>
                <w:rFonts w:ascii="Times New Roman" w:hAnsi="Times New Roman"/>
                <w:sz w:val="20"/>
              </w:rPr>
              <w:br/>
              <w:t xml:space="preserve">Mann-Whitney </w:t>
            </w:r>
            <w:r>
              <w:rPr>
                <w:rFonts w:ascii="Cambria Math" w:hAnsi="Cambria Math"/>
                <w:color w:val="1B365D"/>
                <w:sz w:val="21"/>
              </w:rPr>
              <w:t>U</w:t>
            </w:r>
          </w:p>
        </w:tc>
        <w:tc>
          <w:tcPr>
            <w:tcW w:type="dxa" w:w="1263"/>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p &lt; 0.001</w:t>
            </w:r>
            <w:r>
              <w:rPr>
                <w:rFonts w:ascii="Times New Roman" w:hAnsi="Times New Roman"/>
                <w:sz w:val="20"/>
              </w:rPr>
              <w:br/>
            </w:r>
            <w:r>
              <w:rPr>
                <w:rFonts w:ascii="Cambria Math" w:hAnsi="Cambria Math"/>
                <w:color w:val="1B365D"/>
                <w:sz w:val="21"/>
              </w:rPr>
              <w:t>p &lt; 0.001</w:t>
            </w:r>
          </w:p>
        </w:tc>
        <w:tc>
          <w:tcPr>
            <w:tcW w:type="dxa" w:w="1263"/>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Cohen's $d = -1.54$</w:t>
            </w:r>
            <w:r>
              <w:rPr>
                <w:rFonts w:ascii="Times New Roman" w:hAnsi="Times New Roman"/>
                <w:sz w:val="20"/>
              </w:rPr>
              <w:t xml:space="preserve"> (Grande)</w:t>
              <w:br/>
            </w:r>
            <w:r>
              <w:rPr>
                <w:rFonts w:ascii="Cambria Math" w:hAnsi="Cambria Math"/>
                <w:color w:val="1B365D"/>
                <w:sz w:val="21"/>
              </w:rPr>
              <w:t>r_rb = -0.684</w:t>
            </w:r>
          </w:p>
        </w:tc>
        <w:tc>
          <w:tcPr>
            <w:tcW w:type="dxa" w:w="126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Se rechaza </w:t>
            </w:r>
            <w:r>
              <w:rPr>
                <w:rFonts w:ascii="Cambria Math" w:hAnsi="Cambria Math"/>
                <w:color w:val="1B365D"/>
                <w:sz w:val="21"/>
              </w:rPr>
              <w:t>H₀</w:t>
            </w:r>
            <w:r>
              <w:rPr>
                <w:rFonts w:ascii="Times New Roman" w:hAnsi="Times New Roman"/>
                <w:sz w:val="20"/>
              </w:rPr>
              <w:t xml:space="preserve">. La velocidad decae </w:t>
            </w:r>
            <w:r>
              <w:rPr>
                <w:rFonts w:ascii="Cambria Math" w:hAnsi="Cambria Math"/>
                <w:color w:val="1B365D"/>
                <w:sz w:val="21"/>
              </w:rPr>
              <w:t>23.03 km/h</w:t>
            </w:r>
            <w:r>
              <w:rPr>
                <w:rFonts w:ascii="Times New Roman" w:hAnsi="Times New Roman"/>
                <w:sz w:val="20"/>
              </w:rPr>
              <w:t xml:space="preserve"> en retrasos.</w:t>
            </w:r>
          </w:p>
        </w:tc>
      </w:tr>
      <w:tr>
        <w:trPr>
          <w:cantSplit/>
        </w:trPr>
        <w:tc>
          <w:tcPr>
            <w:tcW w:type="dxa" w:w="126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Severidad Climática</w:t>
            </w:r>
          </w:p>
        </w:tc>
        <w:tc>
          <w:tcPr>
            <w:tcW w:type="dxa" w:w="1263"/>
            <w:vAlign w:val="center"/>
            <w:tcMar>
              <w:top w:w="60" w:type="dxa"/>
              <w:bottom w:w="60" w:type="dxa"/>
              <w:left w:w="80" w:type="dxa"/>
              <w:right w:w="80" w:type="dxa"/>
            </w:tcMar>
            <w:shd w:fill="FFFFFF"/>
          </w:tcPr>
          <w:p>
            <w:pPr>
              <w:spacing w:before="20" w:after="20" w:line="252" w:lineRule="auto"/>
              <w:jc w:val="center"/>
            </w:pPr>
            <w:r>
              <w:rPr>
                <w:rFonts w:ascii="Cambria Math" w:hAnsi="Cambria Math"/>
                <w:color w:val="1B365D"/>
                <w:sz w:val="21"/>
              </w:rPr>
              <w:t>μ_riesgo = 0.45, P_50 = 0.44</w:t>
            </w:r>
            <w:r>
              <w:rPr>
                <w:rFonts w:ascii="Times New Roman" w:hAnsi="Times New Roman"/>
                <w:sz w:val="20"/>
              </w:rPr>
              <w:br/>
              <w:t>Nieve, lluvia, niebla, despejado</w:t>
            </w:r>
          </w:p>
        </w:tc>
        <w:tc>
          <w:tcPr>
            <w:tcW w:type="dxa" w:w="1263"/>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$H_2$:</w:t>
            </w:r>
            <w:r>
              <w:rPr>
                <w:rFonts w:ascii="Times New Roman" w:hAnsi="Times New Roman"/>
                <w:sz w:val="20"/>
              </w:rPr>
              <w:t xml:space="preserve"> El clima impacta significativamente en la tasa de demora.</w:t>
            </w:r>
          </w:p>
        </w:tc>
        <w:tc>
          <w:tcPr>
            <w:tcW w:type="dxa" w:w="1263"/>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ANOVA $F = 92.40$</w:t>
            </w:r>
            <w:r>
              <w:rPr>
                <w:rFonts w:ascii="Times New Roman" w:hAnsi="Times New Roman"/>
                <w:sz w:val="20"/>
              </w:rPr>
              <w:br/>
              <w:t xml:space="preserve">Kruskal-Wallis </w:t>
            </w:r>
            <w:r>
              <w:rPr>
                <w:rFonts w:ascii="Cambria Math" w:hAnsi="Cambria Math"/>
                <w:color w:val="1B365D"/>
                <w:sz w:val="21"/>
              </w:rPr>
              <w:t>H</w:t>
            </w:r>
          </w:p>
        </w:tc>
        <w:tc>
          <w:tcPr>
            <w:tcW w:type="dxa" w:w="1263"/>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p &lt; 0.001</w:t>
            </w:r>
            <w:r>
              <w:rPr>
                <w:rFonts w:ascii="Times New Roman" w:hAnsi="Times New Roman"/>
                <w:sz w:val="20"/>
              </w:rPr>
              <w:br/>
            </w:r>
            <w:r>
              <w:rPr>
                <w:rFonts w:ascii="Cambria Math" w:hAnsi="Cambria Math"/>
                <w:color w:val="1B365D"/>
                <w:sz w:val="21"/>
              </w:rPr>
              <w:t>p &lt; 0.001</w:t>
            </w:r>
          </w:p>
        </w:tc>
        <w:tc>
          <w:tcPr>
            <w:tcW w:type="dxa" w:w="1263"/>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$\eta^2 = 0.091$</w:t>
            </w:r>
            <w:r>
              <w:rPr>
                <w:rFonts w:ascii="Times New Roman" w:hAnsi="Times New Roman"/>
                <w:sz w:val="20"/>
              </w:rPr>
              <w:br/>
            </w:r>
            <w:r>
              <w:rPr>
                <w:rFonts w:ascii="Cambria Math" w:hAnsi="Cambria Math"/>
                <w:color w:val="1B365D"/>
                <w:sz w:val="21"/>
              </w:rPr>
              <w:t>H = 214.80</w:t>
            </w:r>
          </w:p>
        </w:tc>
        <w:tc>
          <w:tcPr>
            <w:tcW w:type="dxa" w:w="126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xml:space="preserve">Se rechaza </w:t>
            </w:r>
            <w:r>
              <w:rPr>
                <w:rFonts w:ascii="Cambria Math" w:hAnsi="Cambria Math"/>
                <w:color w:val="1B365D"/>
                <w:sz w:val="21"/>
              </w:rPr>
              <w:t>H₀</w:t>
            </w:r>
            <w:r>
              <w:rPr>
                <w:rFonts w:ascii="Times New Roman" w:hAnsi="Times New Roman"/>
                <w:sz w:val="20"/>
              </w:rPr>
              <w:t>. Nieve/lluvia multiplica por 3.2 el riesgo de retraso.</w:t>
            </w:r>
          </w:p>
        </w:tc>
      </w:tr>
      <w:tr>
        <w:trPr>
          <w:cantSplit/>
        </w:trPr>
        <w:tc>
          <w:tcPr>
            <w:tcW w:type="dxa" w:w="126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Densidad de Tráfico</w:t>
            </w:r>
          </w:p>
        </w:tc>
        <w:tc>
          <w:tcPr>
            <w:tcW w:type="dxa" w:w="126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Cuatro niveles ordinales (</w:t>
            </w:r>
            <w:r>
              <w:rPr>
                <w:rFonts w:ascii="Consolas" w:hAnsi="Consolas"/>
                <w:color w:val="C7254E"/>
                <w:sz w:val="17"/>
              </w:rPr>
              <w:t>LOW</w:t>
            </w:r>
            <w:r>
              <w:rPr>
                <w:rFonts w:ascii="Times New Roman" w:hAnsi="Times New Roman"/>
                <w:sz w:val="20"/>
              </w:rPr>
              <w:t xml:space="preserve"> a </w:t>
            </w:r>
            <w:r>
              <w:rPr>
                <w:rFonts w:ascii="Consolas" w:hAnsi="Consolas"/>
                <w:color w:val="C7254E"/>
                <w:sz w:val="17"/>
              </w:rPr>
              <w:t>SEVERE_CONGESTION</w:t>
            </w:r>
            <w:r>
              <w:rPr>
                <w:rFonts w:ascii="Times New Roman" w:hAnsi="Times New Roman"/>
                <w:sz w:val="20"/>
              </w:rPr>
              <w:t>)</w:t>
            </w:r>
          </w:p>
        </w:tc>
        <w:tc>
          <w:tcPr>
            <w:tcW w:type="dxa" w:w="1263"/>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$H_3$:</w:t>
            </w:r>
            <w:r>
              <w:rPr>
                <w:rFonts w:ascii="Times New Roman" w:hAnsi="Times New Roman"/>
                <w:sz w:val="20"/>
              </w:rPr>
              <w:t xml:space="preserve"> Existe asociación entre congestión vial y fallo de SLA.</w:t>
            </w:r>
          </w:p>
        </w:tc>
        <w:tc>
          <w:tcPr>
            <w:tcW w:type="dxa" w:w="1263"/>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Chi-Cuadrado $\chi^2 = 486.20$</w:t>
            </w:r>
            <w:r>
              <w:rPr>
                <w:rFonts w:ascii="Times New Roman" w:hAnsi="Times New Roman"/>
                <w:sz w:val="20"/>
              </w:rPr>
              <w:br/>
            </w:r>
            <w:r>
              <w:rPr>
                <w:rFonts w:ascii="Cambria Math" w:hAnsi="Cambria Math"/>
                <w:color w:val="1B365D"/>
                <w:sz w:val="21"/>
              </w:rPr>
              <w:t>gl = 3</w:t>
            </w:r>
          </w:p>
        </w:tc>
        <w:tc>
          <w:tcPr>
            <w:tcW w:type="dxa" w:w="1263"/>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p &lt; 0.001</w:t>
            </w:r>
          </w:p>
        </w:tc>
        <w:tc>
          <w:tcPr>
            <w:tcW w:type="dxa" w:w="1263"/>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Cramér's $V = 0.324$</w:t>
            </w:r>
            <w:r>
              <w:rPr>
                <w:rFonts w:ascii="Times New Roman" w:hAnsi="Times New Roman"/>
                <w:sz w:val="20"/>
              </w:rPr>
              <w:t xml:space="preserve"> (Fuerte)</w:t>
            </w:r>
          </w:p>
        </w:tc>
        <w:tc>
          <w:tcPr>
            <w:tcW w:type="dxa" w:w="126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Se rechaza </w:t>
            </w:r>
            <w:r>
              <w:rPr>
                <w:rFonts w:ascii="Cambria Math" w:hAnsi="Cambria Math"/>
                <w:color w:val="1B365D"/>
                <w:sz w:val="21"/>
              </w:rPr>
              <w:t>H₀</w:t>
            </w:r>
            <w:r>
              <w:rPr>
                <w:rFonts w:ascii="Times New Roman" w:hAnsi="Times New Roman"/>
                <w:sz w:val="20"/>
              </w:rPr>
              <w:t xml:space="preserve">. Tráfico denso genera residuo estandarizado de </w:t>
            </w:r>
            <w:r>
              <w:rPr>
                <w:rFonts w:ascii="Cambria Math" w:hAnsi="Cambria Math"/>
                <w:color w:val="1B365D"/>
                <w:sz w:val="21"/>
              </w:rPr>
              <w:t>+14.20</w:t>
            </w:r>
            <w:r>
              <w:rPr>
                <w:rFonts w:ascii="Times New Roman" w:hAnsi="Times New Roman"/>
                <w:sz w:val="20"/>
              </w:rPr>
              <w:t>.</w:t>
            </w:r>
          </w:p>
        </w:tc>
      </w:tr>
      <w:tr>
        <w:trPr>
          <w:cantSplit/>
        </w:trPr>
        <w:tc>
          <w:tcPr>
            <w:tcW w:type="dxa" w:w="1263"/>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Temperatura Carga ($T$)</w:t>
            </w:r>
          </w:p>
        </w:tc>
        <w:tc>
          <w:tcPr>
            <w:tcW w:type="dxa" w:w="1263"/>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μ = 5.01°C, σ = 2.01°C</w:t>
            </w:r>
            <w:r>
              <w:rPr>
                <w:rFonts w:ascii="Times New Roman" w:hAnsi="Times New Roman"/>
                <w:sz w:val="20"/>
              </w:rPr>
              <w:br/>
              <w:t>IC 95%: [4.97, 5.06]</w:t>
            </w:r>
          </w:p>
        </w:tc>
        <w:tc>
          <w:tcPr>
            <w:tcW w:type="dxa" w:w="126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Control de cadena de frío/caliente.</w:t>
            </w:r>
          </w:p>
        </w:tc>
        <w:tc>
          <w:tcPr>
            <w:tcW w:type="dxa" w:w="126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Kolmogorov-Smirnov </w:t>
            </w:r>
            <w:r>
              <w:rPr>
                <w:rFonts w:ascii="Cambria Math" w:hAnsi="Cambria Math"/>
                <w:color w:val="1B365D"/>
                <w:sz w:val="21"/>
              </w:rPr>
              <w:t>D = 0.048</w:t>
            </w:r>
          </w:p>
        </w:tc>
        <w:tc>
          <w:tcPr>
            <w:tcW w:type="dxa" w:w="1263"/>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p &lt; 0.001</w:t>
            </w:r>
          </w:p>
        </w:tc>
        <w:tc>
          <w:tcPr>
            <w:tcW w:type="dxa" w:w="126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Multimodal</w:t>
            </w:r>
          </w:p>
        </w:tc>
        <w:tc>
          <w:tcPr>
            <w:tcW w:type="dxa" w:w="126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Distribución controlada dentro de los límites de inocuidad.</w:t>
            </w:r>
          </w:p>
        </w:tc>
      </w:tr>
    </w:tbl>
    <w:p>
      <w:pPr>
        <w:spacing w:after="120"/>
      </w:pPr>
    </w:p>
    <w:p>
      <w:pPr>
        <w:spacing w:line="360" w:lineRule="auto" w:before="0" w:after="120"/>
        <w:jc w:val="both"/>
      </w:pPr>
      <w:r>
        <w:rPr>
          <w:rFonts w:ascii="Times New Roman" w:hAnsi="Times New Roman"/>
          <w:i/>
          <w:sz w:val="24"/>
        </w:rPr>
        <w:t>(Las tablas descriptivas completas, pruebas de normalidad de Shapiro-Wilk y gráficos de violín e intervalos Bootstrap al 95% se documentan en el [ANEXO E.6: Módulo EDA](file:///d:/LabD/DS-LOGISTICA%204.0-Metro-Meals-on%20Wheels%20Treasure%20Valley/docs/Anexo_TFM_Compendio_Matematico_e_Indice_de_Formulas.md#e6-módulo-de-exploración-estadística-avanzada-eda-y-diagnóstico-de-calidad-fig-8) y [ANEXO E.7: Inferencia Estadística](file:///d:/LabD/DS-LOGISTICA%204.0-Metro-Meals-on%20Wheels%20Treasure%20Valley/docs/Anexo_TFM_Compendio_Matematico_e_Indice_de_Formulas.md#e7-módulo-de-inferencia-estadística-y-contrastes-de-hipótesis-h1-h2-h3-fig-9); el desglose analítico se incluye en el [ANEXO F.4](file:///d:/LabD/DS-LOGISTICA%204.0-Metro-Meals-on%20Wheels%20Treasure%20Valley/docs/Anexo_TFM_Compendio_Matematico_e_Indice_de_Formulas.md)).</w:t>
      </w:r>
    </w:p>
    <w:p>
      <w:pPr>
        <w:pStyle w:val="Heading2"/>
        <w:keepNext/>
        <w:spacing w:before="240" w:after="80"/>
      </w:pPr>
      <w:r>
        <w:rPr>
          <w:rFonts w:ascii="Times New Roman" w:hAnsi="Times New Roman"/>
          <w:b/>
          <w:color w:val="1B365D"/>
          <w:sz w:val="28"/>
        </w:rPr>
        <w:t>5.4. Evaluación del Desempeño de Machine Learning y Auditoría Anti-Leakage</w:t>
      </w:r>
    </w:p>
    <w:p>
      <w:pPr>
        <w:pStyle w:val="Heading3"/>
        <w:keepNext/>
        <w:spacing w:before="160" w:after="40"/>
      </w:pPr>
      <w:r>
        <w:rPr>
          <w:rFonts w:ascii="Times New Roman" w:hAnsi="Times New Roman"/>
          <w:b/>
          <w:color w:val="2E5B88"/>
          <w:sz w:val="24"/>
        </w:rPr>
        <w:t>5.4.1. Benchmark Multimodelo (5-Fold Stratified CV, $N=8.000$)</w:t>
      </w:r>
    </w:p>
    <w:p>
      <w:pPr>
        <w:spacing w:line="360" w:lineRule="auto" w:before="0" w:after="120"/>
        <w:jc w:val="both"/>
      </w:pPr>
      <w:r>
        <w:rPr>
          <w:rFonts w:ascii="Times New Roman" w:hAnsi="Times New Roman"/>
          <w:sz w:val="24"/>
        </w:rPr>
        <w:t>La suite multimodelo evaluada sobre el dataset Gold arrojó los siguientes resultados bajo validación cruzada de 5 pliegues y calibración de probabilidades:</w:t>
      </w:r>
    </w:p>
    <w:p>
      <w:pPr>
        <w:keepNext/>
        <w:spacing w:before="160" w:after="40"/>
        <w:jc w:val="left"/>
      </w:pPr>
      <w:r>
        <w:rPr>
          <w:rFonts w:ascii="Times New Roman" w:hAnsi="Times New Roman"/>
          <w:b/>
          <w:color w:val="1B365D"/>
          <w:sz w:val="20"/>
        </w:rPr>
        <w:t>Tabla 6.</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982"/>
        <w:gridCol w:w="982"/>
        <w:gridCol w:w="982"/>
        <w:gridCol w:w="982"/>
        <w:gridCol w:w="982"/>
        <w:gridCol w:w="982"/>
        <w:gridCol w:w="982"/>
        <w:gridCol w:w="982"/>
        <w:gridCol w:w="982"/>
      </w:tblGrid>
      <w:tr>
        <w:trPr>
          <w:cantSplit/>
          <w:tblHeader/>
        </w:trPr>
        <w:tc>
          <w:tcPr>
            <w:tcW w:type="dxa" w:w="982"/>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Modelo Evaluado</w:t>
            </w:r>
          </w:p>
        </w:tc>
        <w:tc>
          <w:tcPr>
            <w:tcW w:type="dxa" w:w="982"/>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ROC-AUC (CV)</w:t>
            </w:r>
          </w:p>
        </w:tc>
        <w:tc>
          <w:tcPr>
            <w:tcW w:type="dxa" w:w="982"/>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PR-AUC (CV)</w:t>
            </w:r>
          </w:p>
        </w:tc>
        <w:tc>
          <w:tcPr>
            <w:tcW w:type="dxa" w:w="982"/>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Recall (Sensibilidad)</w:t>
            </w:r>
          </w:p>
        </w:tc>
        <w:tc>
          <w:tcPr>
            <w:tcW w:type="dxa" w:w="982"/>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Precision</w:t>
            </w:r>
          </w:p>
        </w:tc>
        <w:tc>
          <w:tcPr>
            <w:tcW w:type="dxa" w:w="982"/>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F1-Score</w:t>
            </w:r>
          </w:p>
        </w:tc>
        <w:tc>
          <w:tcPr>
            <w:tcW w:type="dxa" w:w="982"/>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F2-Score</w:t>
            </w:r>
          </w:p>
        </w:tc>
        <w:tc>
          <w:tcPr>
            <w:tcW w:type="dxa" w:w="982"/>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Brier Score</w:t>
            </w:r>
          </w:p>
        </w:tc>
        <w:tc>
          <w:tcPr>
            <w:tcW w:type="dxa" w:w="982"/>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Latencia Inferencia</w:t>
            </w:r>
          </w:p>
        </w:tc>
      </w:tr>
      <w:tr>
        <w:trPr>
          <w:cantSplit/>
        </w:trPr>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 </w:t>
            </w:r>
            <w:r>
              <w:rPr>
                <w:rFonts w:ascii="Times New Roman" w:hAnsi="Times New Roman"/>
                <w:b/>
                <w:sz w:val="20"/>
              </w:rPr>
              <w:t>StackingEnsemble (Meta-Learner)</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0.9984</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0.9992</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0.9997</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0.0003</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3.42 ms</w:t>
            </w:r>
          </w:p>
        </w:tc>
      </w:tr>
      <w:tr>
        <w:trPr>
          <w:cantSplit/>
        </w:trPr>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 </w:t>
            </w:r>
            <w:r>
              <w:rPr>
                <w:rFonts w:ascii="Times New Roman" w:hAnsi="Times New Roman"/>
                <w:b/>
                <w:sz w:val="20"/>
              </w:rPr>
              <w:t>CatBoost Classifier</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0.9977</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0.9988</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0.9995</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0.0004</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1.85 ms</w:t>
            </w:r>
          </w:p>
        </w:tc>
      </w:tr>
      <w:tr>
        <w:trPr>
          <w:cantSplit/>
        </w:trPr>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 </w:t>
            </w:r>
            <w:r>
              <w:rPr>
                <w:rFonts w:ascii="Times New Roman" w:hAnsi="Times New Roman"/>
                <w:b/>
                <w:sz w:val="20"/>
              </w:rPr>
              <w:t>Random Forest (150 trees)</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0.9992</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0.9992</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0.9992</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0.9992</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0.0002</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2.10 ms</w:t>
            </w:r>
          </w:p>
        </w:tc>
      </w:tr>
      <w:tr>
        <w:trPr>
          <w:cantSplit/>
        </w:trPr>
        <w:tc>
          <w:tcPr>
            <w:tcW w:type="dxa" w:w="982"/>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XGBoost Classifier</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0.9992</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0.9984</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0.9988</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0.9991</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0.0003</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1.45 ms</w:t>
            </w:r>
          </w:p>
        </w:tc>
      </w:tr>
      <w:tr>
        <w:trPr>
          <w:cantSplit/>
        </w:trPr>
        <w:tc>
          <w:tcPr>
            <w:tcW w:type="dxa" w:w="982"/>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LightGBM Classifier</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0.9992</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0.9953</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0.9973</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0.9984</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0.0008</w:t>
            </w:r>
          </w:p>
        </w:tc>
        <w:tc>
          <w:tcPr>
            <w:tcW w:type="dxa" w:w="982"/>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1.05 ms</w:t>
            </w:r>
          </w:p>
        </w:tc>
      </w:tr>
      <w:tr>
        <w:trPr>
          <w:cantSplit/>
        </w:trPr>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Extra Trees Classifier</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0.9999</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1.0000</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0.9577</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0.9783</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0.9912</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0.0163</w:t>
            </w:r>
          </w:p>
        </w:tc>
        <w:tc>
          <w:tcPr>
            <w:tcW w:type="dxa" w:w="982"/>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1.90 ms</w:t>
            </w:r>
          </w:p>
        </w:tc>
      </w:tr>
    </w:tbl>
    <w:p>
      <w:pPr>
        <w:spacing w:after="120"/>
      </w:pPr>
    </w:p>
    <w:p>
      <w:pPr>
        <w:spacing w:line="360" w:lineRule="auto" w:before="0" w:after="120"/>
        <w:jc w:val="both"/>
      </w:pPr>
      <w:r>
        <w:rPr>
          <w:rFonts w:ascii="Times New Roman" w:hAnsi="Times New Roman"/>
          <w:sz w:val="24"/>
        </w:rPr>
        <w:t xml:space="preserve">El modelo campeón </w:t>
      </w:r>
      <w:r>
        <w:rPr>
          <w:rFonts w:ascii="Times New Roman" w:hAnsi="Times New Roman"/>
          <w:b/>
          <w:sz w:val="24"/>
        </w:rPr>
        <w:t>StackingEnsemble</w:t>
      </w:r>
      <w:r>
        <w:rPr>
          <w:rFonts w:ascii="Times New Roman" w:hAnsi="Times New Roman"/>
          <w:sz w:val="24"/>
        </w:rPr>
        <w:t xml:space="preserve"> alcanzó un </w:t>
      </w:r>
      <w:r>
        <w:rPr>
          <w:rFonts w:ascii="Cambria Math" w:hAnsi="Cambria Math"/>
          <w:color w:val="1B365D"/>
          <w:sz w:val="21"/>
        </w:rPr>
        <w:t>Recall = 1.0000</w:t>
      </w:r>
      <w:r>
        <w:rPr>
          <w:rFonts w:ascii="Times New Roman" w:hAnsi="Times New Roman"/>
          <w:sz w:val="24"/>
        </w:rPr>
        <w:t xml:space="preserve"> y un </w:t>
      </w:r>
      <w:r>
        <w:rPr>
          <w:rFonts w:ascii="Cambria Math" w:hAnsi="Cambria Math"/>
          <w:color w:val="1B365D"/>
          <w:sz w:val="21"/>
        </w:rPr>
        <w:t>F₂-Score = 0.9997</w:t>
      </w:r>
      <w:r>
        <w:rPr>
          <w:rFonts w:ascii="Times New Roman" w:hAnsi="Times New Roman"/>
          <w:sz w:val="24"/>
        </w:rPr>
        <w:t xml:space="preserve">, garantizando </w:t>
      </w:r>
      <w:r>
        <w:rPr>
          <w:rFonts w:ascii="Times New Roman" w:hAnsi="Times New Roman"/>
          <w:b/>
          <w:sz w:val="24"/>
        </w:rPr>
        <w:t>0% de falsos negativos</w:t>
      </w:r>
      <w:r>
        <w:rPr>
          <w:rFonts w:ascii="Times New Roman" w:hAnsi="Times New Roman"/>
          <w:sz w:val="24"/>
        </w:rPr>
        <w:t xml:space="preserve"> en la cadena de frío, con una calibración óptima de Brier Score </w:t>
      </w:r>
      <w:r>
        <w:rPr>
          <w:rFonts w:ascii="Cambria Math" w:hAnsi="Cambria Math"/>
          <w:color w:val="1B365D"/>
          <w:sz w:val="21"/>
        </w:rPr>
        <w:t>BS = 0.0003</w:t>
      </w:r>
      <w:r>
        <w:rPr>
          <w:rFonts w:ascii="Times New Roman" w:hAnsi="Times New Roman"/>
          <w:sz w:val="24"/>
        </w:rPr>
        <w:t xml:space="preserve">. </w:t>
      </w:r>
      <w:r>
        <w:rPr>
          <w:rFonts w:ascii="Times New Roman" w:hAnsi="Times New Roman"/>
          <w:i/>
          <w:sz w:val="24"/>
        </w:rPr>
        <w:t>(Formulación matemática en [ANEXO A.2](file:///d:/LabD/DS-LOGISTICA%204.0-Metro-Meals-on%20Wheels%20Treasure%20Valley/docs/Anexo_TFM_Compendio_Matematico_e_Indice_de_Formulas.md#a2-inferencia-estadística-y-modelado-predictivo-supervisado), cuadrícula de afinamiento en [ANEXO C](file:///d:/LabD/DS-LOGISTICA%204.0-Metro-Meals-on%20Wheels%20Treasure%20Valley/docs/Anexo_TFM_Compendio_Matematico_e_Indice_de_Formulas.md#anexo-c-matriz-de-hiperparámetros-y-calibración-mlops) y linaje en [ANEXO E.8](file:///d:/LabD/DS-LOGISTICA%204.0-Metro-Meals-on%20Wheels%20Treasure%20Valley/docs/Anexo_TFM_Compendio_Matematico_e_Indice_de_Formulas.md#e8-consola-de-gobernanza-mlops-y-registro-de-modelos-en-mlflow-fig-10)).</w:t>
      </w:r>
    </w:p>
    <w:p>
      <w:pPr>
        <w:pStyle w:val="Heading3"/>
        <w:keepNext/>
        <w:spacing w:before="160" w:after="40"/>
      </w:pPr>
      <w:r>
        <w:rPr>
          <w:rFonts w:ascii="Times New Roman" w:hAnsi="Times New Roman"/>
          <w:b/>
          <w:color w:val="2E5B88"/>
          <w:sz w:val="24"/>
        </w:rPr>
        <w:t>5.4.2. Contraste Empírico: Modelo Naïve (con Fuga de Datos) vs. Modelos Saneados en Producción</w:t>
      </w:r>
    </w:p>
    <w:p>
      <w:pPr>
        <w:spacing w:line="360" w:lineRule="auto" w:before="0" w:after="120"/>
        <w:jc w:val="both"/>
      </w:pPr>
      <w:r>
        <w:rPr>
          <w:rFonts w:ascii="Times New Roman" w:hAnsi="Times New Roman"/>
          <w:sz w:val="24"/>
        </w:rPr>
        <w:t>A través del script de auditoría src/models/audit_data_leakage.py, se contrastaron experimentalmente tres regímenes operacionales sobre el dataset histórico (</w:t>
      </w:r>
      <w:r>
        <w:rPr>
          <w:rFonts w:ascii="Cambria Math" w:hAnsi="Cambria Math"/>
          <w:color w:val="1B365D"/>
          <w:sz w:val="21"/>
        </w:rPr>
        <w:t>N=8.000</w:t>
      </w:r>
      <w:r>
        <w:rPr>
          <w:rFonts w:ascii="Times New Roman" w:hAnsi="Times New Roman"/>
          <w:sz w:val="24"/>
        </w:rPr>
        <w:t>, 53 rutas únicas de Amazon):</w:t>
      </w:r>
    </w:p>
    <w:p>
      <w:pPr>
        <w:keepNext/>
        <w:spacing w:before="160" w:after="40"/>
        <w:jc w:val="left"/>
      </w:pPr>
      <w:r>
        <w:rPr>
          <w:rFonts w:ascii="Times New Roman" w:hAnsi="Times New Roman"/>
          <w:b/>
          <w:color w:val="1B365D"/>
          <w:sz w:val="20"/>
        </w:rPr>
        <w:t>Tabla 7.</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884"/>
        <w:gridCol w:w="884"/>
        <w:gridCol w:w="884"/>
        <w:gridCol w:w="884"/>
        <w:gridCol w:w="884"/>
        <w:gridCol w:w="884"/>
        <w:gridCol w:w="884"/>
        <w:gridCol w:w="884"/>
        <w:gridCol w:w="884"/>
        <w:gridCol w:w="884"/>
      </w:tblGrid>
      <w:tr>
        <w:trPr>
          <w:cantSplit/>
          <w:tblHeader/>
        </w:trPr>
        <w:tc>
          <w:tcPr>
            <w:tcW w:type="dxa" w:w="884"/>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Configuración Evaluada</w:t>
            </w:r>
          </w:p>
        </w:tc>
        <w:tc>
          <w:tcPr>
            <w:tcW w:type="dxa" w:w="884"/>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Algoritmo</w:t>
            </w:r>
          </w:p>
        </w:tc>
        <w:tc>
          <w:tcPr>
            <w:tcW w:type="dxa" w:w="884"/>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Estrategia CV</w:t>
            </w:r>
          </w:p>
        </w:tc>
        <w:tc>
          <w:tcPr>
            <w:tcW w:type="dxa" w:w="884"/>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Features</w:t>
            </w:r>
          </w:p>
        </w:tc>
        <w:tc>
          <w:tcPr>
            <w:tcW w:type="dxa" w:w="884"/>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ROC-AUC</w:t>
            </w:r>
          </w:p>
        </w:tc>
        <w:tc>
          <w:tcPr>
            <w:tcW w:type="dxa" w:w="884"/>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Recall (SLA)</w:t>
            </w:r>
          </w:p>
        </w:tc>
        <w:tc>
          <w:tcPr>
            <w:tcW w:type="dxa" w:w="884"/>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Precision</w:t>
            </w:r>
          </w:p>
        </w:tc>
        <w:tc>
          <w:tcPr>
            <w:tcW w:type="dxa" w:w="884"/>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F2-Score</w:t>
            </w:r>
          </w:p>
        </w:tc>
        <w:tc>
          <w:tcPr>
            <w:tcW w:type="dxa" w:w="884"/>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Brier Score</w:t>
            </w:r>
          </w:p>
        </w:tc>
        <w:tc>
          <w:tcPr>
            <w:tcW w:type="dxa" w:w="884"/>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Diagnóstico Metodológico</w:t>
            </w:r>
          </w:p>
        </w:tc>
      </w:tr>
      <w:tr>
        <w:trPr>
          <w:cantSplit/>
        </w:trPr>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Naïve (Con Fuga)</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XGBoost</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StratifiedKFold</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10</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1.0000</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1.0000</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0.9984</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0.9997</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0.0003</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Fuga Circular (</w:t>
            </w:r>
            <w:r>
              <w:rPr>
                <w:rFonts w:ascii="Consolas" w:hAnsi="Consolas"/>
                <w:color w:val="C7254E"/>
                <w:sz w:val="17"/>
              </w:rPr>
              <w:t>expected_delay</w:t>
            </w:r>
            <w:r>
              <w:rPr>
                <w:rFonts w:ascii="Times New Roman" w:hAnsi="Times New Roman"/>
                <w:sz w:val="20"/>
              </w:rPr>
              <w:t>)</w:t>
            </w:r>
          </w:p>
        </w:tc>
      </w:tr>
      <w:tr>
        <w:trPr>
          <w:cantSplit/>
        </w:trPr>
        <w:tc>
          <w:tcPr>
            <w:tcW w:type="dxa" w:w="884"/>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Naïve (Con Fuga)</w:t>
            </w:r>
          </w:p>
        </w:tc>
        <w:tc>
          <w:tcPr>
            <w:tcW w:type="dxa" w:w="884"/>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StackingEnsemble</w:t>
            </w:r>
          </w:p>
        </w:tc>
        <w:tc>
          <w:tcPr>
            <w:tcW w:type="dxa" w:w="884"/>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StratifiedKFold</w:t>
            </w:r>
          </w:p>
        </w:tc>
        <w:tc>
          <w:tcPr>
            <w:tcW w:type="dxa" w:w="884"/>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10</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1.0000</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1.0000</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0.9984</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0.9997</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0.0003</w:t>
            </w:r>
          </w:p>
        </w:tc>
        <w:tc>
          <w:tcPr>
            <w:tcW w:type="dxa" w:w="884"/>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Fuga Circular (Inútil en Producción)</w:t>
            </w:r>
          </w:p>
        </w:tc>
      </w:tr>
      <w:tr>
        <w:trPr>
          <w:cantSplit/>
        </w:trPr>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Saneado (En Tránsito)</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XGBoost</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GroupKFold (Ruta)</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7</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0.9985</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0.9906</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0.8757</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0.9653</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0.0174</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Producción Streaming (Robusto)</w:t>
            </w:r>
          </w:p>
        </w:tc>
      </w:tr>
      <w:tr>
        <w:trPr>
          <w:cantSplit/>
        </w:trPr>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Saneado (En Tránsito)</w:t>
            </w:r>
          </w:p>
        </w:tc>
        <w:tc>
          <w:tcPr>
            <w:tcW w:type="dxa" w:w="884"/>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LightGBM</w:t>
            </w:r>
          </w:p>
        </w:tc>
        <w:tc>
          <w:tcPr>
            <w:tcW w:type="dxa" w:w="884"/>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GroupKFold (Ruta)</w:t>
            </w:r>
          </w:p>
        </w:tc>
        <w:tc>
          <w:tcPr>
            <w:tcW w:type="dxa" w:w="884"/>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7</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0.9988</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0.9945</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0.8743</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0.9679</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0.0167</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Producción Streaming (Robusto)</w:t>
            </w:r>
          </w:p>
        </w:tc>
      </w:tr>
      <w:tr>
        <w:trPr>
          <w:cantSplit/>
        </w:trPr>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Saneado (En Tránsito)</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StackingEnsemble</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GroupKFold (Ruta)</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7</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0.9986</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0.9922</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0.8687</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0.9648</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0.0193</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Producción Streaming (Robusto)</w:t>
            </w:r>
          </w:p>
        </w:tc>
      </w:tr>
      <w:tr>
        <w:trPr>
          <w:cantSplit/>
        </w:trPr>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Saneado (Pre-Despacho)</w:t>
            </w:r>
          </w:p>
        </w:tc>
        <w:tc>
          <w:tcPr>
            <w:tcW w:type="dxa" w:w="884"/>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XGBoost</w:t>
            </w:r>
          </w:p>
        </w:tc>
        <w:tc>
          <w:tcPr>
            <w:tcW w:type="dxa" w:w="884"/>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GroupKFold (Ruta)</w:t>
            </w:r>
          </w:p>
        </w:tc>
        <w:tc>
          <w:tcPr>
            <w:tcW w:type="dxa" w:w="884"/>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3</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0.8833</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0.8414</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0.3799</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0.6769</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0.1542</w:t>
            </w:r>
          </w:p>
        </w:tc>
        <w:tc>
          <w:tcPr>
            <w:tcW w:type="dxa" w:w="884"/>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Planificación Ex-Ante (Generalizable)</w:t>
            </w:r>
          </w:p>
        </w:tc>
      </w:tr>
      <w:tr>
        <w:trPr>
          <w:cantSplit/>
        </w:trPr>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Saneado (Pre-Despacho)</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StackingEnsemble</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GroupKFold (Ruta)</w:t>
            </w:r>
          </w:p>
        </w:tc>
        <w:tc>
          <w:tcPr>
            <w:tcW w:type="dxa" w:w="884"/>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3</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0.8842</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0.8125</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0.4180</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0.6835</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0.1414</w:t>
            </w:r>
          </w:p>
        </w:tc>
        <w:tc>
          <w:tcPr>
            <w:tcW w:type="dxa" w:w="884"/>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Planificación Ex-Ante (Generalizable)</w:t>
            </w:r>
          </w:p>
        </w:tc>
      </w:tr>
    </w:tbl>
    <w:p>
      <w:pPr>
        <w:spacing w:after="120"/>
      </w:pPr>
    </w:p>
    <w:p>
      <w:pPr>
        <w:spacing w:before="240" w:after="60"/>
        <w:jc w:val="center"/>
      </w:pPr>
      <w:r>
        <w:drawing>
          <wp:inline xmlns:a="http://schemas.openxmlformats.org/drawingml/2006/main" xmlns:pic="http://schemas.openxmlformats.org/drawingml/2006/picture">
            <wp:extent cx="5303520" cy="3842220"/>
            <wp:docPr id="1" name="Picture 1"/>
            <wp:cNvGraphicFramePr>
              <a:graphicFrameLocks noChangeAspect="1"/>
            </wp:cNvGraphicFramePr>
            <a:graphic>
              <a:graphicData uri="http://schemas.openxmlformats.org/drawingml/2006/picture">
                <pic:pic>
                  <pic:nvPicPr>
                    <pic:cNvPr id="0" name="benchmark_leakage_contrast.png"/>
                    <pic:cNvPicPr/>
                  </pic:nvPicPr>
                  <pic:blipFill>
                    <a:blip r:embed="rId11"/>
                    <a:stretch>
                      <a:fillRect/>
                    </a:stretch>
                  </pic:blipFill>
                  <pic:spPr>
                    <a:xfrm>
                      <a:off x="0" y="0"/>
                      <a:ext cx="5303520" cy="3842220"/>
                    </a:xfrm>
                    <a:prstGeom prst="rect"/>
                  </pic:spPr>
                </pic:pic>
              </a:graphicData>
            </a:graphic>
          </wp:inline>
        </w:drawing>
      </w:r>
    </w:p>
    <w:p>
      <w:pPr>
        <w:spacing w:after="200"/>
        <w:jc w:val="center"/>
      </w:pPr>
      <w:r>
        <w:rPr>
          <w:rFonts w:ascii="Times New Roman" w:hAnsi="Times New Roman"/>
          <w:i/>
          <w:color w:val="505050"/>
          <w:sz w:val="20"/>
        </w:rPr>
        <w:t>Fig. 1. Auditoría de Data Leakage: Contraste Empírico Antes vs. Después</w:t>
      </w:r>
    </w:p>
    <w:p>
      <w:pPr>
        <w:spacing w:line="360" w:lineRule="auto" w:before="0" w:after="120"/>
        <w:jc w:val="both"/>
      </w:pPr>
      <w:r>
        <w:rPr>
          <w:rFonts w:ascii="Times New Roman" w:hAnsi="Times New Roman"/>
          <w:b/>
          <w:sz w:val="24"/>
        </w:rPr>
        <w:t>Conclusiones de la Auditoría Anti-Leakage:</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Desmitificación de la Perfección Sintética:</w:t>
      </w:r>
      <w:r>
        <w:rPr>
          <w:rFonts w:ascii="Times New Roman" w:hAnsi="Times New Roman"/>
          <w:sz w:val="24"/>
        </w:rPr>
        <w:t xml:space="preserve"> El régimen Naïve memorizaba la relación circular </w:t>
      </w:r>
      <w:r>
        <w:rPr>
          <w:rFonts w:ascii="Consolas" w:hAnsi="Consolas"/>
          <w:color w:val="C7254E"/>
          <w:sz w:val="21"/>
        </w:rPr>
        <w:t>expected_delay_min &gt; 5.7 min</w:t>
      </w:r>
      <w:r>
        <w:rPr>
          <w:rFonts w:ascii="Times New Roman" w:hAnsi="Times New Roman"/>
          <w:sz w:val="24"/>
        </w:rPr>
        <w:t>, eliminando artificialmente la incertidumbre.</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Generalización sobre Rutas Inéditas:</w:t>
      </w:r>
      <w:r>
        <w:rPr>
          <w:rFonts w:ascii="Times New Roman" w:hAnsi="Times New Roman"/>
          <w:sz w:val="24"/>
        </w:rPr>
        <w:t xml:space="preserve"> Al agrupar por </w:t>
      </w:r>
      <w:r>
        <w:rPr>
          <w:rFonts w:ascii="Consolas" w:hAnsi="Consolas"/>
          <w:color w:val="C7254E"/>
          <w:sz w:val="21"/>
        </w:rPr>
        <w:t>route_id</w:t>
      </w:r>
      <w:r>
        <w:rPr>
          <w:rFonts w:ascii="Times New Roman" w:hAnsi="Times New Roman"/>
          <w:sz w:val="24"/>
        </w:rPr>
        <w:t xml:space="preserve"> (</w:t>
      </w:r>
      <w:r>
        <w:rPr>
          <w:rFonts w:ascii="Consolas" w:hAnsi="Consolas"/>
          <w:color w:val="C7254E"/>
          <w:sz w:val="21"/>
        </w:rPr>
        <w:t>GroupKFold</w:t>
      </w:r>
      <w:r>
        <w:rPr>
          <w:rFonts w:ascii="Times New Roman" w:hAnsi="Times New Roman"/>
          <w:sz w:val="24"/>
        </w:rPr>
        <w:t xml:space="preserve">), el modelo se enfrenta a rutas nunca vistas en entrenamiento: en streaming retiene un excelente </w:t>
      </w:r>
      <w:r>
        <w:rPr>
          <w:rFonts w:ascii="Cambria Math" w:hAnsi="Cambria Math"/>
          <w:color w:val="1B365D"/>
          <w:sz w:val="21"/>
        </w:rPr>
        <w:t>ROC-AUC = 0.9986</w:t>
      </w:r>
      <w:r>
        <w:rPr>
          <w:rFonts w:ascii="Times New Roman" w:hAnsi="Times New Roman"/>
          <w:sz w:val="24"/>
        </w:rPr>
        <w:t xml:space="preserve"> con precisión realista (</w:t>
      </w:r>
      <w:r>
        <w:rPr>
          <w:rFonts w:ascii="Cambria Math" w:hAnsi="Cambria Math"/>
          <w:color w:val="1B365D"/>
          <w:sz w:val="21"/>
        </w:rPr>
        <w:t>≈ 87%</w:t>
      </w:r>
      <w:r>
        <w:rPr>
          <w:rFonts w:ascii="Times New Roman" w:hAnsi="Times New Roman"/>
          <w:sz w:val="24"/>
        </w:rPr>
        <w:t xml:space="preserve">), mientras que en el horizonte estático ex-ante alcanza </w:t>
      </w:r>
      <w:r>
        <w:rPr>
          <w:rFonts w:ascii="Cambria Math" w:hAnsi="Cambria Math"/>
          <w:color w:val="1B365D"/>
          <w:sz w:val="21"/>
        </w:rPr>
        <w:t>ROC-AUC = 0.8842</w:t>
      </w:r>
      <w:r>
        <w:rPr>
          <w:rFonts w:ascii="Times New Roman" w:hAnsi="Times New Roman"/>
          <w:sz w:val="24"/>
        </w:rPr>
        <w:t xml:space="preserve"> (</w:t>
      </w:r>
      <w:r>
        <w:rPr>
          <w:rFonts w:ascii="Cambria Math" w:hAnsi="Cambria Math"/>
          <w:color w:val="1B365D"/>
          <w:sz w:val="21"/>
        </w:rPr>
        <w:t>Recall = 0.8125</w:t>
      </w:r>
      <w:r>
        <w:rPr>
          <w:rFonts w:ascii="Times New Roman" w:hAnsi="Times New Roman"/>
          <w:sz w:val="24"/>
        </w:rPr>
        <w:t>), reproduciendo la incertidumbre documentada en la literatura de transporte (Merchán et al., 2022). Documentar esta transición constituye una garantía de solvencia técnica e integridad científica.</w:t>
      </w:r>
    </w:p>
    <w:p>
      <w:pPr>
        <w:pStyle w:val="Heading2"/>
        <w:keepNext/>
        <w:spacing w:before="240" w:after="80"/>
      </w:pPr>
      <w:r>
        <w:rPr>
          <w:rFonts w:ascii="Times New Roman" w:hAnsi="Times New Roman"/>
          <w:b/>
          <w:color w:val="1B365D"/>
          <w:sz w:val="28"/>
        </w:rPr>
        <w:t>5.5. Explicabilidad Matemática (XAI con TreeSHAP) y Guarded GenAI</w:t>
      </w:r>
    </w:p>
    <w:p>
      <w:pPr>
        <w:pStyle w:val="Heading3"/>
        <w:keepNext/>
        <w:spacing w:before="160" w:after="40"/>
      </w:pPr>
      <w:r>
        <w:rPr>
          <w:rFonts w:ascii="Times New Roman" w:hAnsi="Times New Roman"/>
          <w:b/>
          <w:color w:val="2E5B88"/>
          <w:sz w:val="24"/>
        </w:rPr>
        <w:t>5.5.1. Importancia Causal Global de Características</w:t>
      </w:r>
    </w:p>
    <w:p>
      <w:pPr>
        <w:spacing w:line="360" w:lineRule="auto" w:before="0" w:after="120"/>
        <w:jc w:val="both"/>
      </w:pPr>
      <w:r>
        <w:rPr>
          <w:rFonts w:ascii="Times New Roman" w:hAnsi="Times New Roman"/>
          <w:sz w:val="24"/>
        </w:rPr>
        <w:t>El cálculo de los valores medios absolutos de Shapley (</w:t>
      </w:r>
      <w:r>
        <w:rPr>
          <w:rFonts w:ascii="Cambria Math" w:hAnsi="Cambria Math"/>
          <w:color w:val="1B365D"/>
          <w:sz w:val="21"/>
        </w:rPr>
        <w:t>1/N∑ |φᵢ|</w:t>
      </w:r>
      <w:r>
        <w:rPr>
          <w:rFonts w:ascii="Times New Roman" w:hAnsi="Times New Roman"/>
          <w:sz w:val="24"/>
        </w:rPr>
        <w:t>) sobre el conjunto de test (Ec. 3.1 en ANEXO A.3) reveló la siguiente jerarquía causal:</w:t>
      </w:r>
    </w:p>
    <w:p>
      <w:pPr>
        <w:spacing w:line="360" w:lineRule="auto" w:before="40" w:after="80"/>
        <w:ind w:left="432" w:hanging="432"/>
        <w:jc w:val="both"/>
      </w:pPr>
      <w:r>
        <w:rPr>
          <w:rFonts w:ascii="Times New Roman" w:hAnsi="Times New Roman"/>
          <w:sz w:val="24"/>
        </w:rPr>
        <w:t xml:space="preserve">1. </w:t>
      </w:r>
      <w:r>
        <w:rPr>
          <w:rFonts w:ascii="Consolas" w:hAnsi="Consolas"/>
          <w:color w:val="C7254E"/>
          <w:sz w:val="21"/>
        </w:rPr>
        <w:t>traffic_density_num</w:t>
      </w:r>
      <w:r>
        <w:rPr>
          <w:rFonts w:ascii="Times New Roman" w:hAnsi="Times New Roman"/>
          <w:sz w:val="24"/>
        </w:rPr>
        <w:t xml:space="preserve"> (</w:t>
      </w:r>
      <w:r>
        <w:rPr>
          <w:rFonts w:ascii="Cambria Math" w:hAnsi="Cambria Math"/>
          <w:color w:val="1B365D"/>
          <w:sz w:val="21"/>
        </w:rPr>
        <w:t>mean(|SHAP|) = 0.842</w:t>
      </w:r>
      <w:r>
        <w:rPr>
          <w:rFonts w:ascii="Times New Roman" w:hAnsi="Times New Roman"/>
          <w:sz w:val="24"/>
        </w:rPr>
        <w:t>): Factor dominante de riesgo de retraso.</w:t>
      </w:r>
    </w:p>
    <w:p>
      <w:pPr>
        <w:spacing w:line="360" w:lineRule="auto" w:before="40" w:after="80"/>
        <w:ind w:left="432" w:hanging="432"/>
        <w:jc w:val="both"/>
      </w:pPr>
      <w:r>
        <w:rPr>
          <w:rFonts w:ascii="Times New Roman" w:hAnsi="Times New Roman"/>
          <w:sz w:val="24"/>
        </w:rPr>
        <w:t xml:space="preserve">2. </w:t>
      </w:r>
      <w:r>
        <w:rPr>
          <w:rFonts w:ascii="Consolas" w:hAnsi="Consolas"/>
          <w:color w:val="C7254E"/>
          <w:sz w:val="21"/>
        </w:rPr>
        <w:t>eta_urgency_ratio</w:t>
      </w:r>
      <w:r>
        <w:rPr>
          <w:rFonts w:ascii="Times New Roman" w:hAnsi="Times New Roman"/>
          <w:sz w:val="24"/>
        </w:rPr>
        <w:t xml:space="preserve"> (</w:t>
      </w:r>
      <w:r>
        <w:rPr>
          <w:rFonts w:ascii="Cambria Math" w:hAnsi="Cambria Math"/>
          <w:color w:val="1B365D"/>
          <w:sz w:val="21"/>
        </w:rPr>
        <w:t>mean(|SHAP|) = 0.651</w:t>
      </w:r>
      <w:r>
        <w:rPr>
          <w:rFonts w:ascii="Times New Roman" w:hAnsi="Times New Roman"/>
          <w:sz w:val="24"/>
        </w:rPr>
        <w:t>): Tensión cinemática respecto al horario programado.</w:t>
      </w:r>
    </w:p>
    <w:p>
      <w:pPr>
        <w:spacing w:line="360" w:lineRule="auto" w:before="40" w:after="80"/>
        <w:ind w:left="432" w:hanging="432"/>
        <w:jc w:val="both"/>
      </w:pPr>
      <w:r>
        <w:rPr>
          <w:rFonts w:ascii="Times New Roman" w:hAnsi="Times New Roman"/>
          <w:sz w:val="24"/>
        </w:rPr>
        <w:t xml:space="preserve">3. </w:t>
      </w:r>
      <w:r>
        <w:rPr>
          <w:rFonts w:ascii="Consolas" w:hAnsi="Consolas"/>
          <w:color w:val="C7254E"/>
          <w:sz w:val="21"/>
        </w:rPr>
        <w:t>weather_severity_num</w:t>
      </w:r>
      <w:r>
        <w:rPr>
          <w:rFonts w:ascii="Times New Roman" w:hAnsi="Times New Roman"/>
          <w:sz w:val="24"/>
        </w:rPr>
        <w:t xml:space="preserve"> (</w:t>
      </w:r>
      <w:r>
        <w:rPr>
          <w:rFonts w:ascii="Cambria Math" w:hAnsi="Cambria Math"/>
          <w:color w:val="1B365D"/>
          <w:sz w:val="21"/>
        </w:rPr>
        <w:t>mean(|SHAP|) = 0.418</w:t>
      </w:r>
      <w:r>
        <w:rPr>
          <w:rFonts w:ascii="Times New Roman" w:hAnsi="Times New Roman"/>
          <w:sz w:val="24"/>
        </w:rPr>
        <w:t>): Fricción por adversidad ambiental.</w:t>
      </w:r>
    </w:p>
    <w:p>
      <w:pPr>
        <w:spacing w:line="360" w:lineRule="auto" w:before="40" w:after="80"/>
        <w:ind w:left="432" w:hanging="432"/>
        <w:jc w:val="both"/>
      </w:pPr>
      <w:r>
        <w:rPr>
          <w:rFonts w:ascii="Times New Roman" w:hAnsi="Times New Roman"/>
          <w:sz w:val="24"/>
        </w:rPr>
        <w:t xml:space="preserve">4. </w:t>
      </w:r>
      <w:r>
        <w:rPr>
          <w:rFonts w:ascii="Consolas" w:hAnsi="Consolas"/>
          <w:color w:val="C7254E"/>
          <w:sz w:val="21"/>
        </w:rPr>
        <w:t>speed_kmh</w:t>
      </w:r>
      <w:r>
        <w:rPr>
          <w:rFonts w:ascii="Times New Roman" w:hAnsi="Times New Roman"/>
          <w:sz w:val="24"/>
        </w:rPr>
        <w:t xml:space="preserve"> (</w:t>
      </w:r>
      <w:r>
        <w:rPr>
          <w:rFonts w:ascii="Cambria Math" w:hAnsi="Cambria Math"/>
          <w:color w:val="1B365D"/>
          <w:sz w:val="21"/>
        </w:rPr>
        <w:t>mean(|SHAP|) = 0.384</w:t>
      </w:r>
      <w:r>
        <w:rPr>
          <w:rFonts w:ascii="Times New Roman" w:hAnsi="Times New Roman"/>
          <w:sz w:val="24"/>
        </w:rPr>
        <w:t>): Efecto protector de altas velocidades.</w:t>
      </w:r>
    </w:p>
    <w:p>
      <w:pPr>
        <w:spacing w:line="360" w:lineRule="auto" w:before="40" w:after="80"/>
        <w:ind w:left="432" w:hanging="432"/>
        <w:jc w:val="both"/>
      </w:pPr>
      <w:r>
        <w:rPr>
          <w:rFonts w:ascii="Times New Roman" w:hAnsi="Times New Roman"/>
          <w:sz w:val="24"/>
        </w:rPr>
        <w:t xml:space="preserve">5. </w:t>
      </w:r>
      <w:r>
        <w:rPr>
          <w:rFonts w:ascii="Consolas" w:hAnsi="Consolas"/>
          <w:color w:val="C7254E"/>
          <w:sz w:val="21"/>
        </w:rPr>
        <w:t>distance_remaining_km</w:t>
      </w:r>
      <w:r>
        <w:rPr>
          <w:rFonts w:ascii="Times New Roman" w:hAnsi="Times New Roman"/>
          <w:sz w:val="24"/>
        </w:rPr>
        <w:t xml:space="preserve"> (</w:t>
      </w:r>
      <w:r>
        <w:rPr>
          <w:rFonts w:ascii="Cambria Math" w:hAnsi="Cambria Math"/>
          <w:color w:val="1B365D"/>
          <w:sz w:val="21"/>
        </w:rPr>
        <w:t>mean(|SHAP|) = 0.221</w:t>
      </w:r>
      <w:r>
        <w:rPr>
          <w:rFonts w:ascii="Times New Roman" w:hAnsi="Times New Roman"/>
          <w:sz w:val="24"/>
        </w:rPr>
        <w:t>): Exposición acumulada.</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C0D0E0"/>
          <w:insideV w:val="none"/>
          <w:left w:val="single" w:sz="8" w:space="0" w:color="1B365D"/>
          <w:right w:val="single" w:sz="8" w:space="0" w:color="1B365D"/>
        </w:tblBorders>
      </w:tblPr>
      <w:tblGrid>
        <w:gridCol w:w="4419"/>
        <w:gridCol w:w="4419"/>
      </w:tblGrid>
      <w:tr>
        <w:tc>
          <w:tcPr>
            <w:tcW w:type="dxa" w:w="4419"/>
            <w:shd w:fill="1B365D"/>
            <w:tcMar>
              <w:top w:w="120" w:type="dxa"/>
              <w:bottom w:w="120" w:type="dxa"/>
              <w:left w:w="180" w:type="dxa"/>
              <w:right w:w="180" w:type="dxa"/>
            </w:tcMar>
          </w:tcPr>
          <w:p>
            <w:r>
              <w:rPr>
                <w:b/>
                <w:color w:val="FFFFFF"/>
                <w:sz w:val="20"/>
              </w:rPr>
              <w:t>Variable / Característica Operacional</w:t>
            </w:r>
          </w:p>
        </w:tc>
        <w:tc>
          <w:tcPr>
            <w:tcW w:type="dxa" w:w="4419"/>
            <w:shd w:fill="1B365D"/>
            <w:tcMar>
              <w:top w:w="120" w:type="dxa"/>
              <w:bottom w:w="120" w:type="dxa"/>
              <w:left w:w="180" w:type="dxa"/>
              <w:right w:w="180" w:type="dxa"/>
            </w:tcMar>
          </w:tcPr>
          <w:p>
            <w:pPr>
              <w:jc w:val="center"/>
            </w:pPr>
            <w:r>
              <w:rPr>
                <w:b/>
                <w:color w:val="FFFFFF"/>
                <w:sz w:val="20"/>
              </w:rPr>
              <w:t>Magnitud Media |SHAP Value|</w:t>
            </w:r>
          </w:p>
        </w:tc>
      </w:tr>
      <w:tr>
        <w:tc>
          <w:tcPr>
            <w:tcW w:type="dxa" w:w="4419"/>
            <w:shd w:fill="F7F9FC"/>
            <w:tcMar>
              <w:top w:w="80" w:type="dxa"/>
              <w:bottom w:w="80" w:type="dxa"/>
              <w:left w:w="180" w:type="dxa"/>
              <w:right w:w="180" w:type="dxa"/>
            </w:tcMar>
          </w:tcPr>
          <w:p>
            <w:r>
              <w:rPr>
                <w:color w:val="282828"/>
                <w:sz w:val="19"/>
              </w:rPr>
              <w:t>Densidad de Tráfico (0.842)</w:t>
            </w:r>
          </w:p>
        </w:tc>
        <w:tc>
          <w:tcPr>
            <w:tcW w:type="dxa" w:w="4419"/>
            <w:shd w:fill="F7F9FC"/>
            <w:tcMar>
              <w:top w:w="80" w:type="dxa"/>
              <w:bottom w:w="80" w:type="dxa"/>
              <w:left w:w="180" w:type="dxa"/>
              <w:right w:w="180" w:type="dxa"/>
            </w:tcMar>
          </w:tcPr>
          <w:p>
            <w:pPr>
              <w:jc w:val="center"/>
            </w:pPr>
            <w:r>
              <w:rPr>
                <w:b/>
                <w:color w:val="1B365D"/>
                <w:sz w:val="19"/>
              </w:rPr>
              <w:t>0.84 (84%)</w:t>
            </w:r>
          </w:p>
        </w:tc>
      </w:tr>
      <w:tr>
        <w:tc>
          <w:tcPr>
            <w:tcW w:type="dxa" w:w="4419"/>
            <w:shd w:fill="FFFFFF"/>
            <w:tcMar>
              <w:top w:w="80" w:type="dxa"/>
              <w:bottom w:w="80" w:type="dxa"/>
              <w:left w:w="180" w:type="dxa"/>
              <w:right w:w="180" w:type="dxa"/>
            </w:tcMar>
          </w:tcPr>
          <w:p>
            <w:r>
              <w:rPr>
                <w:color w:val="282828"/>
                <w:sz w:val="19"/>
              </w:rPr>
              <w:t>Ratio de Urgencia ETA (0.651)</w:t>
            </w:r>
          </w:p>
        </w:tc>
        <w:tc>
          <w:tcPr>
            <w:tcW w:type="dxa" w:w="4419"/>
            <w:shd w:fill="FFFFFF"/>
            <w:tcMar>
              <w:top w:w="80" w:type="dxa"/>
              <w:bottom w:w="80" w:type="dxa"/>
              <w:left w:w="180" w:type="dxa"/>
              <w:right w:w="180" w:type="dxa"/>
            </w:tcMar>
          </w:tcPr>
          <w:p>
            <w:pPr>
              <w:jc w:val="center"/>
            </w:pPr>
            <w:r>
              <w:rPr>
                <w:b/>
                <w:color w:val="1B365D"/>
                <w:sz w:val="19"/>
              </w:rPr>
              <w:t>0.65 (65%)</w:t>
            </w:r>
          </w:p>
        </w:tc>
      </w:tr>
      <w:tr>
        <w:tc>
          <w:tcPr>
            <w:tcW w:type="dxa" w:w="4419"/>
            <w:shd w:fill="F7F9FC"/>
            <w:tcMar>
              <w:top w:w="80" w:type="dxa"/>
              <w:bottom w:w="80" w:type="dxa"/>
              <w:left w:w="180" w:type="dxa"/>
              <w:right w:w="180" w:type="dxa"/>
            </w:tcMar>
          </w:tcPr>
          <w:p>
            <w:r>
              <w:rPr>
                <w:color w:val="282828"/>
                <w:sz w:val="19"/>
              </w:rPr>
              <w:t>Severidad Climática (0.418)</w:t>
            </w:r>
          </w:p>
        </w:tc>
        <w:tc>
          <w:tcPr>
            <w:tcW w:type="dxa" w:w="4419"/>
            <w:shd w:fill="F7F9FC"/>
            <w:tcMar>
              <w:top w:w="80" w:type="dxa"/>
              <w:bottom w:w="80" w:type="dxa"/>
              <w:left w:w="180" w:type="dxa"/>
              <w:right w:w="180" w:type="dxa"/>
            </w:tcMar>
          </w:tcPr>
          <w:p>
            <w:pPr>
              <w:jc w:val="center"/>
            </w:pPr>
            <w:r>
              <w:rPr>
                <w:b/>
                <w:color w:val="1B365D"/>
                <w:sz w:val="19"/>
              </w:rPr>
              <w:t>0.42 (42%)</w:t>
            </w:r>
          </w:p>
        </w:tc>
      </w:tr>
      <w:tr>
        <w:tc>
          <w:tcPr>
            <w:tcW w:type="dxa" w:w="4419"/>
            <w:shd w:fill="FFFFFF"/>
            <w:tcMar>
              <w:top w:w="80" w:type="dxa"/>
              <w:bottom w:w="80" w:type="dxa"/>
              <w:left w:w="180" w:type="dxa"/>
              <w:right w:w="180" w:type="dxa"/>
            </w:tcMar>
          </w:tcPr>
          <w:p>
            <w:r>
              <w:rPr>
                <w:color w:val="282828"/>
                <w:sz w:val="19"/>
              </w:rPr>
              <w:t>Velocidad km/h (0.384)</w:t>
            </w:r>
          </w:p>
        </w:tc>
        <w:tc>
          <w:tcPr>
            <w:tcW w:type="dxa" w:w="4419"/>
            <w:shd w:fill="FFFFFF"/>
            <w:tcMar>
              <w:top w:w="80" w:type="dxa"/>
              <w:bottom w:w="80" w:type="dxa"/>
              <w:left w:w="180" w:type="dxa"/>
              <w:right w:w="180" w:type="dxa"/>
            </w:tcMar>
          </w:tcPr>
          <w:p>
            <w:pPr>
              <w:jc w:val="center"/>
            </w:pPr>
            <w:r>
              <w:rPr>
                <w:b/>
                <w:color w:val="1B365D"/>
                <w:sz w:val="19"/>
              </w:rPr>
              <w:t>0.38 (38%)</w:t>
            </w:r>
          </w:p>
        </w:tc>
      </w:tr>
      <w:tr>
        <w:tc>
          <w:tcPr>
            <w:tcW w:type="dxa" w:w="4419"/>
            <w:shd w:fill="F7F9FC"/>
            <w:tcMar>
              <w:top w:w="80" w:type="dxa"/>
              <w:bottom w:w="80" w:type="dxa"/>
              <w:left w:w="180" w:type="dxa"/>
              <w:right w:w="180" w:type="dxa"/>
            </w:tcMar>
          </w:tcPr>
          <w:p>
            <w:r>
              <w:rPr>
                <w:color w:val="282828"/>
                <w:sz w:val="19"/>
              </w:rPr>
              <w:t>Distancia Restante (0.221)</w:t>
            </w:r>
          </w:p>
        </w:tc>
        <w:tc>
          <w:tcPr>
            <w:tcW w:type="dxa" w:w="4419"/>
            <w:shd w:fill="F7F9FC"/>
            <w:tcMar>
              <w:top w:w="80" w:type="dxa"/>
              <w:bottom w:w="80" w:type="dxa"/>
              <w:left w:w="180" w:type="dxa"/>
              <w:right w:w="180" w:type="dxa"/>
            </w:tcMar>
          </w:tcPr>
          <w:p>
            <w:pPr>
              <w:jc w:val="center"/>
            </w:pPr>
            <w:r>
              <w:rPr>
                <w:b/>
                <w:color w:val="1B365D"/>
                <w:sz w:val="19"/>
              </w:rPr>
              <w:t>0.22 (22%)</w:t>
            </w:r>
          </w:p>
        </w:tc>
      </w:tr>
    </w:tbl>
    <w:p>
      <w:pPr>
        <w:spacing w:after="120"/>
      </w:pPr>
    </w:p>
    <w:p>
      <w:pPr>
        <w:pStyle w:val="Heading3"/>
        <w:keepNext/>
        <w:spacing w:before="160" w:after="40"/>
      </w:pPr>
      <w:r>
        <w:rPr>
          <w:rFonts w:ascii="Times New Roman" w:hAnsi="Times New Roman"/>
          <w:b/>
          <w:color w:val="2E5B88"/>
          <w:sz w:val="24"/>
        </w:rPr>
        <w:t>5.5.2. Validación del Patrón Guarded GenAI</w:t>
      </w:r>
    </w:p>
    <w:p>
      <w:pPr>
        <w:spacing w:line="360" w:lineRule="auto" w:before="0" w:after="120"/>
        <w:jc w:val="both"/>
      </w:pPr>
      <w:r>
        <w:rPr>
          <w:rFonts w:ascii="Times New Roman" w:hAnsi="Times New Roman"/>
          <w:sz w:val="24"/>
        </w:rPr>
        <w:t xml:space="preserve">Se auditaron 100 eventos en streaming clasificados en Nivel 1 y Nivel 2. En el </w:t>
      </w:r>
      <w:r>
        <w:rPr>
          <w:rFonts w:ascii="Cambria Math" w:hAnsi="Cambria Math"/>
          <w:color w:val="1B365D"/>
          <w:sz w:val="21"/>
        </w:rPr>
        <w:t>100%</w:t>
      </w:r>
      <w:r>
        <w:rPr>
          <w:rFonts w:ascii="Times New Roman" w:hAnsi="Times New Roman"/>
          <w:sz w:val="24"/>
        </w:rPr>
        <w:t xml:space="preserve"> de los casos, la directiva emitida por el agente prescriptivo (src/decision_engine/llm_agent.py) coincidió exactamente con el factor SHAP dominante y el código de acción reglamentario, erradicando alucinaciones probabilísticas. </w:t>
      </w:r>
      <w:r>
        <w:rPr>
          <w:rFonts w:ascii="Times New Roman" w:hAnsi="Times New Roman"/>
          <w:i/>
          <w:sz w:val="24"/>
        </w:rPr>
        <w:t>(Visualización en el [ANEXO E.3 (Fig. 5)](file:///d:/LabD/DS-LOGISTICA%204.0-Metro-Meals-on%20Wheels%20Treasure%20Valley/docs/Anexo_TFM_Compendio_Matematico_e_Indice_de_Formulas.md#e3-módulo-de-explicabilidad-xai-treeshap-y-prescripción-guarded-genai-fig-5)).</w:t>
      </w:r>
    </w:p>
    <w:p>
      <w:pPr>
        <w:pStyle w:val="Heading2"/>
        <w:keepNext/>
        <w:spacing w:before="240" w:after="80"/>
      </w:pPr>
      <w:r>
        <w:rPr>
          <w:rFonts w:ascii="Times New Roman" w:hAnsi="Times New Roman"/>
          <w:b/>
          <w:color w:val="1B365D"/>
          <w:sz w:val="28"/>
        </w:rPr>
        <w:t>5.6. Evaluación del Motor de Optimización de Rutas (2-Opt VRP)</w:t>
      </w:r>
    </w:p>
    <w:p>
      <w:pPr>
        <w:spacing w:line="360" w:lineRule="auto" w:before="0" w:after="120"/>
        <w:jc w:val="both"/>
      </w:pPr>
      <w:r>
        <w:rPr>
          <w:rFonts w:ascii="Times New Roman" w:hAnsi="Times New Roman"/>
          <w:sz w:val="24"/>
        </w:rPr>
        <w:t>Se simuló la planificación de 21 rutas de reparto sobre una demanda de 200 paradas logísticas representativas:</w:t>
      </w:r>
    </w:p>
    <w:p>
      <w:pPr>
        <w:keepNext/>
        <w:spacing w:before="160" w:after="40"/>
        <w:jc w:val="left"/>
      </w:pPr>
      <w:r>
        <w:rPr>
          <w:rFonts w:ascii="Times New Roman" w:hAnsi="Times New Roman"/>
          <w:b/>
          <w:color w:val="1B365D"/>
          <w:sz w:val="20"/>
        </w:rPr>
        <w:t>Tabla 8.</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2209"/>
        <w:gridCol w:w="2209"/>
        <w:gridCol w:w="2209"/>
        <w:gridCol w:w="2209"/>
      </w:tblGrid>
      <w:tr>
        <w:trPr>
          <w:cantSplit/>
          <w:tblHeader/>
        </w:trPr>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Parámetro Operativo</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Ruteo Manual (Sin Optimizar)</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Ruteo Optimizado (K-Means + 2-Opt)</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Ahorro / Mejora</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Distancia Total Diaria</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824.50 km (512.32 mi)</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736.20 km (457.45 mi)</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-88.30 km (-54.87 mi/día)</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Tiempo de Conducción Diario</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20.61 horas</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18.40 horas</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-2.21 horas/día (-10.7%)</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Cumplimiento Global SLA (&lt;90 min)</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88.5%</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96.5%</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+8.0% (Supera Meta $\ge 95\%$)</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Rutas con Violación de SLA</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6 de 21 rutas</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1 de 21 rutas</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-83.3% en rutas críticas</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Tiempo de Cómputo de Solución</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120 minutos (2 personas)</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0.084 segundos</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Automatización Instantánea</w:t>
            </w:r>
          </w:p>
        </w:tc>
      </w:tr>
    </w:tbl>
    <w:p>
      <w:pPr>
        <w:spacing w:after="120"/>
      </w:pPr>
    </w:p>
    <w:p>
      <w:pPr>
        <w:pStyle w:val="ListBullet"/>
        <w:spacing w:line="360" w:lineRule="auto" w:before="20" w:after="40"/>
      </w:pPr>
      <w:r>
        <w:rPr>
          <w:rFonts w:ascii="Times New Roman" w:hAnsi="Times New Roman"/>
          <w:b/>
          <w:sz w:val="24"/>
        </w:rPr>
        <w:t>Rutas Solo Ida (*One-Way*, 14 rutas):</w:t>
      </w:r>
      <w:r>
        <w:rPr>
          <w:rFonts w:ascii="Times New Roman" w:hAnsi="Times New Roman"/>
          <w:sz w:val="24"/>
        </w:rPr>
        <w:t xml:space="preserve"> Distancia media de </w:t>
      </w:r>
      <w:r>
        <w:rPr>
          <w:rFonts w:ascii="Cambria Math" w:hAnsi="Cambria Math"/>
          <w:color w:val="1B365D"/>
          <w:sz w:val="21"/>
        </w:rPr>
        <w:t>31.4 km</w:t>
      </w:r>
      <w:r>
        <w:rPr>
          <w:rFonts w:ascii="Times New Roman" w:hAnsi="Times New Roman"/>
          <w:sz w:val="24"/>
        </w:rPr>
        <w:t xml:space="preserve">, duración </w:t>
      </w:r>
      <w:r>
        <w:rPr>
          <w:rFonts w:ascii="Cambria Math" w:hAnsi="Cambria Math"/>
          <w:color w:val="1B365D"/>
          <w:sz w:val="21"/>
        </w:rPr>
        <w:t>48.2 min</w:t>
      </w:r>
      <w:r>
        <w:rPr>
          <w:rFonts w:ascii="Times New Roman" w:hAnsi="Times New Roman"/>
          <w:sz w:val="24"/>
        </w:rPr>
        <w:t xml:space="preserve">, cumplimiento del SLA del </w:t>
      </w:r>
      <w:r>
        <w:rPr>
          <w:rFonts w:ascii="Times New Roman" w:hAnsi="Times New Roman"/>
          <w:b/>
          <w:sz w:val="24"/>
        </w:rPr>
        <w:t>$98.5\%$</w:t>
      </w:r>
      <w:r>
        <w:rPr>
          <w:rFonts w:ascii="Times New Roman" w:hAnsi="Times New Roman"/>
          <w:sz w:val="24"/>
        </w:rPr>
        <w:t>.</w:t>
      </w:r>
    </w:p>
    <w:p>
      <w:pPr>
        <w:pStyle w:val="ListBullet"/>
        <w:spacing w:line="360" w:lineRule="auto" w:before="20" w:after="40"/>
      </w:pPr>
      <w:r>
        <w:rPr>
          <w:rFonts w:ascii="Times New Roman" w:hAnsi="Times New Roman"/>
          <w:b/>
          <w:sz w:val="24"/>
        </w:rPr>
        <w:t>Rutas Ida y Vuelta (*Round-Trip*, 7 rutas):</w:t>
      </w:r>
      <w:r>
        <w:rPr>
          <w:rFonts w:ascii="Times New Roman" w:hAnsi="Times New Roman"/>
          <w:sz w:val="24"/>
        </w:rPr>
        <w:t xml:space="preserve"> Distancia media de </w:t>
      </w:r>
      <w:r>
        <w:rPr>
          <w:rFonts w:ascii="Cambria Math" w:hAnsi="Cambria Math"/>
          <w:color w:val="1B365D"/>
          <w:sz w:val="21"/>
        </w:rPr>
        <w:t>42.3 km</w:t>
      </w:r>
      <w:r>
        <w:rPr>
          <w:rFonts w:ascii="Times New Roman" w:hAnsi="Times New Roman"/>
          <w:sz w:val="24"/>
        </w:rPr>
        <w:t xml:space="preserve">, duración </w:t>
      </w:r>
      <w:r>
        <w:rPr>
          <w:rFonts w:ascii="Cambria Math" w:hAnsi="Cambria Math"/>
          <w:color w:val="1B365D"/>
          <w:sz w:val="21"/>
        </w:rPr>
        <w:t>68.5 min</w:t>
      </w:r>
      <w:r>
        <w:rPr>
          <w:rFonts w:ascii="Times New Roman" w:hAnsi="Times New Roman"/>
          <w:sz w:val="24"/>
        </w:rPr>
        <w:t xml:space="preserve">, cumplimiento del SLA del </w:t>
      </w:r>
      <w:r>
        <w:rPr>
          <w:rFonts w:ascii="Times New Roman" w:hAnsi="Times New Roman"/>
          <w:b/>
          <w:sz w:val="24"/>
        </w:rPr>
        <w:t>$92.8\%$</w:t>
      </w:r>
      <w:r>
        <w:rPr>
          <w:rFonts w:ascii="Times New Roman" w:hAnsi="Times New Roman"/>
          <w:sz w:val="24"/>
        </w:rPr>
        <w:t xml:space="preserve">. </w:t>
      </w:r>
      <w:r>
        <w:rPr>
          <w:rFonts w:ascii="Times New Roman" w:hAnsi="Times New Roman"/>
          <w:i/>
          <w:sz w:val="24"/>
        </w:rPr>
        <w:t>(Módulo en el [ANEXO E.4 (Fig. 6)](file:///d:/LabD/DS-LOGISTICA%204.0-Metro-Meals-on%20Wheels%20Treasure%20Valley/docs/Anexo_TFM_Compendio_Matematico_e_Indice_de_Formulas.md#e4-optimizador-heurístico-de-rutas-2-opt-vrp-y-geovisualización-cartográfica-fig-6)).</w:t>
      </w:r>
    </w:p>
    <w:p>
      <w:pPr>
        <w:pStyle w:val="Heading2"/>
        <w:keepNext/>
        <w:spacing w:before="240" w:after="80"/>
      </w:pPr>
      <w:r>
        <w:rPr>
          <w:rFonts w:ascii="Times New Roman" w:hAnsi="Times New Roman"/>
          <w:b/>
          <w:color w:val="1B365D"/>
          <w:sz w:val="28"/>
        </w:rPr>
        <w:t>5.7. Impacto Operacional, Económico y Social Anual</w:t>
      </w:r>
    </w:p>
    <w:p>
      <w:pPr>
        <w:spacing w:line="360" w:lineRule="auto" w:before="0" w:after="120"/>
        <w:jc w:val="both"/>
      </w:pPr>
      <w:r>
        <w:rPr>
          <w:rFonts w:ascii="Times New Roman" w:hAnsi="Times New Roman"/>
          <w:sz w:val="24"/>
        </w:rPr>
        <w:t xml:space="preserve">Proyectando los ahorros diarios sobre un año operativo estándar de </w:t>
      </w:r>
      <w:r>
        <w:rPr>
          <w:rFonts w:ascii="Times New Roman" w:hAnsi="Times New Roman"/>
          <w:b/>
          <w:sz w:val="24"/>
        </w:rPr>
        <w:t>260 días laborables</w:t>
      </w:r>
      <w:r>
        <w:rPr>
          <w:rFonts w:ascii="Times New Roman" w:hAnsi="Times New Roman"/>
          <w:sz w:val="24"/>
        </w:rPr>
        <w:t xml:space="preserve"> (Ecs. 5.1 a 5.7 en ANEXO A.5):</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Millas Ahorradas = 54.87 mi/día × 260 días = 14,266.2 millas/año</w:t>
            </w:r>
          </w:p>
        </w:tc>
      </w:tr>
    </w:tbl>
    <w:p>
      <w:pPr>
        <w:spacing w:after="80"/>
      </w:pP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Horas Ahorradas = 2.21 h/día × 260 días = 574.6 horas/año</w:t>
            </w:r>
          </w:p>
        </w:tc>
      </w:tr>
    </w:tbl>
    <w:p>
      <w:pPr>
        <w:spacing w:after="80"/>
      </w:pP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Ahorro Directo de Combustible = 14,266.2 mi × \$0.58/mi = \$8,274.40 USD/año</w:t>
            </w:r>
          </w:p>
        </w:tc>
      </w:tr>
    </w:tbl>
    <w:p>
      <w:pPr>
        <w:spacing w:after="80"/>
      </w:pP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Emisiones de CO₂ Evitadas = 14,266.2 mi × 0.404 kg CO₂/mi = 5.76 toneladas CO₂/año</w:t>
            </w:r>
          </w:p>
        </w:tc>
      </w:tr>
    </w:tbl>
    <w:p>
      <w:pPr>
        <w:spacing w:after="80"/>
      </w:pPr>
    </w:p>
    <w:p>
      <w:pPr>
        <w:pStyle w:val="Heading2"/>
        <w:keepNext/>
        <w:spacing w:before="240" w:after="80"/>
      </w:pPr>
      <w:r>
        <w:rPr>
          <w:rFonts w:ascii="Times New Roman" w:hAnsi="Times New Roman"/>
          <w:b/>
          <w:color w:val="1B365D"/>
          <w:sz w:val="28"/>
        </w:rPr>
        <w:t>5.8. Discusión de Resultados y Reproducibilidad</w:t>
      </w:r>
    </w:p>
    <w:p>
      <w:pPr>
        <w:pStyle w:val="ListBullet"/>
        <w:spacing w:line="360" w:lineRule="auto" w:before="20" w:after="40"/>
      </w:pPr>
      <w:r>
        <w:rPr>
          <w:rFonts w:ascii="Times New Roman" w:hAnsi="Times New Roman"/>
          <w:b/>
          <w:sz w:val="24"/>
        </w:rPr>
        <w:t>Frente a la Literatura Clásica:</w:t>
      </w:r>
      <w:r>
        <w:rPr>
          <w:rFonts w:ascii="Times New Roman" w:hAnsi="Times New Roman"/>
          <w:sz w:val="24"/>
        </w:rPr>
        <w:t xml:space="preserve"> Frente a modelos estáticos tradicionales (Toth &amp; Vigo, 2014), el sistema re-enruta dinámicamente en streaming; frente a clasificadores aislados (Baryannis et al., 2019), cierra la brecha predictivo-prescriptiva uniendo ML, SHAP y 2-Opt.</w:t>
      </w:r>
    </w:p>
    <w:p>
      <w:pPr>
        <w:pStyle w:val="ListBullet"/>
        <w:spacing w:line="360" w:lineRule="auto" w:before="20" w:after="40"/>
      </w:pPr>
      <w:r>
        <w:rPr>
          <w:rFonts w:ascii="Times New Roman" w:hAnsi="Times New Roman"/>
          <w:b/>
          <w:sz w:val="24"/>
        </w:rPr>
        <w:t>Cuadernos Interactivos (Criterio Odysseus):</w:t>
      </w:r>
      <w:r>
        <w:rPr>
          <w:rFonts w:ascii="Times New Roman" w:hAnsi="Times New Roman"/>
          <w:sz w:val="24"/>
        </w:rPr>
        <w:t xml:space="preserve"> Los resultados se encuentran pre-ejecutados en los cuadernos [</w:t>
      </w:r>
      <w:r>
        <w:rPr>
          <w:rFonts w:ascii="Consolas" w:hAnsi="Consolas"/>
          <w:color w:val="C7254E"/>
          <w:sz w:val="21"/>
        </w:rPr>
        <w:t>notebooks/01_visualizaciones_storytelling_odysseus.ipynb</w:t>
      </w:r>
      <w:r>
        <w:rPr>
          <w:rFonts w:ascii="Times New Roman" w:hAnsi="Times New Roman"/>
          <w:sz w:val="24"/>
        </w:rPr>
        <w:t>](file:///d:/LabD/DS-LOGISTICA%204.0-Metro-Meals-on%20Wheels%20Treasure%20Valley/notebooks/01_visualizaciones_storytelling_odysseus.ipynb) y [</w:t>
      </w:r>
      <w:r>
        <w:rPr>
          <w:rFonts w:ascii="Consolas" w:hAnsi="Consolas"/>
          <w:color w:val="C7254E"/>
          <w:sz w:val="21"/>
        </w:rPr>
        <w:t>notebooks/02_eda_estadistica_inferencial_y_prescriptiva.ipynb</w:t>
      </w:r>
      <w:r>
        <w:rPr>
          <w:rFonts w:ascii="Times New Roman" w:hAnsi="Times New Roman"/>
          <w:sz w:val="24"/>
        </w:rPr>
        <w:t>](file:///d:/LabD/DS-LOGISTICA%204.0-Metro-Meals-on%20Wheels%20Treasure%20Valley/notebooks/02_eda_estadistica_inferencial_y_prescriptiva.ipynb).</w:t>
      </w:r>
    </w:p>
    <w:p>
      <w:r>
        <w:br w:type="page"/>
      </w:r>
    </w:p>
    <w:p>
      <w:pPr>
        <w:pStyle w:val="Heading1"/>
        <w:keepNext/>
        <w:spacing w:before="360" w:after="160"/>
      </w:pPr>
      <w:r>
        <w:rPr>
          <w:rFonts w:ascii="Times New Roman" w:hAnsi="Times New Roman"/>
          <w:b/>
          <w:color w:val="1B365D"/>
          <w:sz w:val="32"/>
        </w:rPr>
        <w:t>CAPÍTULO 6. CONCLUSIONES, LIMITACIONES Y LÍNEAS DE TRABAJO FUTURO</w:t>
      </w:r>
    </w:p>
    <w:p>
      <w:pPr>
        <w:pStyle w:val="Heading2"/>
        <w:keepNext/>
        <w:spacing w:before="240" w:after="80"/>
      </w:pPr>
      <w:r>
        <w:rPr>
          <w:rFonts w:ascii="Times New Roman" w:hAnsi="Times New Roman"/>
          <w:b/>
          <w:color w:val="1B365D"/>
          <w:sz w:val="28"/>
        </w:rPr>
        <w:t>6.1. Introducción y Síntesis Global del Trabajo</w:t>
      </w:r>
    </w:p>
    <w:p>
      <w:pPr>
        <w:spacing w:line="360" w:lineRule="auto" w:before="0" w:after="120"/>
        <w:jc w:val="both"/>
      </w:pPr>
      <w:r>
        <w:rPr>
          <w:rFonts w:ascii="Times New Roman" w:hAnsi="Times New Roman"/>
          <w:sz w:val="24"/>
        </w:rPr>
        <w:t xml:space="preserve">El presente Trabajo de Fin de Máster ha abordado el desafío de evolucionar las operaciones logísticas desde la analítica descriptiva y predictiva tradicional hacia un paradigma plenamente </w:t>
      </w:r>
      <w:r>
        <w:rPr>
          <w:rFonts w:ascii="Times New Roman" w:hAnsi="Times New Roman"/>
          <w:b/>
          <w:sz w:val="24"/>
        </w:rPr>
        <w:t>Prescriptivo y Autónomo (Decision Intelligence)</w:t>
      </w:r>
      <w:r>
        <w:rPr>
          <w:rFonts w:ascii="Times New Roman" w:hAnsi="Times New Roman"/>
          <w:sz w:val="24"/>
        </w:rPr>
        <w:t xml:space="preserve"> en el marco de la </w:t>
      </w:r>
      <w:r>
        <w:rPr>
          <w:rFonts w:ascii="Times New Roman" w:hAnsi="Times New Roman"/>
          <w:b/>
          <w:sz w:val="24"/>
        </w:rPr>
        <w:t>Logística 4.0</w:t>
      </w:r>
      <w:r>
        <w:rPr>
          <w:rFonts w:ascii="Times New Roman" w:hAnsi="Times New Roman"/>
          <w:sz w:val="24"/>
        </w:rPr>
        <w:t xml:space="preserve">. Tomando como base empírica e industrial el benchmark </w:t>
      </w:r>
      <w:r>
        <w:rPr>
          <w:rFonts w:ascii="Times New Roman" w:hAnsi="Times New Roman"/>
          <w:b/>
          <w:sz w:val="24"/>
        </w:rPr>
        <w:t>2021 Amazon Last-Mile Routing Research Challenge Dataset</w:t>
      </w:r>
      <w:r>
        <w:rPr>
          <w:rFonts w:ascii="Times New Roman" w:hAnsi="Times New Roman"/>
          <w:sz w:val="24"/>
        </w:rPr>
        <w:t xml:space="preserve"> (Amazon Last Mile Science &amp; MIT CTL), se diseñó, implementó y validó experimentalmente un ecosistema integral que articula Internet de las Cosas (IoT), procesamiento en streaming, Inteligencia Artificial predictiva de alta sensibilidad (</w:t>
      </w:r>
      <w:r>
        <w:rPr>
          <w:rFonts w:ascii="Cambria Math" w:hAnsi="Cambria Math"/>
          <w:color w:val="1B365D"/>
          <w:sz w:val="21"/>
        </w:rPr>
        <w:t>100%</w:t>
      </w:r>
      <w:r>
        <w:rPr>
          <w:rFonts w:ascii="Times New Roman" w:hAnsi="Times New Roman"/>
          <w:sz w:val="24"/>
        </w:rPr>
        <w:t xml:space="preserve"> Recall), explicabilidad causal matemática (TreeSHAP), prescripción asistida con salvaguardas (</w:t>
      </w:r>
      <w:r>
        <w:rPr>
          <w:rFonts w:ascii="Times New Roman" w:hAnsi="Times New Roman"/>
          <w:i/>
          <w:sz w:val="24"/>
        </w:rPr>
        <w:t>Guarded GenAI</w:t>
      </w:r>
      <w:r>
        <w:rPr>
          <w:rFonts w:ascii="Times New Roman" w:hAnsi="Times New Roman"/>
          <w:sz w:val="24"/>
        </w:rPr>
        <w:t>) y optimización combinatoria de rutas (K-Means + 2-Opt VRP).</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ESQUEMA DE FLUJO ARQUITECTÓNICO</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7: </w:t>
            </w:r>
            <w:r>
              <w:rPr>
                <w:color w:val="282828"/>
                <w:sz w:val="19"/>
              </w:rPr>
              <w:t>Streaming IoT — (Pydantic Gate)</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7: </w:t>
            </w:r>
            <w:r>
              <w:rPr>
                <w:color w:val="282828"/>
                <w:sz w:val="19"/>
              </w:rPr>
              <w:t>Feature Store — (Capa Gold)</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7: </w:t>
            </w:r>
            <w:r>
              <w:rPr>
                <w:color w:val="282828"/>
                <w:sz w:val="19"/>
              </w:rPr>
              <w:t>Stacking ML — (Recall 100%)</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7: </w:t>
            </w:r>
            <w:r>
              <w:rPr>
                <w:color w:val="282828"/>
                <w:sz w:val="19"/>
              </w:rPr>
              <w:t>Explicabilidad — (TreeSHAP)</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7: </w:t>
            </w:r>
            <w:r>
              <w:rPr>
                <w:color w:val="282828"/>
                <w:sz w:val="19"/>
              </w:rPr>
              <w:t>Prescripción — (Guarded GenAI)</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6 de 7: </w:t>
            </w:r>
            <w:r>
              <w:rPr>
                <w:color w:val="282828"/>
                <w:sz w:val="19"/>
              </w:rPr>
              <w:t>Optimización — (2-Opt VRP)</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7 de 7: </w:t>
            </w:r>
            <w:r>
              <w:rPr>
                <w:color w:val="282828"/>
                <w:sz w:val="19"/>
              </w:rPr>
              <w:t>Torre Control — (Streamlit)</w:t>
            </w:r>
          </w:p>
        </w:tc>
      </w:tr>
    </w:tbl>
    <w:p>
      <w:pPr>
        <w:spacing w:after="120"/>
      </w:pPr>
    </w:p>
    <w:p>
      <w:pPr>
        <w:pStyle w:val="Heading2"/>
        <w:keepNext/>
        <w:spacing w:before="240" w:after="80"/>
      </w:pPr>
      <w:r>
        <w:rPr>
          <w:rFonts w:ascii="Times New Roman" w:hAnsi="Times New Roman"/>
          <w:b/>
          <w:color w:val="1B365D"/>
          <w:sz w:val="28"/>
        </w:rPr>
        <w:t>6.2. Cumplimiento de Requerimientos y Objetivos de Investigación</w:t>
      </w:r>
    </w:p>
    <w:p>
      <w:pPr>
        <w:pStyle w:val="Heading3"/>
        <w:keepNext/>
        <w:spacing w:before="160" w:after="40"/>
      </w:pPr>
      <w:r>
        <w:rPr>
          <w:rFonts w:ascii="Times New Roman" w:hAnsi="Times New Roman"/>
          <w:b/>
          <w:color w:val="2E5B88"/>
          <w:sz w:val="24"/>
        </w:rPr>
        <w:t>6.2.1. Matriz Conclusiva de Requerimientos y Competencias del TFM</w:t>
      </w:r>
    </w:p>
    <w:p>
      <w:pPr>
        <w:keepNext/>
        <w:spacing w:before="160" w:after="40"/>
        <w:jc w:val="left"/>
      </w:pPr>
      <w:r>
        <w:rPr>
          <w:rFonts w:ascii="Times New Roman" w:hAnsi="Times New Roman"/>
          <w:b/>
          <w:color w:val="1B365D"/>
          <w:sz w:val="20"/>
        </w:rPr>
        <w:t>Tabla 9.</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2209"/>
        <w:gridCol w:w="2209"/>
        <w:gridCol w:w="2209"/>
        <w:gridCol w:w="2209"/>
      </w:tblGrid>
      <w:tr>
        <w:trPr>
          <w:cantSplit/>
          <w:tblHeader/>
        </w:trPr>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Competencia del TFM</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Estado</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Síntesis de Consecución Técnica</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Anexo Técnico Correlacionado</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Ingesta Streaming &amp; Big Data</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xml:space="preserve">✅ </w:t>
            </w:r>
            <w:r>
              <w:rPr>
                <w:rFonts w:ascii="Times New Roman" w:hAnsi="Times New Roman"/>
                <w:b/>
                <w:sz w:val="20"/>
              </w:rPr>
              <w:t>Cumplido</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Ingesta asíncrona de telemetría IoT con arquitectura desacoplada (</w:t>
            </w:r>
            <w:r>
              <w:rPr>
                <w:rFonts w:ascii="Times New Roman" w:hAnsi="Times New Roman"/>
                <w:i/>
                <w:sz w:val="20"/>
              </w:rPr>
              <w:t>Drop Folder / Kafka Broker</w:t>
            </w:r>
            <w:r>
              <w:rPr>
                <w:rFonts w:ascii="Times New Roman" w:hAnsi="Times New Roman"/>
                <w:sz w:val="20"/>
              </w:rPr>
              <w:t>).</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ANEXO A.1, ANEXO B, ANEXO E.2</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Data Quality Framework</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xml:space="preserve">✅ </w:t>
            </w:r>
            <w:r>
              <w:rPr>
                <w:rFonts w:ascii="Times New Roman" w:hAnsi="Times New Roman"/>
                <w:b/>
                <w:sz w:val="20"/>
              </w:rPr>
              <w:t>Cumplido</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Pydantic v2 Quality Gate en streaming y auditoría dimensional Gold (</w:t>
            </w:r>
            <w:r>
              <w:rPr>
                <w:rFonts w:ascii="Times New Roman" w:hAnsi="Times New Roman"/>
                <w:b/>
                <w:sz w:val="20"/>
              </w:rPr>
              <w:t>Data Quality Score: 99.95%</w:t>
            </w:r>
            <w:r>
              <w:rPr>
                <w:rFonts w:ascii="Times New Roman" w:hAnsi="Times New Roman"/>
                <w:sz w:val="20"/>
              </w:rPr>
              <w:t>).</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ANEXO B, ANEXO D</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Taxonomía de Machine Learning</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xml:space="preserve">✅ </w:t>
            </w:r>
            <w:r>
              <w:rPr>
                <w:rFonts w:ascii="Times New Roman" w:hAnsi="Times New Roman"/>
                <w:b/>
                <w:sz w:val="20"/>
              </w:rPr>
              <w:t>Cumplido</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5 tipologías de IA: Super Learner, K-Means, Heurística 2-Opt, TreeSHAP y Guarded GenAI.</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ANEXO A.2, ANEXO A.3, ANEXO C, ANEXO E.8</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Variables Objetivo Modeladas</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xml:space="preserve">✅ </w:t>
            </w:r>
            <w:r>
              <w:rPr>
                <w:rFonts w:ascii="Times New Roman" w:hAnsi="Times New Roman"/>
                <w:b/>
                <w:sz w:val="20"/>
              </w:rPr>
              <w:t>Cumplido</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Target binario </w:t>
            </w:r>
            <w:r>
              <w:rPr>
                <w:rFonts w:ascii="Consolas" w:hAnsi="Consolas"/>
                <w:color w:val="C7254E"/>
                <w:sz w:val="17"/>
              </w:rPr>
              <w:t>delay_status</w:t>
            </w:r>
            <w:r>
              <w:rPr>
                <w:rFonts w:ascii="Times New Roman" w:hAnsi="Times New Roman"/>
                <w:sz w:val="20"/>
              </w:rPr>
              <w:t xml:space="preserve"> con probabilidad continua </w:t>
            </w:r>
            <w:r>
              <w:rPr>
                <w:rFonts w:ascii="Cambria Math" w:hAnsi="Cambria Math"/>
                <w:color w:val="1B365D"/>
                <w:sz w:val="21"/>
              </w:rPr>
              <w:t>p̂ ∈ [0, 1]</w:t>
            </w:r>
            <w:r>
              <w:rPr>
                <w:rFonts w:ascii="Times New Roman" w:hAnsi="Times New Roman"/>
                <w:sz w:val="20"/>
              </w:rPr>
              <w:t xml:space="preserve"> y optimización de coste VRP bajo SLA.</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ANEXO A.2, ANEXO A.4, ANEXO B</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MLOps, Testing y Despliegue</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xml:space="preserve">✅ </w:t>
            </w:r>
            <w:r>
              <w:rPr>
                <w:rFonts w:ascii="Times New Roman" w:hAnsi="Times New Roman"/>
                <w:b/>
                <w:sz w:val="20"/>
              </w:rPr>
              <w:t>Cumplido</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MLflow Registry, suite automatizada Pytest (</w:t>
            </w:r>
            <w:r>
              <w:rPr>
                <w:rFonts w:ascii="Times New Roman" w:hAnsi="Times New Roman"/>
                <w:b/>
                <w:sz w:val="20"/>
              </w:rPr>
              <w:t>24/24 tests</w:t>
            </w:r>
            <w:r>
              <w:rPr>
                <w:rFonts w:ascii="Times New Roman" w:hAnsi="Times New Roman"/>
                <w:sz w:val="20"/>
              </w:rPr>
              <w:t>) y Docker/Podman Compose.</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ANEXO C, ANEXO D, ANEXO E.8, ANEXO F</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Torre de Control &amp; Visualización</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xml:space="preserve">✅ </w:t>
            </w:r>
            <w:r>
              <w:rPr>
                <w:rFonts w:ascii="Times New Roman" w:hAnsi="Times New Roman"/>
                <w:b/>
                <w:sz w:val="20"/>
              </w:rPr>
              <w:t>Cumplido</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Dashboard Streamlit en 8 consolas analíticas con mapas OpenStreetMap y telemetría en vivo.</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ANEXO E (Módulos E.1 a E.8)</w:t>
            </w:r>
          </w:p>
        </w:tc>
      </w:tr>
    </w:tbl>
    <w:p>
      <w:pPr>
        <w:spacing w:after="120"/>
      </w:pPr>
    </w:p>
    <w:p>
      <w:pPr>
        <w:pStyle w:val="Heading3"/>
        <w:keepNext/>
        <w:spacing w:before="160" w:after="40"/>
      </w:pPr>
      <w:r>
        <w:rPr>
          <w:rFonts w:ascii="Times New Roman" w:hAnsi="Times New Roman"/>
          <w:b/>
          <w:color w:val="2E5B88"/>
          <w:sz w:val="24"/>
        </w:rPr>
        <w:t>6.2.2. Balance de Objetivos Específicos</w:t>
      </w:r>
    </w:p>
    <w:p>
      <w:pPr>
        <w:pStyle w:val="ListBullet"/>
        <w:spacing w:line="360" w:lineRule="auto" w:before="20" w:after="40"/>
      </w:pPr>
      <w:r>
        <w:rPr>
          <w:rFonts w:ascii="Times New Roman" w:hAnsi="Times New Roman"/>
          <w:b/>
          <w:sz w:val="24"/>
        </w:rPr>
        <w:t>OE1 (Ingesta &amp; Feature Store):</w:t>
      </w:r>
      <w:r>
        <w:rPr>
          <w:rFonts w:ascii="Times New Roman" w:hAnsi="Times New Roman"/>
          <w:sz w:val="24"/>
        </w:rPr>
        <w:t xml:space="preserve"> Completado al 100%. Pipeline telemático resiliente con compuertas Pydantic y Feature Store Capa Gold en SQLite con Data Quality Score del </w:t>
      </w:r>
      <w:r>
        <w:rPr>
          <w:rFonts w:ascii="Times New Roman" w:hAnsi="Times New Roman"/>
          <w:b/>
          <w:sz w:val="24"/>
        </w:rPr>
        <w:t>99.95%</w:t>
      </w:r>
      <w:r>
        <w:rPr>
          <w:rFonts w:ascii="Times New Roman" w:hAnsi="Times New Roman"/>
          <w:sz w:val="24"/>
        </w:rPr>
        <w:t>.</w:t>
      </w:r>
    </w:p>
    <w:p>
      <w:pPr>
        <w:pStyle w:val="ListBullet"/>
        <w:spacing w:line="360" w:lineRule="auto" w:before="20" w:after="40"/>
      </w:pPr>
      <w:r>
        <w:rPr>
          <w:rFonts w:ascii="Times New Roman" w:hAnsi="Times New Roman"/>
          <w:b/>
          <w:sz w:val="24"/>
        </w:rPr>
        <w:t>OE2 (Modelado Predictivo &amp; MLOps):</w:t>
      </w:r>
      <w:r>
        <w:rPr>
          <w:rFonts w:ascii="Times New Roman" w:hAnsi="Times New Roman"/>
          <w:sz w:val="24"/>
        </w:rPr>
        <w:t xml:space="preserve"> Completado al 100%. Ensamble </w:t>
      </w:r>
      <w:r>
        <w:rPr>
          <w:rFonts w:ascii="Times New Roman" w:hAnsi="Times New Roman"/>
          <w:i/>
          <w:sz w:val="24"/>
        </w:rPr>
        <w:t>Stacking Super Learner</w:t>
      </w:r>
      <w:r>
        <w:rPr>
          <w:rFonts w:ascii="Times New Roman" w:hAnsi="Times New Roman"/>
          <w:sz w:val="24"/>
        </w:rPr>
        <w:t xml:space="preserve"> con </w:t>
      </w:r>
      <w:r>
        <w:rPr>
          <w:rFonts w:ascii="Times New Roman" w:hAnsi="Times New Roman"/>
          <w:b/>
          <w:sz w:val="24"/>
        </w:rPr>
        <w:t>$\text{Recall} = 1.0000$</w:t>
      </w:r>
      <w:r>
        <w:rPr>
          <w:rFonts w:ascii="Times New Roman" w:hAnsi="Times New Roman"/>
          <w:sz w:val="24"/>
        </w:rPr>
        <w:t xml:space="preserve"> (</w:t>
      </w:r>
      <w:r>
        <w:rPr>
          <w:rFonts w:ascii="Cambria Math" w:hAnsi="Cambria Math"/>
          <w:color w:val="1B365D"/>
          <w:sz w:val="21"/>
        </w:rPr>
        <w:t>0%</w:t>
      </w:r>
      <w:r>
        <w:rPr>
          <w:rFonts w:ascii="Times New Roman" w:hAnsi="Times New Roman"/>
          <w:sz w:val="24"/>
        </w:rPr>
        <w:t xml:space="preserve"> falsos negativos), </w:t>
      </w:r>
      <w:r>
        <w:rPr>
          <w:rFonts w:ascii="Cambria Math" w:hAnsi="Cambria Math"/>
          <w:color w:val="1B365D"/>
          <w:sz w:val="21"/>
        </w:rPr>
        <w:t>ROC-AUC = 1.0000</w:t>
      </w:r>
      <w:r>
        <w:rPr>
          <w:rFonts w:ascii="Times New Roman" w:hAnsi="Times New Roman"/>
          <w:sz w:val="24"/>
        </w:rPr>
        <w:t xml:space="preserve">, </w:t>
      </w:r>
      <w:r>
        <w:rPr>
          <w:rFonts w:ascii="Cambria Math" w:hAnsi="Cambria Math"/>
          <w:color w:val="1B365D"/>
          <w:sz w:val="21"/>
        </w:rPr>
        <w:t>Brier = 0.0003</w:t>
      </w:r>
      <w:r>
        <w:rPr>
          <w:rFonts w:ascii="Times New Roman" w:hAnsi="Times New Roman"/>
          <w:sz w:val="24"/>
        </w:rPr>
        <w:t xml:space="preserve">, latencia </w:t>
      </w:r>
      <w:r>
        <w:rPr>
          <w:rFonts w:ascii="Cambria Math" w:hAnsi="Cambria Math"/>
          <w:color w:val="1B365D"/>
          <w:sz w:val="21"/>
        </w:rPr>
        <w:t>3.42 ms</w:t>
      </w:r>
      <w:r>
        <w:rPr>
          <w:rFonts w:ascii="Times New Roman" w:hAnsi="Times New Roman"/>
          <w:sz w:val="24"/>
        </w:rPr>
        <w:t xml:space="preserve"> y robustez certificada bajo </w:t>
      </w:r>
      <w:r>
        <w:rPr>
          <w:rFonts w:ascii="Consolas" w:hAnsi="Consolas"/>
          <w:color w:val="C7254E"/>
          <w:sz w:val="21"/>
        </w:rPr>
        <w:t>GroupKFold</w:t>
      </w:r>
      <w:r>
        <w:rPr>
          <w:rFonts w:ascii="Times New Roman" w:hAnsi="Times New Roman"/>
          <w:sz w:val="24"/>
        </w:rPr>
        <w:t xml:space="preserve"> (</w:t>
      </w:r>
      <w:r>
        <w:rPr>
          <w:rFonts w:ascii="Cambria Math" w:hAnsi="Cambria Math"/>
          <w:color w:val="1B365D"/>
          <w:sz w:val="21"/>
        </w:rPr>
        <w:t>ROC-AUC = 0.9986</w:t>
      </w:r>
      <w:r>
        <w:rPr>
          <w:rFonts w:ascii="Times New Roman" w:hAnsi="Times New Roman"/>
          <w:sz w:val="24"/>
        </w:rPr>
        <w:t>).</w:t>
      </w:r>
    </w:p>
    <w:p>
      <w:pPr>
        <w:pStyle w:val="ListBullet"/>
        <w:spacing w:line="360" w:lineRule="auto" w:before="20" w:after="40"/>
      </w:pPr>
      <w:r>
        <w:rPr>
          <w:rFonts w:ascii="Times New Roman" w:hAnsi="Times New Roman"/>
          <w:b/>
          <w:sz w:val="24"/>
        </w:rPr>
        <w:t>OE3 (XAI &amp; Guarded GenAI):</w:t>
      </w:r>
      <w:r>
        <w:rPr>
          <w:rFonts w:ascii="Times New Roman" w:hAnsi="Times New Roman"/>
          <w:sz w:val="24"/>
        </w:rPr>
        <w:t xml:space="preserve"> Completado al 100%. Atribución exacta de Shapley con TreeSHAP y agente prescriptivo condicionado por reglas deterministas con </w:t>
      </w:r>
      <w:r>
        <w:rPr>
          <w:rFonts w:ascii="Cambria Math" w:hAnsi="Cambria Math"/>
          <w:color w:val="1B365D"/>
          <w:sz w:val="21"/>
        </w:rPr>
        <w:t>100%</w:t>
      </w:r>
      <w:r>
        <w:rPr>
          <w:rFonts w:ascii="Times New Roman" w:hAnsi="Times New Roman"/>
          <w:sz w:val="24"/>
        </w:rPr>
        <w:t xml:space="preserve"> de consistencia y cero alucinaciones.</w:t>
      </w:r>
    </w:p>
    <w:p>
      <w:pPr>
        <w:pStyle w:val="ListBullet"/>
        <w:spacing w:line="360" w:lineRule="auto" w:before="20" w:after="40"/>
      </w:pPr>
      <w:r>
        <w:rPr>
          <w:rFonts w:ascii="Times New Roman" w:hAnsi="Times New Roman"/>
          <w:b/>
          <w:sz w:val="24"/>
        </w:rPr>
        <w:t>OE4 (Optimización VRP &amp; Torre de Control):</w:t>
      </w:r>
      <w:r>
        <w:rPr>
          <w:rFonts w:ascii="Times New Roman" w:hAnsi="Times New Roman"/>
          <w:sz w:val="24"/>
        </w:rPr>
        <w:t xml:space="preserve"> Completado al 100%. Motor 2-Opt VRP que eleva el cumplimiento de SLA del </w:t>
      </w:r>
      <w:r>
        <w:rPr>
          <w:rFonts w:ascii="Cambria Math" w:hAnsi="Cambria Math"/>
          <w:color w:val="1B365D"/>
          <w:sz w:val="21"/>
        </w:rPr>
        <w:t>88.5%</w:t>
      </w:r>
      <w:r>
        <w:rPr>
          <w:rFonts w:ascii="Times New Roman" w:hAnsi="Times New Roman"/>
          <w:sz w:val="24"/>
        </w:rPr>
        <w:t xml:space="preserve"> al </w:t>
      </w:r>
      <w:r>
        <w:rPr>
          <w:rFonts w:ascii="Times New Roman" w:hAnsi="Times New Roman"/>
          <w:b/>
          <w:sz w:val="24"/>
        </w:rPr>
        <w:t>$96.5\%$</w:t>
      </w:r>
      <w:r>
        <w:rPr>
          <w:rFonts w:ascii="Times New Roman" w:hAnsi="Times New Roman"/>
          <w:sz w:val="24"/>
        </w:rPr>
        <w:t xml:space="preserve">, con un ahorro anual proyectado de </w:t>
      </w:r>
      <w:r>
        <w:rPr>
          <w:rFonts w:ascii="Times New Roman" w:hAnsi="Times New Roman"/>
          <w:b/>
          <w:sz w:val="24"/>
        </w:rPr>
        <w:t>$14,266\text{ millas}$</w:t>
      </w:r>
      <w:r>
        <w:rPr>
          <w:rFonts w:ascii="Times New Roman" w:hAnsi="Times New Roman"/>
          <w:sz w:val="24"/>
        </w:rPr>
        <w:t xml:space="preserve">, </w:t>
      </w:r>
      <w:r>
        <w:rPr>
          <w:rFonts w:ascii="Times New Roman" w:hAnsi="Times New Roman"/>
          <w:b/>
          <w:sz w:val="24"/>
        </w:rPr>
        <w:t>$574\text{ horas}$</w:t>
      </w:r>
      <w:r>
        <w:rPr>
          <w:rFonts w:ascii="Times New Roman" w:hAnsi="Times New Roman"/>
          <w:sz w:val="24"/>
        </w:rPr>
        <w:t xml:space="preserve"> y </w:t>
      </w:r>
      <w:r>
        <w:rPr>
          <w:rFonts w:ascii="Times New Roman" w:hAnsi="Times New Roman"/>
          <w:b/>
          <w:sz w:val="24"/>
        </w:rPr>
        <w:t>$\$8,274\text{ USD}$</w:t>
      </w:r>
      <w:r>
        <w:rPr>
          <w:rFonts w:ascii="Times New Roman" w:hAnsi="Times New Roman"/>
          <w:sz w:val="24"/>
        </w:rPr>
        <w:t>.</w:t>
      </w:r>
    </w:p>
    <w:p>
      <w:pPr>
        <w:pStyle w:val="Heading2"/>
        <w:keepNext/>
        <w:spacing w:before="240" w:after="80"/>
      </w:pPr>
      <w:r>
        <w:rPr>
          <w:rFonts w:ascii="Times New Roman" w:hAnsi="Times New Roman"/>
          <w:b/>
          <w:color w:val="1B365D"/>
          <w:sz w:val="28"/>
        </w:rPr>
        <w:t>6.3. Respuesta a las Preguntas de Investigación</w:t>
      </w:r>
    </w:p>
    <w:p>
      <w:pPr>
        <w:keepNext/>
        <w:spacing w:before="160" w:after="40"/>
        <w:jc w:val="left"/>
      </w:pPr>
      <w:r>
        <w:rPr>
          <w:rFonts w:ascii="Times New Roman" w:hAnsi="Times New Roman"/>
          <w:b/>
          <w:color w:val="1B365D"/>
          <w:sz w:val="20"/>
        </w:rPr>
        <w:t>Tabla 10.</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4419"/>
        <w:gridCol w:w="4419"/>
      </w:tblGrid>
      <w:tr>
        <w:trPr>
          <w:cantSplit/>
          <w:tblHeader/>
        </w:trPr>
        <w:tc>
          <w:tcPr>
            <w:tcW w:type="dxa" w:w="441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Pregunta de Investigación (PI)</w:t>
            </w:r>
          </w:p>
        </w:tc>
        <w:tc>
          <w:tcPr>
            <w:tcW w:type="dxa" w:w="441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Hallazgo Principal y Respuesta Concluyente</w:t>
            </w:r>
          </w:p>
        </w:tc>
      </w:tr>
      <w:tr>
        <w:trPr>
          <w:cantSplit/>
        </w:trPr>
        <w:tc>
          <w:tcPr>
            <w:tcW w:type="dxa" w:w="441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PI1: Ingesta Telemática &amp; Calidad</w:t>
            </w:r>
          </w:p>
        </w:tc>
        <w:tc>
          <w:tcPr>
            <w:tcW w:type="dxa" w:w="441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La arquitectura desacoplada basada en micro-batches y compuertas Pydantic v2 garantiza latencias </w:t>
            </w:r>
            <w:r>
              <w:rPr>
                <w:rFonts w:ascii="Cambria Math" w:hAnsi="Cambria Math"/>
                <w:color w:val="1B365D"/>
                <w:sz w:val="21"/>
              </w:rPr>
              <w:t>&lt;100 ms</w:t>
            </w:r>
            <w:r>
              <w:rPr>
                <w:rFonts w:ascii="Times New Roman" w:hAnsi="Times New Roman"/>
                <w:sz w:val="20"/>
              </w:rPr>
              <w:t xml:space="preserve">, descartando el </w:t>
            </w:r>
            <w:r>
              <w:rPr>
                <w:rFonts w:ascii="Cambria Math" w:hAnsi="Cambria Math"/>
                <w:color w:val="1B365D"/>
                <w:sz w:val="21"/>
              </w:rPr>
              <w:t>100%</w:t>
            </w:r>
            <w:r>
              <w:rPr>
                <w:rFonts w:ascii="Times New Roman" w:hAnsi="Times New Roman"/>
                <w:sz w:val="20"/>
              </w:rPr>
              <w:t xml:space="preserve"> de anomalías físicas y asegurando un gemelo digital de alta fidelidad.</w:t>
            </w:r>
          </w:p>
        </w:tc>
      </w:tr>
      <w:tr>
        <w:trPr>
          <w:cantSplit/>
        </w:trPr>
        <w:tc>
          <w:tcPr>
            <w:tcW w:type="dxa" w:w="441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PI2: Modelado ML &amp; Sensibilidad</w:t>
            </w:r>
          </w:p>
        </w:tc>
        <w:tc>
          <w:tcPr>
            <w:tcW w:type="dxa" w:w="441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El ensamble </w:t>
            </w:r>
            <w:r>
              <w:rPr>
                <w:rFonts w:ascii="Times New Roman" w:hAnsi="Times New Roman"/>
                <w:i/>
                <w:sz w:val="20"/>
              </w:rPr>
              <w:t>Stacking Super Learner</w:t>
            </w:r>
            <w:r>
              <w:rPr>
                <w:rFonts w:ascii="Times New Roman" w:hAnsi="Times New Roman"/>
                <w:sz w:val="20"/>
              </w:rPr>
              <w:t xml:space="preserve"> con función de pérdida ponderada maximiza la sensibilidad alcanzando </w:t>
            </w:r>
            <w:r>
              <w:rPr>
                <w:rFonts w:ascii="Cambria Math" w:hAnsi="Cambria Math"/>
                <w:color w:val="1B365D"/>
                <w:sz w:val="21"/>
              </w:rPr>
              <w:t>Recall = 1.0000</w:t>
            </w:r>
            <w:r>
              <w:rPr>
                <w:rFonts w:ascii="Times New Roman" w:hAnsi="Times New Roman"/>
                <w:sz w:val="20"/>
              </w:rPr>
              <w:t xml:space="preserve"> (</w:t>
            </w:r>
            <w:r>
              <w:rPr>
                <w:rFonts w:ascii="Cambria Math" w:hAnsi="Cambria Math"/>
                <w:color w:val="1B365D"/>
                <w:sz w:val="21"/>
              </w:rPr>
              <w:t>F₂ = 0.9997</w:t>
            </w:r>
            <w:r>
              <w:rPr>
                <w:rFonts w:ascii="Times New Roman" w:hAnsi="Times New Roman"/>
                <w:sz w:val="20"/>
              </w:rPr>
              <w:t xml:space="preserve">, Brier </w:t>
            </w:r>
            <w:r>
              <w:rPr>
                <w:rFonts w:ascii="Cambria Math" w:hAnsi="Cambria Math"/>
                <w:color w:val="1B365D"/>
                <w:sz w:val="21"/>
              </w:rPr>
              <w:t>0.0003</w:t>
            </w:r>
            <w:r>
              <w:rPr>
                <w:rFonts w:ascii="Times New Roman" w:hAnsi="Times New Roman"/>
                <w:sz w:val="20"/>
              </w:rPr>
              <w:t xml:space="preserve">). La auditoría anti-leakage demuestra que la validación </w:t>
            </w:r>
            <w:r>
              <w:rPr>
                <w:rFonts w:ascii="Consolas" w:hAnsi="Consolas"/>
                <w:color w:val="C7254E"/>
                <w:sz w:val="17"/>
              </w:rPr>
              <w:t>GroupKFold</w:t>
            </w:r>
            <w:r>
              <w:rPr>
                <w:rFonts w:ascii="Times New Roman" w:hAnsi="Times New Roman"/>
                <w:sz w:val="20"/>
              </w:rPr>
              <w:t xml:space="preserve"> preserva una generalización excelente en streaming (</w:t>
            </w:r>
            <w:r>
              <w:rPr>
                <w:rFonts w:ascii="Cambria Math" w:hAnsi="Cambria Math"/>
                <w:color w:val="1B365D"/>
                <w:sz w:val="21"/>
              </w:rPr>
              <w:t>ROC-AUC = 0.9986</w:t>
            </w:r>
            <w:r>
              <w:rPr>
                <w:rFonts w:ascii="Times New Roman" w:hAnsi="Times New Roman"/>
                <w:sz w:val="20"/>
              </w:rPr>
              <w:t>).</w:t>
            </w:r>
          </w:p>
        </w:tc>
      </w:tr>
      <w:tr>
        <w:trPr>
          <w:cantSplit/>
        </w:trPr>
        <w:tc>
          <w:tcPr>
            <w:tcW w:type="dxa" w:w="4419"/>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PI3: XAI Causal &amp; GenAI Confiable</w:t>
            </w:r>
          </w:p>
        </w:tc>
        <w:tc>
          <w:tcPr>
            <w:tcW w:type="dxa" w:w="441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TreeSHAP desacopla la contribución aditiva de cada variable (dominancia de tráfico y ratio de urgencia). El patrón </w:t>
            </w:r>
            <w:r>
              <w:rPr>
                <w:rFonts w:ascii="Times New Roman" w:hAnsi="Times New Roman"/>
                <w:i/>
                <w:sz w:val="20"/>
              </w:rPr>
              <w:t>Guarded GenAI</w:t>
            </w:r>
            <w:r>
              <w:rPr>
                <w:rFonts w:ascii="Times New Roman" w:hAnsi="Times New Roman"/>
                <w:sz w:val="20"/>
              </w:rPr>
              <w:t xml:space="preserve"> confina la generación del LLM a los factores SHAP y a reglas deterministas, eliminando alucinaciones.</w:t>
            </w:r>
          </w:p>
        </w:tc>
      </w:tr>
      <w:tr>
        <w:trPr>
          <w:cantSplit/>
        </w:trPr>
        <w:tc>
          <w:tcPr>
            <w:tcW w:type="dxa" w:w="4419"/>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PI4: Optimización VRP &amp; Impacto Operacional</w:t>
            </w:r>
          </w:p>
        </w:tc>
        <w:tc>
          <w:tcPr>
            <w:tcW w:type="dxa" w:w="441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La heurística 2-Opt TSP combinada con clustering K-Means reduce un </w:t>
            </w:r>
            <w:r>
              <w:rPr>
                <w:rFonts w:ascii="Cambria Math" w:hAnsi="Cambria Math"/>
                <w:color w:val="1B365D"/>
                <w:sz w:val="21"/>
              </w:rPr>
              <w:t>10.7%</w:t>
            </w:r>
            <w:r>
              <w:rPr>
                <w:rFonts w:ascii="Times New Roman" w:hAnsi="Times New Roman"/>
                <w:sz w:val="20"/>
              </w:rPr>
              <w:t xml:space="preserve"> los tiempos de conducción y eleva el cumplimiento del SLA al </w:t>
            </w:r>
            <w:r>
              <w:rPr>
                <w:rFonts w:ascii="Cambria Math" w:hAnsi="Cambria Math"/>
                <w:color w:val="1B365D"/>
                <w:sz w:val="21"/>
              </w:rPr>
              <w:t>96.5%</w:t>
            </w:r>
            <w:r>
              <w:rPr>
                <w:rFonts w:ascii="Times New Roman" w:hAnsi="Times New Roman"/>
                <w:sz w:val="20"/>
              </w:rPr>
              <w:t xml:space="preserve"> (reduciendo rutas críticas de 6 a 1), ahorrando </w:t>
            </w:r>
            <w:r>
              <w:rPr>
                <w:rFonts w:ascii="Cambria Math" w:hAnsi="Cambria Math"/>
                <w:color w:val="1B365D"/>
                <w:sz w:val="21"/>
              </w:rPr>
              <w:t>14,266 mi/año</w:t>
            </w:r>
            <w:r>
              <w:rPr>
                <w:rFonts w:ascii="Times New Roman" w:hAnsi="Times New Roman"/>
                <w:sz w:val="20"/>
              </w:rPr>
              <w:t xml:space="preserve"> y </w:t>
            </w:r>
            <w:r>
              <w:rPr>
                <w:rFonts w:ascii="Cambria Math" w:hAnsi="Cambria Math"/>
                <w:color w:val="1B365D"/>
                <w:sz w:val="21"/>
              </w:rPr>
              <w:t>5.76 ton de CO₂</w:t>
            </w:r>
            <w:r>
              <w:rPr>
                <w:rFonts w:ascii="Times New Roman" w:hAnsi="Times New Roman"/>
                <w:sz w:val="20"/>
              </w:rPr>
              <w:t>.</w:t>
            </w:r>
          </w:p>
        </w:tc>
      </w:tr>
    </w:tbl>
    <w:p>
      <w:pPr>
        <w:spacing w:after="120"/>
      </w:pPr>
    </w:p>
    <w:p>
      <w:pPr>
        <w:pStyle w:val="Heading2"/>
        <w:keepNext/>
        <w:spacing w:before="240" w:after="80"/>
      </w:pPr>
      <w:r>
        <w:rPr>
          <w:rFonts w:ascii="Times New Roman" w:hAnsi="Times New Roman"/>
          <w:b/>
          <w:color w:val="1B365D"/>
          <w:sz w:val="28"/>
        </w:rPr>
        <w:t>6.4. Contribuciones Principales del Trabajo</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Contribución Metodológica:</w:t>
      </w:r>
      <w:r>
        <w:rPr>
          <w:rFonts w:ascii="Times New Roman" w:hAnsi="Times New Roman"/>
          <w:sz w:val="24"/>
        </w:rPr>
        <w:t xml:space="preserve"> Formalización de un marco reproducible que conecta de extremo a extremo la telemetría IoT con la optimización prescriptiva: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Telemetría IoT ⟶ Validación Pydantic ⟶ Inferencia Stacking ML ⟶ Explicación SHAP ⟶ Síntesis GenAI ⟶ Reenrutamiento VRP</w:t>
            </w:r>
          </w:p>
        </w:tc>
      </w:tr>
    </w:tbl>
    <w:p>
      <w:pPr>
        <w:spacing w:after="80"/>
      </w:pPr>
    </w:p>
    <w:p>
      <w:pPr>
        <w:spacing w:line="360" w:lineRule="auto" w:before="0" w:after="120"/>
        <w:jc w:val="both"/>
      </w:pPr>
      <w:r>
        <w:rPr>
          <w:rFonts w:ascii="Times New Roman" w:hAnsi="Times New Roman"/>
          <w:sz w:val="24"/>
        </w:rPr>
        <w:t xml:space="preserve">Asimismo, la </w:t>
      </w:r>
      <w:r>
        <w:rPr>
          <w:rFonts w:ascii="Times New Roman" w:hAnsi="Times New Roman"/>
          <w:b/>
          <w:sz w:val="24"/>
        </w:rPr>
        <w:t>Auditoría de Prevención de Data Leakage</w:t>
      </w:r>
      <w:r>
        <w:rPr>
          <w:rFonts w:ascii="Times New Roman" w:hAnsi="Times New Roman"/>
          <w:sz w:val="24"/>
        </w:rPr>
        <w:t xml:space="preserve"> demuestra empíricamente cómo erradicar variables circulares (</w:t>
      </w:r>
      <w:r>
        <w:rPr>
          <w:rFonts w:ascii="Consolas" w:hAnsi="Consolas"/>
          <w:color w:val="C7254E"/>
          <w:sz w:val="21"/>
        </w:rPr>
        <w:t>expected_delay_min</w:t>
      </w:r>
      <w:r>
        <w:rPr>
          <w:rFonts w:ascii="Times New Roman" w:hAnsi="Times New Roman"/>
          <w:sz w:val="24"/>
        </w:rPr>
        <w:t xml:space="preserve">) y aplicar </w:t>
      </w:r>
      <w:r>
        <w:rPr>
          <w:rFonts w:ascii="Consolas" w:hAnsi="Consolas"/>
          <w:color w:val="C7254E"/>
          <w:sz w:val="21"/>
        </w:rPr>
        <w:t>GroupKFold</w:t>
      </w:r>
      <w:r>
        <w:rPr>
          <w:rFonts w:ascii="Times New Roman" w:hAnsi="Times New Roman"/>
          <w:sz w:val="24"/>
        </w:rPr>
        <w:t xml:space="preserve"> para validar modelos sobre rutas inéditas con rigor científico.</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Contribución Tecnológica y MLOps:</w:t>
      </w:r>
      <w:r>
        <w:rPr>
          <w:rFonts w:ascii="Times New Roman" w:hAnsi="Times New Roman"/>
          <w:sz w:val="24"/>
        </w:rPr>
        <w:t xml:space="preserve"> Despliegue contenerizado en 4 servicios Docker/Podman Compose, gobernanza integral con MLflow y suite de pruebas automatizadas Pytest (</w:t>
      </w:r>
      <w:r>
        <w:rPr>
          <w:rFonts w:ascii="Times New Roman" w:hAnsi="Times New Roman"/>
          <w:b/>
          <w:sz w:val="24"/>
        </w:rPr>
        <w:t>24/24 tests aprobados</w:t>
      </w:r>
      <w:r>
        <w:rPr>
          <w:rFonts w:ascii="Times New Roman" w:hAnsi="Times New Roman"/>
          <w:sz w:val="24"/>
        </w:rPr>
        <w:t>, ANEXO D).</w:t>
      </w:r>
    </w:p>
    <w:p>
      <w:pPr>
        <w:spacing w:line="360" w:lineRule="auto" w:before="40" w:after="80"/>
        <w:ind w:left="432" w:hanging="432"/>
        <w:jc w:val="both"/>
      </w:pPr>
      <w:r>
        <w:rPr>
          <w:rFonts w:ascii="Times New Roman" w:hAnsi="Times New Roman"/>
          <w:sz w:val="24"/>
        </w:rPr>
        <w:t xml:space="preserve">3. </w:t>
      </w:r>
      <w:r>
        <w:rPr>
          <w:rFonts w:ascii="Times New Roman" w:hAnsi="Times New Roman"/>
          <w:b/>
          <w:sz w:val="24"/>
        </w:rPr>
        <w:t>Contribución Aplicada en Logística 4.0:</w:t>
      </w:r>
      <w:r>
        <w:rPr>
          <w:rFonts w:ascii="Times New Roman" w:hAnsi="Times New Roman"/>
          <w:sz w:val="24"/>
        </w:rPr>
        <w:t xml:space="preserve"> Validación sobre datos reales del benchmark </w:t>
      </w:r>
      <w:r>
        <w:rPr>
          <w:rFonts w:ascii="Times New Roman" w:hAnsi="Times New Roman"/>
          <w:b/>
          <w:sz w:val="24"/>
        </w:rPr>
        <w:t>2021 Amazon Last-Mile Routing Challenge Dataset</w:t>
      </w:r>
      <w:r>
        <w:rPr>
          <w:rFonts w:ascii="Times New Roman" w:hAnsi="Times New Roman"/>
          <w:sz w:val="24"/>
        </w:rPr>
        <w:t xml:space="preserve"> (</w:t>
      </w:r>
      <w:r>
        <w:rPr>
          <w:rFonts w:ascii="Cambria Math" w:hAnsi="Cambria Math"/>
          <w:color w:val="1B365D"/>
          <w:sz w:val="21"/>
        </w:rPr>
        <w:t>N=8.000</w:t>
      </w:r>
      <w:r>
        <w:rPr>
          <w:rFonts w:ascii="Times New Roman" w:hAnsi="Times New Roman"/>
          <w:sz w:val="24"/>
        </w:rPr>
        <w:t xml:space="preserve"> instancias Gold), modelando restricciones de inocuidad y caducidad térmica (</w:t>
      </w:r>
      <w:r>
        <w:rPr>
          <w:rFonts w:ascii="Cambria Math" w:hAnsi="Cambria Math"/>
          <w:color w:val="1B365D"/>
          <w:sz w:val="21"/>
        </w:rPr>
        <w:t>≤ 90 min</w:t>
      </w:r>
      <w:r>
        <w:rPr>
          <w:rFonts w:ascii="Times New Roman" w:hAnsi="Times New Roman"/>
          <w:sz w:val="24"/>
        </w:rPr>
        <w:t>) con impacto económico cuantificado.</w:t>
      </w:r>
    </w:p>
    <w:p>
      <w:pPr>
        <w:pStyle w:val="Heading2"/>
        <w:keepNext/>
        <w:spacing w:before="240" w:after="80"/>
      </w:pPr>
      <w:r>
        <w:rPr>
          <w:rFonts w:ascii="Times New Roman" w:hAnsi="Times New Roman"/>
          <w:b/>
          <w:color w:val="1B365D"/>
          <w:sz w:val="28"/>
        </w:rPr>
        <w:t>6.5. Limitaciones del Estudio</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Simulación Telemática en Streaming:</w:t>
      </w:r>
      <w:r>
        <w:rPr>
          <w:rFonts w:ascii="Times New Roman" w:hAnsi="Times New Roman"/>
          <w:sz w:val="24"/>
        </w:rPr>
        <w:t xml:space="preserve"> Los datos base proceden de rutas reales de Amazon Last-Mile, pero el streaming en tiempo real se genera mediante micro-batches desacoplados en lugar de feeds telemáticos OBD-II / CAN-Bus vehiculares directos.</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Estimación de Velocidad Media por Tramo:</w:t>
      </w:r>
      <w:r>
        <w:rPr>
          <w:rFonts w:ascii="Times New Roman" w:hAnsi="Times New Roman"/>
          <w:sz w:val="24"/>
        </w:rPr>
        <w:t xml:space="preserve"> El motor 2-Opt asume velocidades medias zonales, sin modelar la micro-dinámica semafórica ni la dificultad de estacionamiento en zonas hiperdensas.</w:t>
      </w:r>
    </w:p>
    <w:p>
      <w:pPr>
        <w:spacing w:line="360" w:lineRule="auto" w:before="40" w:after="80"/>
        <w:ind w:left="432" w:hanging="432"/>
        <w:jc w:val="both"/>
      </w:pPr>
      <w:r>
        <w:rPr>
          <w:rFonts w:ascii="Times New Roman" w:hAnsi="Times New Roman"/>
          <w:sz w:val="24"/>
        </w:rPr>
        <w:t xml:space="preserve">3. </w:t>
      </w:r>
      <w:r>
        <w:rPr>
          <w:rFonts w:ascii="Times New Roman" w:hAnsi="Times New Roman"/>
          <w:b/>
          <w:sz w:val="24"/>
        </w:rPr>
        <w:t>Dependencia de APIs en Modo Guarded:</w:t>
      </w:r>
      <w:r>
        <w:rPr>
          <w:rFonts w:ascii="Times New Roman" w:hAnsi="Times New Roman"/>
          <w:sz w:val="24"/>
        </w:rPr>
        <w:t xml:space="preserve"> La síntesis en lenguaje natural opera bajo una arquitectura controlada que requiere conectividad con proveedores LLM para despliegues a gran escala.</w:t>
      </w:r>
    </w:p>
    <w:p>
      <w:pPr>
        <w:pStyle w:val="Heading2"/>
        <w:keepNext/>
        <w:spacing w:before="240" w:after="80"/>
      </w:pPr>
      <w:r>
        <w:rPr>
          <w:rFonts w:ascii="Times New Roman" w:hAnsi="Times New Roman"/>
          <w:b/>
          <w:color w:val="1B365D"/>
          <w:sz w:val="28"/>
        </w:rPr>
        <w:t>6.6. Líneas de Investigación y Trabajo Futuro</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C0D0E0"/>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rFonts w:ascii="Times New Roman" w:hAnsi="Times New Roman"/>
                <w:b/>
                <w:color w:val="FFFFFF"/>
                <w:sz w:val="22"/>
              </w:rPr>
              <w:t>ESQUEMA CONCEPTUAL: LÍNEAS DE TRABAJO FUTURO</w:t>
            </w:r>
          </w:p>
        </w:tc>
      </w:tr>
    </w:tbl>
    <w:p>
      <w:pPr>
        <w:spacing w:after="120"/>
      </w:pP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Despliegue Edge-IoT con Hardware Físico:</w:t>
      </w:r>
      <w:r>
        <w:rPr>
          <w:rFonts w:ascii="Times New Roman" w:hAnsi="Times New Roman"/>
          <w:sz w:val="24"/>
        </w:rPr>
        <w:t xml:space="preserve"> Conectar dispositivos OBD-II para telemetría vehicular directa vía MQTT / Kafka.</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Cartografía Vial con OSRM y Tráfico Dinámico:</w:t>
      </w:r>
      <w:r>
        <w:rPr>
          <w:rFonts w:ascii="Times New Roman" w:hAnsi="Times New Roman"/>
          <w:sz w:val="24"/>
        </w:rPr>
        <w:t xml:space="preserve"> Reemplazar distancias geodésicas por redes viales topológicas reales (OSRM / GraphHopper) con matrices dependientes de la hora (</w:t>
      </w:r>
      <w:r>
        <w:rPr>
          <w:rFonts w:ascii="Times New Roman" w:hAnsi="Times New Roman"/>
          <w:i/>
          <w:sz w:val="24"/>
        </w:rPr>
        <w:t>Time-Dependent VRP</w:t>
      </w:r>
      <w:r>
        <w:rPr>
          <w:rFonts w:ascii="Times New Roman" w:hAnsi="Times New Roman"/>
          <w:sz w:val="24"/>
        </w:rPr>
        <w:t>).</w:t>
      </w:r>
    </w:p>
    <w:p>
      <w:pPr>
        <w:spacing w:line="360" w:lineRule="auto" w:before="40" w:after="80"/>
        <w:ind w:left="432" w:hanging="432"/>
        <w:jc w:val="both"/>
      </w:pPr>
      <w:r>
        <w:rPr>
          <w:rFonts w:ascii="Times New Roman" w:hAnsi="Times New Roman"/>
          <w:sz w:val="24"/>
        </w:rPr>
        <w:t xml:space="preserve">3. </w:t>
      </w:r>
      <w:r>
        <w:rPr>
          <w:rFonts w:ascii="Times New Roman" w:hAnsi="Times New Roman"/>
          <w:b/>
          <w:sz w:val="24"/>
        </w:rPr>
        <w:t>Aprendizaje por Refuerzo Profundo (DRL):</w:t>
      </w:r>
      <w:r>
        <w:rPr>
          <w:rFonts w:ascii="Times New Roman" w:hAnsi="Times New Roman"/>
          <w:sz w:val="24"/>
        </w:rPr>
        <w:t xml:space="preserve"> Evolucionar la heurística 2-Opt hacia agentes </w:t>
      </w:r>
      <w:r>
        <w:rPr>
          <w:rFonts w:ascii="Times New Roman" w:hAnsi="Times New Roman"/>
          <w:i/>
          <w:sz w:val="24"/>
        </w:rPr>
        <w:t>Graph Attention Networks (GAT)</w:t>
      </w:r>
      <w:r>
        <w:rPr>
          <w:rFonts w:ascii="Times New Roman" w:hAnsi="Times New Roman"/>
          <w:sz w:val="24"/>
        </w:rPr>
        <w:t xml:space="preserve"> capaces de aprender políticas de re-enrutamiento dinámico continuo.</w:t>
      </w:r>
    </w:p>
    <w:p>
      <w:pPr>
        <w:spacing w:line="360" w:lineRule="auto" w:before="40" w:after="80"/>
        <w:ind w:left="432" w:hanging="432"/>
        <w:jc w:val="both"/>
      </w:pPr>
      <w:r>
        <w:rPr>
          <w:rFonts w:ascii="Times New Roman" w:hAnsi="Times New Roman"/>
          <w:sz w:val="24"/>
        </w:rPr>
        <w:t xml:space="preserve">4. </w:t>
      </w:r>
      <w:r>
        <w:rPr>
          <w:rFonts w:ascii="Times New Roman" w:hAnsi="Times New Roman"/>
          <w:b/>
          <w:sz w:val="24"/>
        </w:rPr>
        <w:t>Interacción Multimodal por Voz:</w:t>
      </w:r>
      <w:r>
        <w:rPr>
          <w:rFonts w:ascii="Times New Roman" w:hAnsi="Times New Roman"/>
          <w:sz w:val="24"/>
        </w:rPr>
        <w:t xml:space="preserve"> Desarrollar interfaces </w:t>
      </w:r>
      <w:r>
        <w:rPr>
          <w:rFonts w:ascii="Times New Roman" w:hAnsi="Times New Roman"/>
          <w:i/>
          <w:sz w:val="24"/>
        </w:rPr>
        <w:t>Speech-to-Text</w:t>
      </w:r>
      <w:r>
        <w:rPr>
          <w:rFonts w:ascii="Times New Roman" w:hAnsi="Times New Roman"/>
          <w:sz w:val="24"/>
        </w:rPr>
        <w:t xml:space="preserve"> con LLMs para que conductores y despachadores interactúen con manos libres en cabina.</w:t>
      </w:r>
    </w:p>
    <w:p>
      <w:pPr>
        <w:spacing w:line="360" w:lineRule="auto" w:before="40" w:after="80"/>
        <w:ind w:left="432" w:hanging="432"/>
        <w:jc w:val="both"/>
      </w:pPr>
      <w:r>
        <w:rPr>
          <w:rFonts w:ascii="Times New Roman" w:hAnsi="Times New Roman"/>
          <w:sz w:val="24"/>
        </w:rPr>
        <w:t xml:space="preserve">5. </w:t>
      </w:r>
      <w:r>
        <w:rPr>
          <w:rFonts w:ascii="Times New Roman" w:hAnsi="Times New Roman"/>
          <w:b/>
          <w:sz w:val="24"/>
        </w:rPr>
        <w:t>Logística Verde y Flotas Eléctricas (EV-VRP):</w:t>
      </w:r>
      <w:r>
        <w:rPr>
          <w:rFonts w:ascii="Times New Roman" w:hAnsi="Times New Roman"/>
          <w:sz w:val="24"/>
        </w:rPr>
        <w:t xml:space="preserve"> Incorporar restricciones de batería y recarga tarifaria para flotas eléctricas, minimizando la huella neta de carbono.</w:t>
      </w:r>
    </w:p>
    <w:p>
      <w:pPr>
        <w:pStyle w:val="Heading2"/>
        <w:keepNext/>
        <w:spacing w:before="240" w:after="80"/>
      </w:pPr>
      <w:r>
        <w:rPr>
          <w:rFonts w:ascii="Times New Roman" w:hAnsi="Times New Roman"/>
          <w:b/>
          <w:color w:val="1B365D"/>
          <w:sz w:val="28"/>
        </w:rPr>
        <w:t>6.7. Reflexión de Cierre</w:t>
      </w:r>
    </w:p>
    <w:p>
      <w:pPr>
        <w:spacing w:line="360" w:lineRule="auto" w:before="0" w:after="120"/>
        <w:jc w:val="both"/>
      </w:pPr>
      <w:r>
        <w:rPr>
          <w:rFonts w:ascii="Times New Roman" w:hAnsi="Times New Roman"/>
          <w:sz w:val="24"/>
        </w:rPr>
        <w:t xml:space="preserve">La transformación digital en la </w:t>
      </w:r>
      <w:r>
        <w:rPr>
          <w:rFonts w:ascii="Times New Roman" w:hAnsi="Times New Roman"/>
          <w:b/>
          <w:sz w:val="24"/>
        </w:rPr>
        <w:t>Logística 4.0</w:t>
      </w:r>
      <w:r>
        <w:rPr>
          <w:rFonts w:ascii="Times New Roman" w:hAnsi="Times New Roman"/>
          <w:sz w:val="24"/>
        </w:rPr>
        <w:t xml:space="preserve"> alcanza su valor transformador cuando la tecnología trasciende la mera predicción y se convierte en un sistema prescriptivo y autónomo capaz de optimizar operaciones complejas en tiempo real.</w:t>
      </w:r>
    </w:p>
    <w:p>
      <w:pPr>
        <w:spacing w:line="360" w:lineRule="auto" w:before="0" w:after="120"/>
        <w:jc w:val="both"/>
      </w:pPr>
      <w:r>
        <w:rPr>
          <w:rFonts w:ascii="Times New Roman" w:hAnsi="Times New Roman"/>
          <w:sz w:val="24"/>
        </w:rPr>
        <w:t xml:space="preserve">Este Trabajo de Fin de Máster demuestra que la convergencia entre </w:t>
      </w:r>
      <w:r>
        <w:rPr>
          <w:rFonts w:ascii="Times New Roman" w:hAnsi="Times New Roman"/>
          <w:b/>
          <w:sz w:val="24"/>
        </w:rPr>
        <w:t>IoT, Big Data, Machine Learning Calibrado, Explicabilidad Causal y Optimización Heurística</w:t>
      </w:r>
      <w:r>
        <w:rPr>
          <w:rFonts w:ascii="Times New Roman" w:hAnsi="Times New Roman"/>
          <w:sz w:val="24"/>
        </w:rPr>
        <w:t xml:space="preserve"> proporciona los cimientos para una nueva generación de </w:t>
      </w:r>
      <w:r>
        <w:rPr>
          <w:rFonts w:ascii="Times New Roman" w:hAnsi="Times New Roman"/>
          <w:b/>
          <w:sz w:val="24"/>
        </w:rPr>
        <w:t>Torres de Control de Decision Intelligence</w:t>
      </w:r>
      <w:r>
        <w:rPr>
          <w:rFonts w:ascii="Times New Roman" w:hAnsi="Times New Roman"/>
          <w:sz w:val="24"/>
        </w:rPr>
        <w:t>, combinando rigor científico, excelencia en ingeniería de software y valor tangible para la industria logística moderna.</w:t>
      </w:r>
    </w:p>
    <w:p>
      <w:r>
        <w:br w:type="page"/>
      </w:r>
    </w:p>
    <w:p>
      <w:pPr>
        <w:pStyle w:val="Heading1"/>
        <w:keepNext/>
        <w:spacing w:before="360" w:after="160"/>
      </w:pPr>
      <w:r>
        <w:rPr>
          <w:rFonts w:ascii="Times New Roman" w:hAnsi="Times New Roman"/>
          <w:b/>
          <w:color w:val="1B365D"/>
          <w:sz w:val="32"/>
        </w:rPr>
        <w:t>CAPÍTULO 7. REFERENCIAS BIBLIOGRÁFICAS</w:t>
      </w:r>
    </w:p>
    <w:p>
      <w:pPr>
        <w:pStyle w:val="Heading2"/>
        <w:keepNext/>
        <w:spacing w:before="240" w:after="80"/>
      </w:pPr>
      <w:r>
        <w:rPr>
          <w:rFonts w:ascii="Times New Roman" w:hAnsi="Times New Roman"/>
          <w:b/>
          <w:color w:val="1B365D"/>
          <w:sz w:val="28"/>
        </w:rPr>
        <w:t>7.1. Marco Normativo y Sistema de Citación Harvard</w:t>
      </w:r>
    </w:p>
    <w:p>
      <w:pPr>
        <w:spacing w:line="360" w:lineRule="auto" w:before="40" w:after="120"/>
        <w:ind w:left="576" w:hanging="576"/>
        <w:jc w:val="both"/>
      </w:pPr>
      <w:r>
        <w:rPr>
          <w:rFonts w:ascii="Times New Roman" w:hAnsi="Times New Roman"/>
          <w:sz w:val="24"/>
        </w:rPr>
        <w:t xml:space="preserve">El presente compendio bibliográfico se estructura conforme a los estándares académicos del </w:t>
      </w:r>
      <w:r>
        <w:rPr>
          <w:rFonts w:ascii="Times New Roman" w:hAnsi="Times New Roman"/>
          <w:b/>
          <w:sz w:val="24"/>
        </w:rPr>
        <w:t>Sistema de Citación Harvard (Autor-Año)</w:t>
      </w:r>
      <w:r>
        <w:rPr>
          <w:rFonts w:ascii="Times New Roman" w:hAnsi="Times New Roman"/>
          <w:sz w:val="24"/>
        </w:rPr>
        <w:t xml:space="preserve"> y las normativas de presentación de Trabajos de Fin de Máster de la </w:t>
      </w:r>
      <w:r>
        <w:rPr>
          <w:rFonts w:ascii="Times New Roman" w:hAnsi="Times New Roman"/>
          <w:b/>
          <w:sz w:val="24"/>
        </w:rPr>
        <w:t>Facultad de Estudios Estadísticos de la Universidad Complutense de Madrid (UCM)</w:t>
      </w:r>
      <w:r>
        <w:rPr>
          <w:rFonts w:ascii="Times New Roman" w:hAnsi="Times New Roman"/>
          <w:sz w:val="24"/>
        </w:rPr>
        <w:t>.</w:t>
      </w:r>
    </w:p>
    <w:p>
      <w:pPr>
        <w:spacing w:line="360" w:lineRule="auto" w:before="40" w:after="120"/>
        <w:ind w:left="576" w:hanging="576"/>
        <w:jc w:val="both"/>
      </w:pPr>
      <w:r>
        <w:rPr>
          <w:rFonts w:ascii="Times New Roman" w:hAnsi="Times New Roman"/>
          <w:sz w:val="24"/>
        </w:rPr>
        <w:t>Bajo este sistema, las referencias se presentan sin enumeración previa, ordenadas alfabéticamente por el apellido del autor principal, aplicando sangría francesa (</w:t>
      </w:r>
      <w:r>
        <w:rPr>
          <w:rFonts w:ascii="Times New Roman" w:hAnsi="Times New Roman"/>
          <w:i/>
          <w:sz w:val="24"/>
        </w:rPr>
        <w:t>hanging indent</w:t>
      </w:r>
      <w:r>
        <w:rPr>
          <w:rFonts w:ascii="Times New Roman" w:hAnsi="Times New Roman"/>
          <w:sz w:val="24"/>
        </w:rPr>
        <w:t>) e interlineado de 1,5 líneas. En el cuerpo del texto se utiliza la citación entre paréntesis (Apellido, Año).</w:t>
      </w:r>
    </w:p>
    <w:p>
      <w:pPr>
        <w:pStyle w:val="Heading2"/>
        <w:keepNext/>
        <w:spacing w:before="240" w:after="80"/>
      </w:pPr>
      <w:r>
        <w:rPr>
          <w:rFonts w:ascii="Times New Roman" w:hAnsi="Times New Roman"/>
          <w:b/>
          <w:color w:val="1B365D"/>
          <w:sz w:val="28"/>
        </w:rPr>
        <w:t>7.2. Lista de Referencias Bibliográficas (Sistema Harvard)</w:t>
      </w:r>
    </w:p>
    <w:p>
      <w:pPr>
        <w:spacing w:line="360" w:lineRule="auto" w:before="40" w:after="120"/>
        <w:ind w:left="576" w:hanging="576"/>
        <w:jc w:val="both"/>
      </w:pPr>
      <w:r>
        <w:rPr>
          <w:rFonts w:ascii="Times New Roman" w:hAnsi="Times New Roman"/>
          <w:sz w:val="24"/>
        </w:rPr>
        <w:t xml:space="preserve">Alvarado, C., Morales, J. y Sánchez, R. (2023) 'Trazabilidad de los procesos de distribución mediante la aplicación de IoT y big data en empresas logísticas', </w:t>
      </w:r>
      <w:r>
        <w:rPr>
          <w:rFonts w:ascii="Times New Roman" w:hAnsi="Times New Roman"/>
          <w:i/>
          <w:sz w:val="24"/>
        </w:rPr>
        <w:t>360: Revista de Gestión del Posgrado en Gestión</w:t>
      </w:r>
      <w:r>
        <w:rPr>
          <w:rFonts w:ascii="Times New Roman" w:hAnsi="Times New Roman"/>
          <w:sz w:val="24"/>
        </w:rPr>
        <w:t>, 8(1), pp. 45–68. Disponible en: https://doi.org/10.18800/360gestion.202301.003.</w:t>
      </w:r>
    </w:p>
    <w:p>
      <w:pPr>
        <w:spacing w:line="360" w:lineRule="auto" w:before="40" w:after="120"/>
        <w:ind w:left="576" w:hanging="576"/>
        <w:jc w:val="both"/>
      </w:pPr>
      <w:r>
        <w:rPr>
          <w:rFonts w:ascii="Times New Roman" w:hAnsi="Times New Roman"/>
          <w:sz w:val="24"/>
        </w:rPr>
        <w:t xml:space="preserve">Aponte Parejo, E. J. (2025) </w:t>
      </w:r>
      <w:r>
        <w:rPr>
          <w:rFonts w:ascii="Times New Roman" w:hAnsi="Times New Roman"/>
          <w:i/>
          <w:sz w:val="24"/>
        </w:rPr>
        <w:t>Sistema logístico avanzado 4.0 para la optimización dinámica de inventarios y planificación de rutas: un enfoque teórico para la mejora de procesos</w:t>
      </w:r>
      <w:r>
        <w:rPr>
          <w:rFonts w:ascii="Times New Roman" w:hAnsi="Times New Roman"/>
          <w:sz w:val="24"/>
        </w:rPr>
        <w:t>. Trabajo de Fin de Máster inédito. Universidad Europea de Madrid, Madrid.</w:t>
      </w:r>
    </w:p>
    <w:p>
      <w:pPr>
        <w:spacing w:line="360" w:lineRule="auto" w:before="40" w:after="120"/>
        <w:ind w:left="576" w:hanging="576"/>
        <w:jc w:val="both"/>
      </w:pPr>
      <w:r>
        <w:rPr>
          <w:rFonts w:ascii="Times New Roman" w:hAnsi="Times New Roman"/>
          <w:sz w:val="24"/>
        </w:rPr>
        <w:t xml:space="preserve">Banco Interamericano de Desarrollo [BID] (2020) </w:t>
      </w:r>
      <w:r>
        <w:rPr>
          <w:rFonts w:ascii="Times New Roman" w:hAnsi="Times New Roman"/>
          <w:i/>
          <w:sz w:val="24"/>
        </w:rPr>
        <w:t>Cadena de suministro 4.0: Mejores prácticas internacionales y hoja de ruta para América Latina y el Caribe</w:t>
      </w:r>
      <w:r>
        <w:rPr>
          <w:rFonts w:ascii="Times New Roman" w:hAnsi="Times New Roman"/>
          <w:sz w:val="24"/>
        </w:rPr>
        <w:t>. Washington, DC: Banco Interamericano de Desarrollo.</w:t>
      </w:r>
    </w:p>
    <w:p>
      <w:pPr>
        <w:spacing w:line="360" w:lineRule="auto" w:before="40" w:after="120"/>
        <w:ind w:left="576" w:hanging="576"/>
        <w:jc w:val="both"/>
      </w:pPr>
      <w:r>
        <w:rPr>
          <w:rFonts w:ascii="Times New Roman" w:hAnsi="Times New Roman"/>
          <w:sz w:val="24"/>
        </w:rPr>
        <w:t xml:space="preserve">Bartholdi, J. J. y Hackman, S. T. (2019) </w:t>
      </w:r>
      <w:r>
        <w:rPr>
          <w:rFonts w:ascii="Times New Roman" w:hAnsi="Times New Roman"/>
          <w:i/>
          <w:sz w:val="24"/>
        </w:rPr>
        <w:t>Warehouse &amp; Distribution Science: Release 0.98</w:t>
      </w:r>
      <w:r>
        <w:rPr>
          <w:rFonts w:ascii="Times New Roman" w:hAnsi="Times New Roman"/>
          <w:sz w:val="24"/>
        </w:rPr>
        <w:t>. Atlanta, GA: The Supply Chain and Logistics Institute, Georgia Institute of Technology.</w:t>
      </w:r>
    </w:p>
    <w:p>
      <w:pPr>
        <w:spacing w:line="360" w:lineRule="auto" w:before="40" w:after="120"/>
        <w:ind w:left="576" w:hanging="576"/>
        <w:jc w:val="both"/>
      </w:pPr>
      <w:r>
        <w:rPr>
          <w:rFonts w:ascii="Times New Roman" w:hAnsi="Times New Roman"/>
          <w:sz w:val="24"/>
        </w:rPr>
        <w:t xml:space="preserve">Baryannis, G., Validi, S., Dani, S. y Antoniou, G. (2019) 'Supply chain risk management and artificial intelligence: state of the art and future challenges', </w:t>
      </w:r>
      <w:r>
        <w:rPr>
          <w:rFonts w:ascii="Times New Roman" w:hAnsi="Times New Roman"/>
          <w:i/>
          <w:sz w:val="24"/>
        </w:rPr>
        <w:t>International Journal of Production Research</w:t>
      </w:r>
      <w:r>
        <w:rPr>
          <w:rFonts w:ascii="Times New Roman" w:hAnsi="Times New Roman"/>
          <w:sz w:val="24"/>
        </w:rPr>
        <w:t>, 57(7), pp. 2179–2202. Disponible en: https://doi.org/10.1080/00207543.2018.1530476.</w:t>
      </w:r>
    </w:p>
    <w:p>
      <w:pPr>
        <w:spacing w:line="360" w:lineRule="auto" w:before="40" w:after="120"/>
        <w:ind w:left="576" w:hanging="576"/>
        <w:jc w:val="both"/>
      </w:pPr>
      <w:r>
        <w:rPr>
          <w:rFonts w:ascii="Times New Roman" w:hAnsi="Times New Roman"/>
          <w:sz w:val="24"/>
        </w:rPr>
        <w:t xml:space="preserve">Breiman, L. (2001) 'Random Forests', </w:t>
      </w:r>
      <w:r>
        <w:rPr>
          <w:rFonts w:ascii="Times New Roman" w:hAnsi="Times New Roman"/>
          <w:i/>
          <w:sz w:val="24"/>
        </w:rPr>
        <w:t>Machine Learning</w:t>
      </w:r>
      <w:r>
        <w:rPr>
          <w:rFonts w:ascii="Times New Roman" w:hAnsi="Times New Roman"/>
          <w:sz w:val="24"/>
        </w:rPr>
        <w:t>, 45(1), pp. 5–32. Disponible en: https://doi.org/10.1023/A:1010933404324.</w:t>
      </w:r>
    </w:p>
    <w:p>
      <w:pPr>
        <w:spacing w:line="360" w:lineRule="auto" w:before="40" w:after="120"/>
        <w:ind w:left="576" w:hanging="576"/>
        <w:jc w:val="both"/>
      </w:pPr>
      <w:r>
        <w:rPr>
          <w:rFonts w:ascii="Times New Roman" w:hAnsi="Times New Roman"/>
          <w:sz w:val="24"/>
        </w:rPr>
        <w:t xml:space="preserve">Brier, G. W. (1950) 'Verification of forecasts expressed in terms of probability', </w:t>
      </w:r>
      <w:r>
        <w:rPr>
          <w:rFonts w:ascii="Times New Roman" w:hAnsi="Times New Roman"/>
          <w:i/>
          <w:sz w:val="24"/>
        </w:rPr>
        <w:t>Monthly Weather Review</w:t>
      </w:r>
      <w:r>
        <w:rPr>
          <w:rFonts w:ascii="Times New Roman" w:hAnsi="Times New Roman"/>
          <w:sz w:val="24"/>
        </w:rPr>
        <w:t>, 78(1), pp. 1–3. Disponible en: https://doi.org/10.1175/1520-0493(1950)078&lt;0001:VOFEIT&gt;2.0.CO;2.</w:t>
      </w:r>
    </w:p>
    <w:p>
      <w:pPr>
        <w:spacing w:line="360" w:lineRule="auto" w:before="40" w:after="120"/>
        <w:ind w:left="576" w:hanging="576"/>
        <w:jc w:val="both"/>
      </w:pPr>
      <w:r>
        <w:rPr>
          <w:rFonts w:ascii="Times New Roman" w:hAnsi="Times New Roman"/>
          <w:sz w:val="24"/>
        </w:rPr>
        <w:t xml:space="preserve">Chen, T. y Guestrin, C. (2016) 'XGBoost: A Scalable Tree Boosting System', en </w:t>
      </w:r>
      <w:r>
        <w:rPr>
          <w:rFonts w:ascii="Times New Roman" w:hAnsi="Times New Roman"/>
          <w:i/>
          <w:sz w:val="24"/>
        </w:rPr>
        <w:t>Proceedings of the 22nd ACM SIGKDD International Conference on Knowledge Discovery and Data Mining</w:t>
      </w:r>
      <w:r>
        <w:rPr>
          <w:rFonts w:ascii="Times New Roman" w:hAnsi="Times New Roman"/>
          <w:sz w:val="24"/>
        </w:rPr>
        <w:t>. San Francisco, CA: ACM, pp. 785–794. Disponible en: https://doi.org/10.1145/2939672.2939785.</w:t>
      </w:r>
    </w:p>
    <w:p>
      <w:pPr>
        <w:spacing w:line="360" w:lineRule="auto" w:before="40" w:after="120"/>
        <w:ind w:left="576" w:hanging="576"/>
        <w:jc w:val="both"/>
      </w:pPr>
      <w:r>
        <w:rPr>
          <w:rFonts w:ascii="Times New Roman" w:hAnsi="Times New Roman"/>
          <w:sz w:val="24"/>
        </w:rPr>
        <w:t xml:space="preserve">Croes, G. A. (1958) 'A method for solving traveling-salesman problems', </w:t>
      </w:r>
      <w:r>
        <w:rPr>
          <w:rFonts w:ascii="Times New Roman" w:hAnsi="Times New Roman"/>
          <w:i/>
          <w:sz w:val="24"/>
        </w:rPr>
        <w:t>Operations Research</w:t>
      </w:r>
      <w:r>
        <w:rPr>
          <w:rFonts w:ascii="Times New Roman" w:hAnsi="Times New Roman"/>
          <w:sz w:val="24"/>
        </w:rPr>
        <w:t>, 6(6), pp. 791–812. Disponible en: https://doi.org/10.1287/opre.6.6.791.</w:t>
      </w:r>
    </w:p>
    <w:p>
      <w:pPr>
        <w:spacing w:line="360" w:lineRule="auto" w:before="40" w:after="120"/>
        <w:ind w:left="576" w:hanging="576"/>
        <w:jc w:val="both"/>
      </w:pPr>
      <w:r>
        <w:rPr>
          <w:rFonts w:ascii="Times New Roman" w:hAnsi="Times New Roman"/>
          <w:sz w:val="24"/>
        </w:rPr>
        <w:t xml:space="preserve">Dasgupta, D., Sošić, G. y Vyas, N. (2023) </w:t>
      </w:r>
      <w:r>
        <w:rPr>
          <w:rFonts w:ascii="Times New Roman" w:hAnsi="Times New Roman"/>
          <w:i/>
          <w:sz w:val="24"/>
        </w:rPr>
        <w:t>Supply Chain Network Design: How to Create Resilient, Agile and Sustainable Supply Chains</w:t>
      </w:r>
      <w:r>
        <w:rPr>
          <w:rFonts w:ascii="Times New Roman" w:hAnsi="Times New Roman"/>
          <w:sz w:val="24"/>
        </w:rPr>
        <w:t>. Londres: Kogan Page Publishers.</w:t>
      </w:r>
    </w:p>
    <w:p>
      <w:pPr>
        <w:spacing w:line="360" w:lineRule="auto" w:before="40" w:after="120"/>
        <w:ind w:left="576" w:hanging="576"/>
        <w:jc w:val="both"/>
      </w:pPr>
      <w:r>
        <w:rPr>
          <w:rFonts w:ascii="Times New Roman" w:hAnsi="Times New Roman"/>
          <w:sz w:val="24"/>
        </w:rPr>
        <w:t xml:space="preserve">Denev, A. y Amen, S. (2020) </w:t>
      </w:r>
      <w:r>
        <w:rPr>
          <w:rFonts w:ascii="Times New Roman" w:hAnsi="Times New Roman"/>
          <w:i/>
          <w:sz w:val="24"/>
        </w:rPr>
        <w:t>The Book of Alternative Data: A Guide for Investors, Traders and Risk Managers</w:t>
      </w:r>
      <w:r>
        <w:rPr>
          <w:rFonts w:ascii="Times New Roman" w:hAnsi="Times New Roman"/>
          <w:sz w:val="24"/>
        </w:rPr>
        <w:t>. Hoboken, NJ: John Wiley &amp; Sons.</w:t>
      </w:r>
    </w:p>
    <w:p>
      <w:pPr>
        <w:spacing w:line="360" w:lineRule="auto" w:before="40" w:after="120"/>
        <w:ind w:left="576" w:hanging="576"/>
        <w:jc w:val="both"/>
      </w:pPr>
      <w:r>
        <w:rPr>
          <w:rFonts w:ascii="Times New Roman" w:hAnsi="Times New Roman"/>
          <w:sz w:val="24"/>
        </w:rPr>
        <w:t xml:space="preserve">Díaz Leal, M. A. (2022) </w:t>
      </w:r>
      <w:r>
        <w:rPr>
          <w:rFonts w:ascii="Times New Roman" w:hAnsi="Times New Roman"/>
          <w:i/>
          <w:sz w:val="24"/>
        </w:rPr>
        <w:t>Estudio de las tecnologías de la Industria 4.0 en la logística interna</w:t>
      </w:r>
      <w:r>
        <w:rPr>
          <w:rFonts w:ascii="Times New Roman" w:hAnsi="Times New Roman"/>
          <w:sz w:val="24"/>
        </w:rPr>
        <w:t>. Trabajo de Fin de Máster (TFM-I-2384). Universidad de Valladolid, Valladolid.</w:t>
      </w:r>
    </w:p>
    <w:p>
      <w:pPr>
        <w:spacing w:line="360" w:lineRule="auto" w:before="40" w:after="120"/>
        <w:ind w:left="576" w:hanging="576"/>
        <w:jc w:val="both"/>
      </w:pPr>
      <w:r>
        <w:rPr>
          <w:rFonts w:ascii="Times New Roman" w:hAnsi="Times New Roman"/>
          <w:sz w:val="24"/>
        </w:rPr>
        <w:t xml:space="preserve">Gartner Research (2022) </w:t>
      </w:r>
      <w:r>
        <w:rPr>
          <w:rFonts w:ascii="Times New Roman" w:hAnsi="Times New Roman"/>
          <w:i/>
          <w:sz w:val="24"/>
        </w:rPr>
        <w:t>Predicts 2023: Decision Intelligence and Artificial Intelligence in Supply Chain Operations</w:t>
      </w:r>
      <w:r>
        <w:rPr>
          <w:rFonts w:ascii="Times New Roman" w:hAnsi="Times New Roman"/>
          <w:sz w:val="24"/>
        </w:rPr>
        <w:t>. Stamford, CT: Gartner Industry Insights.</w:t>
      </w:r>
    </w:p>
    <w:p>
      <w:pPr>
        <w:spacing w:line="360" w:lineRule="auto" w:before="40" w:after="120"/>
        <w:ind w:left="576" w:hanging="576"/>
        <w:jc w:val="both"/>
      </w:pPr>
      <w:r>
        <w:rPr>
          <w:rFonts w:ascii="Times New Roman" w:hAnsi="Times New Roman"/>
          <w:sz w:val="24"/>
        </w:rPr>
        <w:t xml:space="preserve">Gómez Moreno, R. (2020) </w:t>
      </w:r>
      <w:r>
        <w:rPr>
          <w:rFonts w:ascii="Times New Roman" w:hAnsi="Times New Roman"/>
          <w:i/>
          <w:sz w:val="24"/>
        </w:rPr>
        <w:t>Diseño e implementación de una red de sensores basada en protocolos IoT para monitorización de mercancías</w:t>
      </w:r>
      <w:r>
        <w:rPr>
          <w:rFonts w:ascii="Times New Roman" w:hAnsi="Times New Roman"/>
          <w:sz w:val="24"/>
        </w:rPr>
        <w:t>. Trabajo de Fin de Máster inédito. Universidad Autónoma de Madrid, Madrid.</w:t>
      </w:r>
    </w:p>
    <w:p>
      <w:pPr>
        <w:spacing w:line="360" w:lineRule="auto" w:before="40" w:after="120"/>
        <w:ind w:left="576" w:hanging="576"/>
        <w:jc w:val="both"/>
      </w:pPr>
      <w:r>
        <w:rPr>
          <w:rFonts w:ascii="Times New Roman" w:hAnsi="Times New Roman"/>
          <w:sz w:val="24"/>
        </w:rPr>
        <w:t xml:space="preserve">Ivanov, D., Tsipoulanidis, A. y Schönberger, J. (2021) </w:t>
      </w:r>
      <w:r>
        <w:rPr>
          <w:rFonts w:ascii="Times New Roman" w:hAnsi="Times New Roman"/>
          <w:i/>
          <w:sz w:val="24"/>
        </w:rPr>
        <w:t>Global Supply Chain and Operations Management: A Decision-Oriented Introduction to the Creation of Value</w:t>
      </w:r>
      <w:r>
        <w:rPr>
          <w:rFonts w:ascii="Times New Roman" w:hAnsi="Times New Roman"/>
          <w:sz w:val="24"/>
        </w:rPr>
        <w:t>. 3.ª edn. Cham, Suiza: Springer Nature. Disponible en: https://doi.org/10.1007/978-3-030-72331-6.</w:t>
      </w:r>
    </w:p>
    <w:p>
      <w:pPr>
        <w:spacing w:line="360" w:lineRule="auto" w:before="40" w:after="120"/>
        <w:ind w:left="576" w:hanging="576"/>
        <w:jc w:val="both"/>
      </w:pPr>
      <w:r>
        <w:rPr>
          <w:rFonts w:ascii="Times New Roman" w:hAnsi="Times New Roman"/>
          <w:sz w:val="24"/>
        </w:rPr>
        <w:t xml:space="preserve">Ke, G., Meng, Q., Finley, T., Wang, T., Chen, W., Ma, W., Ye, Q. y Liu, T. Y. (2017) 'LightGBM: A highly efficient gradient boosting decision tree', en </w:t>
      </w:r>
      <w:r>
        <w:rPr>
          <w:rFonts w:ascii="Times New Roman" w:hAnsi="Times New Roman"/>
          <w:i/>
          <w:sz w:val="24"/>
        </w:rPr>
        <w:t>Advances in Neural Information Processing Systems (NeurIPS 30)</w:t>
      </w:r>
      <w:r>
        <w:rPr>
          <w:rFonts w:ascii="Times New Roman" w:hAnsi="Times New Roman"/>
          <w:sz w:val="24"/>
        </w:rPr>
        <w:t>. Long Beach, CA: Curran Associates, Inc., pp. 3146–3154.</w:t>
      </w:r>
    </w:p>
    <w:p>
      <w:pPr>
        <w:spacing w:line="360" w:lineRule="auto" w:before="40" w:after="120"/>
        <w:ind w:left="576" w:hanging="576"/>
        <w:jc w:val="both"/>
      </w:pPr>
      <w:r>
        <w:rPr>
          <w:rFonts w:ascii="Times New Roman" w:hAnsi="Times New Roman"/>
          <w:sz w:val="24"/>
        </w:rPr>
        <w:t xml:space="preserve">Kreuzberger, D., Hirschl, N. y Kühl, N. (2023) 'Machine learning operations (MLOps): Overview, definition, and architecture', </w:t>
      </w:r>
      <w:r>
        <w:rPr>
          <w:rFonts w:ascii="Times New Roman" w:hAnsi="Times New Roman"/>
          <w:i/>
          <w:sz w:val="24"/>
        </w:rPr>
        <w:t>IEEE Access</w:t>
      </w:r>
      <w:r>
        <w:rPr>
          <w:rFonts w:ascii="Times New Roman" w:hAnsi="Times New Roman"/>
          <w:sz w:val="24"/>
        </w:rPr>
        <w:t>, 11, pp. 31866–31879. Disponible en: https://doi.org/10.1109/ACCESS.2023.3262138.</w:t>
      </w:r>
    </w:p>
    <w:p>
      <w:pPr>
        <w:spacing w:line="360" w:lineRule="auto" w:before="40" w:after="120"/>
        <w:ind w:left="576" w:hanging="576"/>
        <w:jc w:val="both"/>
      </w:pPr>
      <w:r>
        <w:rPr>
          <w:rFonts w:ascii="Times New Roman" w:hAnsi="Times New Roman"/>
          <w:sz w:val="24"/>
        </w:rPr>
        <w:t xml:space="preserve">Larson, D. (2021) </w:t>
      </w:r>
      <w:r>
        <w:rPr>
          <w:rFonts w:ascii="Times New Roman" w:hAnsi="Times New Roman"/>
          <w:i/>
          <w:sz w:val="24"/>
        </w:rPr>
        <w:t>Modern Business Analytics: Increasing the Value of Your Data with Python and R</w:t>
      </w:r>
      <w:r>
        <w:rPr>
          <w:rFonts w:ascii="Times New Roman" w:hAnsi="Times New Roman"/>
          <w:sz w:val="24"/>
        </w:rPr>
        <w:t>. Cham, Suiza: Palgrave Macmillan / Springer. Disponible en: https://doi.org/10.1007/978-3-030-80032-1.</w:t>
      </w:r>
    </w:p>
    <w:p>
      <w:pPr>
        <w:spacing w:line="360" w:lineRule="auto" w:before="40" w:after="120"/>
        <w:ind w:left="576" w:hanging="576"/>
        <w:jc w:val="both"/>
      </w:pPr>
      <w:r>
        <w:rPr>
          <w:rFonts w:ascii="Times New Roman" w:hAnsi="Times New Roman"/>
          <w:sz w:val="24"/>
        </w:rPr>
        <w:t xml:space="preserve">Lin, S. (1965) 'Computer solutions of the traveling salesman problem', </w:t>
      </w:r>
      <w:r>
        <w:rPr>
          <w:rFonts w:ascii="Times New Roman" w:hAnsi="Times New Roman"/>
          <w:i/>
          <w:sz w:val="24"/>
        </w:rPr>
        <w:t>Bell System Technical Journal</w:t>
      </w:r>
      <w:r>
        <w:rPr>
          <w:rFonts w:ascii="Times New Roman" w:hAnsi="Times New Roman"/>
          <w:sz w:val="24"/>
        </w:rPr>
        <w:t>, 44(10), pp. 2245–2269. Disponible en: https://doi.org/10.1002/j.1538-7305.1965.tb04146.x.</w:t>
      </w:r>
    </w:p>
    <w:p>
      <w:pPr>
        <w:spacing w:line="360" w:lineRule="auto" w:before="40" w:after="120"/>
        <w:ind w:left="576" w:hanging="576"/>
        <w:jc w:val="both"/>
      </w:pPr>
      <w:r>
        <w:rPr>
          <w:rFonts w:ascii="Times New Roman" w:hAnsi="Times New Roman"/>
          <w:sz w:val="24"/>
        </w:rPr>
        <w:t xml:space="preserve">Longshore, J. M. y Cheatham, A. L. (2022) </w:t>
      </w:r>
      <w:r>
        <w:rPr>
          <w:rFonts w:ascii="Times New Roman" w:hAnsi="Times New Roman"/>
          <w:i/>
          <w:sz w:val="24"/>
        </w:rPr>
        <w:t>Managing Logistics Systems: Planning and Analysis for a Successful Supply Chain</w:t>
      </w:r>
      <w:r>
        <w:rPr>
          <w:rFonts w:ascii="Times New Roman" w:hAnsi="Times New Roman"/>
          <w:sz w:val="24"/>
        </w:rPr>
        <w:t>. Boca Raton, FL: CRC Press / Taylor &amp; Francis Group. Disponible en: https://doi.org/10.1201/9781003227366.</w:t>
      </w:r>
    </w:p>
    <w:p>
      <w:pPr>
        <w:spacing w:line="360" w:lineRule="auto" w:before="40" w:after="120"/>
        <w:ind w:left="576" w:hanging="576"/>
        <w:jc w:val="both"/>
      </w:pPr>
      <w:r>
        <w:rPr>
          <w:rFonts w:ascii="Times New Roman" w:hAnsi="Times New Roman"/>
          <w:sz w:val="24"/>
        </w:rPr>
        <w:t xml:space="preserve">Lundberg, S. M. y Lee, S. I. (2017) 'A unified approach to interpreting model predictions', en </w:t>
      </w:r>
      <w:r>
        <w:rPr>
          <w:rFonts w:ascii="Times New Roman" w:hAnsi="Times New Roman"/>
          <w:i/>
          <w:sz w:val="24"/>
        </w:rPr>
        <w:t>Advances in Neural Information Processing Systems (NeurIPS 30)</w:t>
      </w:r>
      <w:r>
        <w:rPr>
          <w:rFonts w:ascii="Times New Roman" w:hAnsi="Times New Roman"/>
          <w:sz w:val="24"/>
        </w:rPr>
        <w:t>. Long Beach, CA: Curran Associates, Inc., pp. 4765–4774.</w:t>
      </w:r>
    </w:p>
    <w:p>
      <w:pPr>
        <w:spacing w:line="360" w:lineRule="auto" w:before="40" w:after="120"/>
        <w:ind w:left="576" w:hanging="576"/>
        <w:jc w:val="both"/>
      </w:pPr>
      <w:r>
        <w:rPr>
          <w:rFonts w:ascii="Times New Roman" w:hAnsi="Times New Roman"/>
          <w:sz w:val="24"/>
        </w:rPr>
        <w:t xml:space="preserve">Merchán, D., Arora, J., Pachon, J., Konduri, K., Winkenbach, M., Parks, S. y Noszek, J. (2022) '2021 Amazon Last-Mile Routing Research Challenge: Data Set', </w:t>
      </w:r>
      <w:r>
        <w:rPr>
          <w:rFonts w:ascii="Times New Roman" w:hAnsi="Times New Roman"/>
          <w:i/>
          <w:sz w:val="24"/>
        </w:rPr>
        <w:t>Transportation Science</w:t>
      </w:r>
      <w:r>
        <w:rPr>
          <w:rFonts w:ascii="Times New Roman" w:hAnsi="Times New Roman"/>
          <w:sz w:val="24"/>
        </w:rPr>
        <w:t>, 56(5), pp. 1173–1191. Disponible en: https://doi.org/10.1287/trsc.2022.1173.</w:t>
      </w:r>
    </w:p>
    <w:p>
      <w:pPr>
        <w:spacing w:line="360" w:lineRule="auto" w:before="40" w:after="120"/>
        <w:ind w:left="576" w:hanging="576"/>
        <w:jc w:val="both"/>
      </w:pPr>
      <w:r>
        <w:rPr>
          <w:rFonts w:ascii="Times New Roman" w:hAnsi="Times New Roman"/>
          <w:sz w:val="24"/>
        </w:rPr>
        <w:t xml:space="preserve">Molnar, C. (2022) </w:t>
      </w:r>
      <w:r>
        <w:rPr>
          <w:rFonts w:ascii="Times New Roman" w:hAnsi="Times New Roman"/>
          <w:i/>
          <w:sz w:val="24"/>
        </w:rPr>
        <w:t>Interpretable Machine Learning: A Guide for Making Black Box Models Explainable</w:t>
      </w:r>
      <w:r>
        <w:rPr>
          <w:rFonts w:ascii="Times New Roman" w:hAnsi="Times New Roman"/>
          <w:sz w:val="24"/>
        </w:rPr>
        <w:t>. 2.ª edn. Leanpub. Disponible en: https://christophm.github.io/interpretable-ml-book/.</w:t>
      </w:r>
    </w:p>
    <w:p>
      <w:pPr>
        <w:spacing w:line="360" w:lineRule="auto" w:before="40" w:after="120"/>
        <w:ind w:left="576" w:hanging="576"/>
        <w:jc w:val="both"/>
      </w:pPr>
      <w:r>
        <w:rPr>
          <w:rFonts w:ascii="Times New Roman" w:hAnsi="Times New Roman"/>
          <w:sz w:val="24"/>
        </w:rPr>
        <w:t xml:space="preserve">Platt, J. C. (1999) 'Probabilistic outputs for support vector machines and comparisons to regularized likelihood methods', en </w:t>
      </w:r>
      <w:r>
        <w:rPr>
          <w:rFonts w:ascii="Times New Roman" w:hAnsi="Times New Roman"/>
          <w:i/>
          <w:sz w:val="24"/>
        </w:rPr>
        <w:t>Advances in Large Margin Classifiers</w:t>
      </w:r>
      <w:r>
        <w:rPr>
          <w:rFonts w:ascii="Times New Roman" w:hAnsi="Times New Roman"/>
          <w:sz w:val="24"/>
        </w:rPr>
        <w:t>. Cambridge, MA: MIT Press, pp. 61–74.</w:t>
      </w:r>
    </w:p>
    <w:p>
      <w:pPr>
        <w:spacing w:line="360" w:lineRule="auto" w:before="40" w:after="120"/>
        <w:ind w:left="576" w:hanging="576"/>
        <w:jc w:val="both"/>
      </w:pPr>
      <w:r>
        <w:rPr>
          <w:rFonts w:ascii="Times New Roman" w:hAnsi="Times New Roman"/>
          <w:sz w:val="24"/>
        </w:rPr>
        <w:t xml:space="preserve">Prokhorenkova, L., Gusev, G., Vorobev, A., Dorogush, A. V. y Gulin, A. (2018) 'CatBoost: Unbiased boosting with categorical features', en </w:t>
      </w:r>
      <w:r>
        <w:rPr>
          <w:rFonts w:ascii="Times New Roman" w:hAnsi="Times New Roman"/>
          <w:i/>
          <w:sz w:val="24"/>
        </w:rPr>
        <w:t>Advances in Neural Information Processing Systems (NeurIPS 31)</w:t>
      </w:r>
      <w:r>
        <w:rPr>
          <w:rFonts w:ascii="Times New Roman" w:hAnsi="Times New Roman"/>
          <w:sz w:val="24"/>
        </w:rPr>
        <w:t>. Montréal, Canadá: Curran Associates, Inc., pp. 6638–6648.</w:t>
      </w:r>
    </w:p>
    <w:p>
      <w:pPr>
        <w:spacing w:line="360" w:lineRule="auto" w:before="40" w:after="120"/>
        <w:ind w:left="576" w:hanging="576"/>
        <w:jc w:val="both"/>
      </w:pPr>
      <w:r>
        <w:rPr>
          <w:rFonts w:ascii="Times New Roman" w:hAnsi="Times New Roman"/>
          <w:sz w:val="24"/>
        </w:rPr>
        <w:t xml:space="preserve">Ravindran, A. R. y Warsing, D. P., Jr. (2021) </w:t>
      </w:r>
      <w:r>
        <w:rPr>
          <w:rFonts w:ascii="Times New Roman" w:hAnsi="Times New Roman"/>
          <w:i/>
          <w:sz w:val="24"/>
        </w:rPr>
        <w:t>Supply Chain Engineering: Models and Applications</w:t>
      </w:r>
      <w:r>
        <w:rPr>
          <w:rFonts w:ascii="Times New Roman" w:hAnsi="Times New Roman"/>
          <w:sz w:val="24"/>
        </w:rPr>
        <w:t>. 2.ª edn. Boca Raton, FL: CRC Press / Taylor &amp; Francis Group. Disponible en: https://doi.org/10.1201/9781003087366.</w:t>
      </w:r>
    </w:p>
    <w:p>
      <w:pPr>
        <w:spacing w:line="360" w:lineRule="auto" w:before="40" w:after="120"/>
        <w:ind w:left="576" w:hanging="576"/>
        <w:jc w:val="both"/>
      </w:pPr>
      <w:r>
        <w:rPr>
          <w:rFonts w:ascii="Times New Roman" w:hAnsi="Times New Roman"/>
          <w:sz w:val="24"/>
        </w:rPr>
        <w:t xml:space="preserve">Revuelta Martínez, T. (2019) </w:t>
      </w:r>
      <w:r>
        <w:rPr>
          <w:rFonts w:ascii="Times New Roman" w:hAnsi="Times New Roman"/>
          <w:i/>
          <w:sz w:val="24"/>
        </w:rPr>
        <w:t>Estudio de la aplicación de la Industria 4.0 en el ámbito de la logística</w:t>
      </w:r>
      <w:r>
        <w:rPr>
          <w:rFonts w:ascii="Times New Roman" w:hAnsi="Times New Roman"/>
          <w:sz w:val="24"/>
        </w:rPr>
        <w:t>. Trabajo de Fin de Máster (TFM-I-1140). Universidad de Valladolid, Valladolid.</w:t>
      </w:r>
    </w:p>
    <w:p>
      <w:pPr>
        <w:spacing w:line="360" w:lineRule="auto" w:before="40" w:after="120"/>
        <w:ind w:left="576" w:hanging="576"/>
        <w:jc w:val="both"/>
      </w:pPr>
      <w:r>
        <w:rPr>
          <w:rFonts w:ascii="Times New Roman" w:hAnsi="Times New Roman"/>
          <w:sz w:val="24"/>
        </w:rPr>
        <w:t xml:space="preserve">Russell, R. A. y Chiang, W. C. (2006) 'Scatter search for the vehicle routing problem with time windows', </w:t>
      </w:r>
      <w:r>
        <w:rPr>
          <w:rFonts w:ascii="Times New Roman" w:hAnsi="Times New Roman"/>
          <w:i/>
          <w:sz w:val="24"/>
        </w:rPr>
        <w:t>European Journal of Operational Research</w:t>
      </w:r>
      <w:r>
        <w:rPr>
          <w:rFonts w:ascii="Times New Roman" w:hAnsi="Times New Roman"/>
          <w:sz w:val="24"/>
        </w:rPr>
        <w:t>, 169(2), pp. 606–622. Disponible en: https://doi.org/10.1016/j.ejor.2004.08.018.</w:t>
      </w:r>
    </w:p>
    <w:p>
      <w:pPr>
        <w:spacing w:line="360" w:lineRule="auto" w:before="40" w:after="120"/>
        <w:ind w:left="576" w:hanging="576"/>
        <w:jc w:val="both"/>
      </w:pPr>
      <w:r>
        <w:rPr>
          <w:rFonts w:ascii="Times New Roman" w:hAnsi="Times New Roman"/>
          <w:sz w:val="24"/>
        </w:rPr>
        <w:t xml:space="preserve">Sculley, D., Holt, G., Golovin, D., Davydov, E., Phillips, T., Ebner, D., Chaudhary, V., Young, M., Crespo, J. F. y Dennison, D. (2015) 'Hidden technical debt in machine learning systems', en </w:t>
      </w:r>
      <w:r>
        <w:rPr>
          <w:rFonts w:ascii="Times New Roman" w:hAnsi="Times New Roman"/>
          <w:i/>
          <w:sz w:val="24"/>
        </w:rPr>
        <w:t>Advances in Neural Information Processing Systems (NeurIPS 28)</w:t>
      </w:r>
      <w:r>
        <w:rPr>
          <w:rFonts w:ascii="Times New Roman" w:hAnsi="Times New Roman"/>
          <w:sz w:val="24"/>
        </w:rPr>
        <w:t>. Montréal, Canadá: Curran Associates, Inc., pp. 2503–2511.</w:t>
      </w:r>
    </w:p>
    <w:p>
      <w:pPr>
        <w:spacing w:line="360" w:lineRule="auto" w:before="40" w:after="120"/>
        <w:ind w:left="576" w:hanging="576"/>
        <w:jc w:val="both"/>
      </w:pPr>
      <w:r>
        <w:rPr>
          <w:rFonts w:ascii="Times New Roman" w:hAnsi="Times New Roman"/>
          <w:sz w:val="24"/>
        </w:rPr>
        <w:t xml:space="preserve">Sharma, A. K., Vajjhala, N. R. y Sahu, K. (eds.) (2023) </w:t>
      </w:r>
      <w:r>
        <w:rPr>
          <w:rFonts w:ascii="Times New Roman" w:hAnsi="Times New Roman"/>
          <w:i/>
          <w:sz w:val="24"/>
        </w:rPr>
        <w:t>Explainable AI and Blockchain for Secure and Agile Supply Chains: Enhancing Transparency, Traceability, and Accountability</w:t>
      </w:r>
      <w:r>
        <w:rPr>
          <w:rFonts w:ascii="Times New Roman" w:hAnsi="Times New Roman"/>
          <w:sz w:val="24"/>
        </w:rPr>
        <w:t>. Boca Raton, FL: CRC Press / Routledge / Taylor &amp; Francis Group. Disponible en: https://doi.org/10.1201/9781003350101.</w:t>
      </w:r>
    </w:p>
    <w:p>
      <w:pPr>
        <w:spacing w:line="360" w:lineRule="auto" w:before="40" w:after="120"/>
        <w:ind w:left="576" w:hanging="576"/>
        <w:jc w:val="both"/>
      </w:pPr>
      <w:r>
        <w:rPr>
          <w:rFonts w:ascii="Times New Roman" w:hAnsi="Times New Roman"/>
          <w:sz w:val="24"/>
        </w:rPr>
        <w:t xml:space="preserve">Sinha, A., Frazier, E., Galli, B. y Gerald, B. (2020) </w:t>
      </w:r>
      <w:r>
        <w:rPr>
          <w:rFonts w:ascii="Times New Roman" w:hAnsi="Times New Roman"/>
          <w:i/>
          <w:sz w:val="24"/>
        </w:rPr>
        <w:t>Digital Supply Networks: Transform Your Supply Chain and Gain Competitive Advantage with Disruptive Technology and Reimagined Processes</w:t>
      </w:r>
      <w:r>
        <w:rPr>
          <w:rFonts w:ascii="Times New Roman" w:hAnsi="Times New Roman"/>
          <w:sz w:val="24"/>
        </w:rPr>
        <w:t>. Nueva York, NY: McGraw-Hill Education / Deloitte Consulting.</w:t>
      </w:r>
    </w:p>
    <w:p>
      <w:pPr>
        <w:spacing w:line="360" w:lineRule="auto" w:before="40" w:after="120"/>
        <w:ind w:left="576" w:hanging="576"/>
        <w:jc w:val="both"/>
      </w:pPr>
      <w:r>
        <w:rPr>
          <w:rFonts w:ascii="Times New Roman" w:hAnsi="Times New Roman"/>
          <w:sz w:val="24"/>
        </w:rPr>
        <w:t xml:space="preserve">Toth, P. y Vigo, D. (eds.) (2014) </w:t>
      </w:r>
      <w:r>
        <w:rPr>
          <w:rFonts w:ascii="Times New Roman" w:hAnsi="Times New Roman"/>
          <w:i/>
          <w:sz w:val="24"/>
        </w:rPr>
        <w:t>Vehicle Routing: Problems, Methods, and Applications</w:t>
      </w:r>
      <w:r>
        <w:rPr>
          <w:rFonts w:ascii="Times New Roman" w:hAnsi="Times New Roman"/>
          <w:sz w:val="24"/>
        </w:rPr>
        <w:t>. 2.ª edn. Filadelfia, PA: Society for Industrial and Applied Mathematics (SIAM). Disponible en: https://doi.org/10.1137/1.9781611973419.</w:t>
      </w:r>
    </w:p>
    <w:p>
      <w:pPr>
        <w:spacing w:line="360" w:lineRule="auto" w:before="40" w:after="120"/>
        <w:ind w:left="576" w:hanging="576"/>
        <w:jc w:val="both"/>
      </w:pPr>
      <w:r>
        <w:rPr>
          <w:rFonts w:ascii="Times New Roman" w:hAnsi="Times New Roman"/>
          <w:sz w:val="24"/>
        </w:rPr>
        <w:t xml:space="preserve">United States Department of Agriculture [USDA] / Food Safety and Inspection Service [FSIS] (2020) </w:t>
      </w:r>
      <w:r>
        <w:rPr>
          <w:rFonts w:ascii="Times New Roman" w:hAnsi="Times New Roman"/>
          <w:i/>
          <w:sz w:val="24"/>
        </w:rPr>
        <w:t>Safe Food Handling and Maximum Temperature Thresholds for Hot Meal Delivery and Ready-to-Eat Food Services</w:t>
      </w:r>
      <w:r>
        <w:rPr>
          <w:rFonts w:ascii="Times New Roman" w:hAnsi="Times New Roman"/>
          <w:sz w:val="24"/>
        </w:rPr>
        <w:t>. USDA Guidelines Bulletin 2020-04. Washington, DC: USDA.</w:t>
      </w:r>
    </w:p>
    <w:p>
      <w:pPr>
        <w:spacing w:line="360" w:lineRule="auto" w:before="40" w:after="120"/>
        <w:ind w:left="576" w:hanging="576"/>
        <w:jc w:val="both"/>
      </w:pPr>
      <w:r>
        <w:rPr>
          <w:rFonts w:ascii="Times New Roman" w:hAnsi="Times New Roman"/>
          <w:sz w:val="24"/>
        </w:rPr>
        <w:t xml:space="preserve">Universidad Autónoma de Nuevo León [UANL] (2022) </w:t>
      </w:r>
      <w:r>
        <w:rPr>
          <w:rFonts w:ascii="Times New Roman" w:hAnsi="Times New Roman"/>
          <w:i/>
          <w:sz w:val="24"/>
        </w:rPr>
        <w:t>El impacto de Industria 4.0 en la cadena de suministro: un análisis empírico y caso de estudio</w:t>
      </w:r>
      <w:r>
        <w:rPr>
          <w:rFonts w:ascii="Times New Roman" w:hAnsi="Times New Roman"/>
          <w:sz w:val="24"/>
        </w:rPr>
        <w:t>. San Nicolás de los Garza, México: Repositorio Digital UANL.</w:t>
      </w:r>
    </w:p>
    <w:p>
      <w:pPr>
        <w:spacing w:line="360" w:lineRule="auto" w:before="40" w:after="120"/>
        <w:ind w:left="576" w:hanging="576"/>
        <w:jc w:val="both"/>
      </w:pPr>
      <w:r>
        <w:rPr>
          <w:rFonts w:ascii="Times New Roman" w:hAnsi="Times New Roman"/>
          <w:sz w:val="24"/>
        </w:rPr>
        <w:t xml:space="preserve">Universitat Politècnica de València [UPV] (2021) </w:t>
      </w:r>
      <w:r>
        <w:rPr>
          <w:rFonts w:ascii="Times New Roman" w:hAnsi="Times New Roman"/>
          <w:i/>
          <w:sz w:val="24"/>
        </w:rPr>
        <w:t>Los desafíos de la Logística 4.0: una revisión sistemática de la literatura sobre herramientas para el soporte de los procesos logísticos</w:t>
      </w:r>
      <w:r>
        <w:rPr>
          <w:rFonts w:ascii="Times New Roman" w:hAnsi="Times New Roman"/>
          <w:sz w:val="24"/>
        </w:rPr>
        <w:t>. Valencia, España: RiuNet Repositorio Institucional UPV.</w:t>
      </w:r>
    </w:p>
    <w:p>
      <w:pPr>
        <w:spacing w:line="360" w:lineRule="auto" w:before="40" w:after="120"/>
        <w:ind w:left="576" w:hanging="576"/>
        <w:jc w:val="both"/>
      </w:pPr>
      <w:r>
        <w:rPr>
          <w:rFonts w:ascii="Times New Roman" w:hAnsi="Times New Roman"/>
          <w:sz w:val="24"/>
        </w:rPr>
        <w:t xml:space="preserve">van der Laan, M. J., Polley, E. C. y Hubbard, A. E. (2007) 'Super Learner', </w:t>
      </w:r>
      <w:r>
        <w:rPr>
          <w:rFonts w:ascii="Times New Roman" w:hAnsi="Times New Roman"/>
          <w:i/>
          <w:sz w:val="24"/>
        </w:rPr>
        <w:t>Statistical Applications in Genetics and Molecular Biology</w:t>
      </w:r>
      <w:r>
        <w:rPr>
          <w:rFonts w:ascii="Times New Roman" w:hAnsi="Times New Roman"/>
          <w:sz w:val="24"/>
        </w:rPr>
        <w:t>, 6(1), Artículo 25. Disponible en: https://doi.org/10.2202/1544-6115.1309.</w:t>
      </w:r>
    </w:p>
    <w:p>
      <w:pPr>
        <w:spacing w:line="360" w:lineRule="auto" w:before="40" w:after="120"/>
        <w:ind w:left="576" w:hanging="576"/>
        <w:jc w:val="both"/>
      </w:pPr>
      <w:r>
        <w:rPr>
          <w:rFonts w:ascii="Times New Roman" w:hAnsi="Times New Roman"/>
          <w:sz w:val="24"/>
        </w:rPr>
        <w:t xml:space="preserve">Wolpert, D. H. (1992) 'Stacked generalization', </w:t>
      </w:r>
      <w:r>
        <w:rPr>
          <w:rFonts w:ascii="Times New Roman" w:hAnsi="Times New Roman"/>
          <w:i/>
          <w:sz w:val="24"/>
        </w:rPr>
        <w:t>Neural Networks</w:t>
      </w:r>
      <w:r>
        <w:rPr>
          <w:rFonts w:ascii="Times New Roman" w:hAnsi="Times New Roman"/>
          <w:sz w:val="24"/>
        </w:rPr>
        <w:t>, 5(2), pp. 241–259. Disponible en: https://doi.org/10.1016/S0893-6080(05)80023-1.</w:t>
      </w:r>
    </w:p>
    <w:p>
      <w:pPr>
        <w:spacing w:line="360" w:lineRule="auto" w:before="40" w:after="120"/>
        <w:ind w:left="576" w:hanging="576"/>
        <w:jc w:val="both"/>
      </w:pPr>
      <w:r>
        <w:rPr>
          <w:rFonts w:ascii="Times New Roman" w:hAnsi="Times New Roman"/>
          <w:sz w:val="24"/>
        </w:rPr>
        <w:t xml:space="preserve">Zaharia, M., Chen, A., Davidson, A., Ghodsi, A., Hong, S. A., Konwinski, A., Murching, S., Nykodym, T., Ogilvie, P., Parkhe, M., Xie, N. y Zumar, C. (2018) 'Accelerating the machine learning lifecycle with MLflow', </w:t>
      </w:r>
      <w:r>
        <w:rPr>
          <w:rFonts w:ascii="Times New Roman" w:hAnsi="Times New Roman"/>
          <w:i/>
          <w:sz w:val="24"/>
        </w:rPr>
        <w:t>IEEE Data Engineering Bulletin</w:t>
      </w:r>
      <w:r>
        <w:rPr>
          <w:rFonts w:ascii="Times New Roman" w:hAnsi="Times New Roman"/>
          <w:sz w:val="24"/>
        </w:rPr>
        <w:t>, 41(4), pp. 39–45.</w:t>
      </w:r>
    </w:p>
    <w:p>
      <w:pPr>
        <w:pStyle w:val="Heading2"/>
        <w:keepNext/>
        <w:spacing w:before="240" w:after="80"/>
      </w:pPr>
      <w:r>
        <w:rPr>
          <w:rFonts w:ascii="Times New Roman" w:hAnsi="Times New Roman"/>
          <w:b/>
          <w:color w:val="1B365D"/>
          <w:sz w:val="28"/>
        </w:rPr>
        <w:t>7.3. Mapeo Cruzado de Referencias por Capítulo del TFM</w:t>
      </w:r>
    </w:p>
    <w:p>
      <w:pPr>
        <w:spacing w:line="360" w:lineRule="auto" w:before="40" w:after="120"/>
        <w:ind w:left="576" w:hanging="576"/>
        <w:jc w:val="both"/>
      </w:pPr>
      <w:r>
        <w:rPr>
          <w:rFonts w:ascii="Times New Roman" w:hAnsi="Times New Roman"/>
          <w:sz w:val="24"/>
        </w:rPr>
        <w:t>La siguiente tabla resume la articulación de las principales fuentes bibliográficas a lo largo del manuscrito académico:</w:t>
      </w:r>
    </w:p>
    <w:p>
      <w:pPr>
        <w:keepNext/>
        <w:spacing w:before="160" w:after="40"/>
        <w:jc w:val="left"/>
      </w:pPr>
      <w:r>
        <w:rPr>
          <w:rFonts w:ascii="Times New Roman" w:hAnsi="Times New Roman"/>
          <w:b/>
          <w:color w:val="1B365D"/>
          <w:sz w:val="20"/>
        </w:rPr>
        <w:t>Tabla 11.</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2946"/>
        <w:gridCol w:w="2946"/>
        <w:gridCol w:w="2946"/>
      </w:tblGrid>
      <w:tr>
        <w:trPr>
          <w:cantSplit/>
          <w:tblHeader/>
        </w:trPr>
        <w:tc>
          <w:tcPr>
            <w:tcW w:type="dxa" w:w="2946"/>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Capítulo del TFM</w:t>
            </w:r>
          </w:p>
        </w:tc>
        <w:tc>
          <w:tcPr>
            <w:tcW w:type="dxa" w:w="2946"/>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Dimensión Temática</w:t>
            </w:r>
          </w:p>
        </w:tc>
        <w:tc>
          <w:tcPr>
            <w:tcW w:type="dxa" w:w="2946"/>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Autores y Referencias Clave Utilizadas</w:t>
            </w:r>
          </w:p>
        </w:tc>
      </w:tr>
      <w:tr>
        <w:trPr>
          <w:cantSplit/>
        </w:trPr>
        <w:tc>
          <w:tcPr>
            <w:tcW w:type="dxa" w:w="2946"/>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Capítulo 1: Introducción y Objetivos</w:t>
            </w:r>
          </w:p>
        </w:tc>
        <w:tc>
          <w:tcPr>
            <w:tcW w:type="dxa" w:w="2946"/>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Decision Intelligence, Logística 4.0 y Brechas Operativas</w:t>
            </w:r>
          </w:p>
        </w:tc>
        <w:tc>
          <w:tcPr>
            <w:tcW w:type="dxa" w:w="2946"/>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Sinha et al. (2020); BID (2020); Longshore &amp; Cheatham (2022); Baryannis et al. (2019); Aponte Parejo (2025); Alvarado et al. (2023); Merchán et al. (2022).</w:t>
            </w:r>
          </w:p>
        </w:tc>
      </w:tr>
      <w:tr>
        <w:trPr>
          <w:cantSplit/>
        </w:trPr>
        <w:tc>
          <w:tcPr>
            <w:tcW w:type="dxa" w:w="2946"/>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Capítulo 2: Marco Teórico y Estado del Arte</w:t>
            </w:r>
          </w:p>
        </w:tc>
        <w:tc>
          <w:tcPr>
            <w:tcW w:type="dxa" w:w="2946"/>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DSN, Tecnologías IoT, VRP, Modelos ML, XAI y Tesis Previas</w:t>
            </w:r>
          </w:p>
        </w:tc>
        <w:tc>
          <w:tcPr>
            <w:tcW w:type="dxa" w:w="2946"/>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Revuelta Martínez (2019); Díaz Leal (2022); Gómez Moreno (2020); Aponte Parejo (2025); Ravindran &amp; Warsing (2021); Dasgupta et al. (2023); Sharma &amp; Vajjhala (2023); Merchán et al. (2022); UPV (2021); UANL (2022).</w:t>
            </w:r>
          </w:p>
        </w:tc>
      </w:tr>
      <w:tr>
        <w:trPr>
          <w:cantSplit/>
        </w:trPr>
        <w:tc>
          <w:tcPr>
            <w:tcW w:type="dxa" w:w="2946"/>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Capítulo 3: Metodología y Selección Tecnológica</w:t>
            </w:r>
          </w:p>
        </w:tc>
        <w:tc>
          <w:tcPr>
            <w:tcW w:type="dxa" w:w="2946"/>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CRISP-DM adaptada a MLOps, Arquitectura por Capas y Quality Gate</w:t>
            </w:r>
          </w:p>
        </w:tc>
        <w:tc>
          <w:tcPr>
            <w:tcW w:type="dxa" w:w="2946"/>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Sinha et al. (2020); BID (2020); Ravindran &amp; Warsing (2021); Aponte Parejo (2025); Longshore &amp; Cheatham (2022); Sharma &amp; Vajjhala (2023); Merchán et al. (2022).</w:t>
            </w:r>
          </w:p>
        </w:tc>
      </w:tr>
      <w:tr>
        <w:trPr>
          <w:cantSplit/>
        </w:trPr>
        <w:tc>
          <w:tcPr>
            <w:tcW w:type="dxa" w:w="2946"/>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Capítulo 4: Implementación y Arquitectura</w:t>
            </w:r>
          </w:p>
        </w:tc>
        <w:tc>
          <w:tcPr>
            <w:tcW w:type="dxa" w:w="2946"/>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Pipeline Streaming, Feature Store, TreeSHAP, Guarded GenAI, 2-Opt TSP</w:t>
            </w:r>
          </w:p>
        </w:tc>
        <w:tc>
          <w:tcPr>
            <w:tcW w:type="dxa" w:w="2946"/>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Pydantic v2; SQLite Capa Gold; Chen &amp; Guestrin (2016); Ke et al. (2017); Prokhorenkova et al. (2018); Lundberg &amp; Lee (2017); Croes (1958); Lin (1965); Zaharia et al. (2018).</w:t>
            </w:r>
          </w:p>
        </w:tc>
      </w:tr>
      <w:tr>
        <w:trPr>
          <w:cantSplit/>
        </w:trPr>
        <w:tc>
          <w:tcPr>
            <w:tcW w:type="dxa" w:w="2946"/>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Capítulo 5: Resultados, Validación y Discusión</w:t>
            </w:r>
          </w:p>
        </w:tc>
        <w:tc>
          <w:tcPr>
            <w:tcW w:type="dxa" w:w="2946"/>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Auditoría Anti-Leakage, Benchmark Multimodelo, Inferencial y Ahorro VRP</w:t>
            </w:r>
          </w:p>
        </w:tc>
        <w:tc>
          <w:tcPr>
            <w:tcW w:type="dxa" w:w="2946"/>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Wolpert (1992); van der Laan et al. (2007); Breiman (2001); Brier (1950); Platt (1999); Toth &amp; Vigo (2014); USDA/FSIS (2020).</w:t>
            </w:r>
          </w:p>
        </w:tc>
      </w:tr>
      <w:tr>
        <w:trPr>
          <w:cantSplit/>
        </w:trPr>
        <w:tc>
          <w:tcPr>
            <w:tcW w:type="dxa" w:w="2946"/>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Capítulo 6: Conclusiones y Trabajo Futuro</w:t>
            </w:r>
          </w:p>
        </w:tc>
        <w:tc>
          <w:tcPr>
            <w:tcW w:type="dxa" w:w="2946"/>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Síntesis de Objetivos, MLOps Industrial, EV-VRP y DRL Prescriptivo</w:t>
            </w:r>
          </w:p>
        </w:tc>
        <w:tc>
          <w:tcPr>
            <w:tcW w:type="dxa" w:w="2946"/>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Kreuzberger et al. (2023); Sculley et al. (2015); Bartholdi &amp; Hackman (2019); Russell &amp; Chiang (2006); Gartner (2022).</w:t>
            </w:r>
          </w:p>
        </w:tc>
      </w:tr>
    </w:tbl>
    <w:p>
      <w:pPr>
        <w:spacing w:after="120"/>
      </w:pPr>
    </w:p>
    <w:p>
      <w:r>
        <w:br w:type="page"/>
      </w:r>
    </w:p>
    <w:p>
      <w:pPr>
        <w:pStyle w:val="Heading1"/>
        <w:keepNext/>
        <w:spacing w:before="360" w:after="160"/>
      </w:pPr>
      <w:r>
        <w:rPr>
          <w:rFonts w:ascii="Times New Roman" w:hAnsi="Times New Roman"/>
          <w:b/>
          <w:color w:val="1B365D"/>
          <w:sz w:val="32"/>
        </w:rPr>
        <w:t>ANEXOS TÉCNICOS</w:t>
      </w:r>
    </w:p>
    <w:p>
      <w:r>
        <w:br w:type="page"/>
      </w:r>
    </w:p>
    <w:p>
      <w:pPr>
        <w:pStyle w:val="Heading1"/>
        <w:keepNext/>
        <w:spacing w:before="360" w:after="160"/>
      </w:pPr>
      <w:r>
        <w:rPr>
          <w:rFonts w:ascii="Times New Roman" w:hAnsi="Times New Roman"/>
          <w:b/>
          <w:color w:val="1B365D"/>
          <w:sz w:val="32"/>
        </w:rPr>
        <w:t>ANEXO A. COMPENDIO MATEMÁTICO E ÍNDICE DE FÓRMULAS DEL SISTEMA</w:t>
      </w:r>
    </w:p>
    <w:p>
      <w:pPr>
        <w:spacing w:line="360" w:lineRule="auto" w:before="0" w:after="120"/>
        <w:jc w:val="both"/>
      </w:pPr>
      <w:r>
        <w:rPr>
          <w:rFonts w:ascii="Times New Roman" w:hAnsi="Times New Roman"/>
          <w:sz w:val="24"/>
        </w:rPr>
        <w:t xml:space="preserve">El presente anexo formaliza el compendio matemático y algorítmico completo implementado a lo largo de las distintas capas de la plataforma de </w:t>
      </w:r>
      <w:r>
        <w:rPr>
          <w:rFonts w:ascii="Times New Roman" w:hAnsi="Times New Roman"/>
          <w:b/>
          <w:sz w:val="24"/>
        </w:rPr>
        <w:t>Decision Intelligence</w:t>
      </w:r>
      <w:r>
        <w:rPr>
          <w:rFonts w:ascii="Times New Roman" w:hAnsi="Times New Roman"/>
          <w:sz w:val="24"/>
        </w:rPr>
        <w:t xml:space="preserve"> en Logística 4.0. Se estructura en un </w:t>
      </w:r>
      <w:r>
        <w:rPr>
          <w:rFonts w:ascii="Times New Roman" w:hAnsi="Times New Roman"/>
          <w:b/>
          <w:sz w:val="24"/>
        </w:rPr>
        <w:t>Índice Maestro de Ecuaciones</w:t>
      </w:r>
      <w:r>
        <w:rPr>
          <w:rFonts w:ascii="Times New Roman" w:hAnsi="Times New Roman"/>
          <w:sz w:val="24"/>
        </w:rPr>
        <w:t xml:space="preserve"> seguido por el desglose analítico de cada formulación.</w:t>
      </w:r>
    </w:p>
    <w:p>
      <w:pPr>
        <w:pStyle w:val="Heading2"/>
        <w:keepNext/>
        <w:spacing w:before="240" w:after="80"/>
      </w:pPr>
      <w:r>
        <w:rPr>
          <w:rFonts w:ascii="Times New Roman" w:hAnsi="Times New Roman"/>
          <w:b/>
          <w:color w:val="1B365D"/>
          <w:sz w:val="28"/>
        </w:rPr>
        <w:t>A.1. Índice Maestro de Ecuaciones y Fórmulas</w:t>
      </w:r>
    </w:p>
    <w:p>
      <w:pPr>
        <w:spacing w:line="360" w:lineRule="auto" w:before="0" w:after="120"/>
        <w:jc w:val="both"/>
      </w:pPr>
      <w:r>
        <w:rPr>
          <w:rFonts w:ascii="Times New Roman" w:hAnsi="Times New Roman"/>
          <w:sz w:val="24"/>
        </w:rPr>
        <w:t>La siguiente tabla resume y codifica la totalidad de las formulaciones matemáticas que gobiernan la ingesta telemática, la compuerta de calidad, la ingeniería de variables, los clasificadores de Machine Learning, la explicabilidad local, la optimización combinatoria de rutas y los contrastes inferenciales:</w:t>
      </w:r>
    </w:p>
    <w:p>
      <w:pPr>
        <w:keepNext/>
        <w:spacing w:before="160" w:after="40"/>
        <w:jc w:val="left"/>
      </w:pPr>
      <w:r>
        <w:rPr>
          <w:rFonts w:ascii="Times New Roman" w:hAnsi="Times New Roman"/>
          <w:b/>
          <w:color w:val="1B365D"/>
          <w:sz w:val="20"/>
        </w:rPr>
        <w:t>Tabla 12.</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631"/>
        <w:gridCol w:w="631"/>
        <w:gridCol w:w="631"/>
        <w:gridCol w:w="631"/>
        <w:gridCol w:w="631"/>
        <w:gridCol w:w="631"/>
        <w:gridCol w:w="631"/>
        <w:gridCol w:w="631"/>
        <w:gridCol w:w="631"/>
        <w:gridCol w:w="631"/>
        <w:gridCol w:w="631"/>
        <w:gridCol w:w="631"/>
        <w:gridCol w:w="631"/>
        <w:gridCol w:w="631"/>
      </w:tblGrid>
      <w:tr>
        <w:trPr>
          <w:cantSplit/>
          <w:tblHeader/>
        </w:trPr>
        <w:tc>
          <w:tcPr>
            <w:tcW w:type="dxa" w:w="631"/>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Nº Ecuación</w:t>
            </w:r>
          </w:p>
        </w:tc>
        <w:tc>
          <w:tcPr>
            <w:tcW w:type="dxa" w:w="631"/>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Denominación Matemática</w:t>
            </w:r>
          </w:p>
        </w:tc>
        <w:tc>
          <w:tcPr>
            <w:tcW w:type="dxa" w:w="631"/>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Formulación Compacta</w:t>
            </w:r>
          </w:p>
        </w:tc>
        <w:tc>
          <w:tcPr>
            <w:tcW w:type="dxa" w:w="631"/>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Dominio / Unidades</w:t>
            </w:r>
          </w:p>
        </w:tc>
        <w:tc>
          <w:tcPr>
            <w:tcW w:type="dxa" w:w="631"/>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Módulo / Script</w:t>
            </w:r>
          </w:p>
        </w:tc>
        <w:tc>
          <w:tcPr>
            <w:tcW w:type="dxa" w:w="631"/>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Cap.</w:t>
            </w:r>
          </w:p>
        </w:tc>
        <w:tc>
          <w:tcPr>
            <w:tcW w:type="dxa" w:w="631"/>
            <w:vAlign w:val="center"/>
            <w:tcMar>
              <w:top w:w="60" w:type="dxa"/>
              <w:bottom w:w="60" w:type="dxa"/>
              <w:left w:w="80" w:type="dxa"/>
              <w:right w:w="80" w:type="dxa"/>
            </w:tcMar>
            <w:shd w:fill="1B365D"/>
          </w:tcPr>
          <w:p>
            <w:pPr>
              <w:spacing w:before="20" w:after="20" w:line="252" w:lineRule="auto"/>
              <w:jc w:val="left"/>
            </w:pPr>
          </w:p>
        </w:tc>
        <w:tc>
          <w:tcPr>
            <w:tcW w:type="dxa" w:w="631"/>
            <w:vAlign w:val="center"/>
            <w:tcMar>
              <w:top w:w="60" w:type="dxa"/>
              <w:bottom w:w="60" w:type="dxa"/>
              <w:left w:w="80" w:type="dxa"/>
              <w:right w:w="80" w:type="dxa"/>
            </w:tcMar>
            <w:shd w:fill="1B365D"/>
          </w:tcPr>
          <w:p>
            <w:pPr>
              <w:spacing w:before="20" w:after="20" w:line="252" w:lineRule="auto"/>
              <w:jc w:val="left"/>
            </w:pPr>
          </w:p>
        </w:tc>
        <w:tc>
          <w:tcPr>
            <w:tcW w:type="dxa" w:w="631"/>
            <w:vAlign w:val="center"/>
            <w:tcMar>
              <w:top w:w="60" w:type="dxa"/>
              <w:bottom w:w="60" w:type="dxa"/>
              <w:left w:w="80" w:type="dxa"/>
              <w:right w:w="80" w:type="dxa"/>
            </w:tcMar>
            <w:shd w:fill="1B365D"/>
          </w:tcPr>
          <w:p>
            <w:pPr>
              <w:spacing w:before="20" w:after="20" w:line="252" w:lineRule="auto"/>
              <w:jc w:val="left"/>
            </w:pPr>
          </w:p>
        </w:tc>
        <w:tc>
          <w:tcPr>
            <w:tcW w:type="dxa" w:w="631"/>
            <w:vAlign w:val="center"/>
            <w:tcMar>
              <w:top w:w="60" w:type="dxa"/>
              <w:bottom w:w="60" w:type="dxa"/>
              <w:left w:w="80" w:type="dxa"/>
              <w:right w:w="80" w:type="dxa"/>
            </w:tcMar>
            <w:shd w:fill="1B365D"/>
          </w:tcPr>
          <w:p>
            <w:pPr>
              <w:spacing w:before="20" w:after="20" w:line="252" w:lineRule="auto"/>
              <w:jc w:val="left"/>
            </w:pPr>
          </w:p>
        </w:tc>
        <w:tc>
          <w:tcPr>
            <w:tcW w:type="dxa" w:w="631"/>
            <w:vAlign w:val="center"/>
            <w:tcMar>
              <w:top w:w="60" w:type="dxa"/>
              <w:bottom w:w="60" w:type="dxa"/>
              <w:left w:w="80" w:type="dxa"/>
              <w:right w:w="80" w:type="dxa"/>
            </w:tcMar>
            <w:shd w:fill="1B365D"/>
          </w:tcPr>
          <w:p>
            <w:pPr>
              <w:spacing w:before="20" w:after="20" w:line="252" w:lineRule="auto"/>
              <w:jc w:val="left"/>
            </w:pPr>
          </w:p>
        </w:tc>
        <w:tc>
          <w:tcPr>
            <w:tcW w:type="dxa" w:w="631"/>
            <w:vAlign w:val="center"/>
            <w:tcMar>
              <w:top w:w="60" w:type="dxa"/>
              <w:bottom w:w="60" w:type="dxa"/>
              <w:left w:w="80" w:type="dxa"/>
              <w:right w:w="80" w:type="dxa"/>
            </w:tcMar>
            <w:shd w:fill="1B365D"/>
          </w:tcPr>
          <w:p>
            <w:pPr>
              <w:spacing w:before="20" w:after="20" w:line="252" w:lineRule="auto"/>
              <w:jc w:val="left"/>
            </w:pPr>
          </w:p>
        </w:tc>
        <w:tc>
          <w:tcPr>
            <w:tcW w:type="dxa" w:w="631"/>
            <w:vAlign w:val="center"/>
            <w:tcMar>
              <w:top w:w="60" w:type="dxa"/>
              <w:bottom w:w="60" w:type="dxa"/>
              <w:left w:w="80" w:type="dxa"/>
              <w:right w:w="80" w:type="dxa"/>
            </w:tcMar>
            <w:shd w:fill="1B365D"/>
          </w:tcPr>
          <w:p>
            <w:pPr>
              <w:spacing w:before="20" w:after="20" w:line="252" w:lineRule="auto"/>
              <w:jc w:val="left"/>
            </w:pPr>
          </w:p>
        </w:tc>
        <w:tc>
          <w:tcPr>
            <w:tcW w:type="dxa" w:w="631"/>
            <w:vAlign w:val="center"/>
            <w:tcMar>
              <w:top w:w="60" w:type="dxa"/>
              <w:bottom w:w="60" w:type="dxa"/>
              <w:left w:w="80" w:type="dxa"/>
              <w:right w:w="80" w:type="dxa"/>
            </w:tcMar>
            <w:shd w:fill="1B365D"/>
          </w:tcPr>
          <w:p>
            <w:pPr>
              <w:spacing w:before="20" w:after="20" w:line="252" w:lineRule="auto"/>
              <w:jc w:val="left"/>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1.1)</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Tasa de Incumplimiento de SLA</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Tasa_inc = 1/N ∑_{i=1}ᴺ 𝕀(t_entrega⁽ⁱ⁾ &gt; τ_SLA⁽ⁱ⁾)</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[0, 1]</w:t>
            </w:r>
            <w:r>
              <w:rPr>
                <w:rFonts w:ascii="Times New Roman" w:hAnsi="Times New Roman"/>
                <w:sz w:val="20"/>
              </w:rPr>
              <w:t xml:space="preserve"> (adimensional)</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statistical_eda.py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1</w:t>
            </w: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(Ec. 3.1)</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Validación Física Pydantic</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\mathcalV_fis(z) = ∏_{k=1}ᴷ 𝕀(zₖ ∈ [\ellₖ, uₖ])</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{0, 1}</w:t>
            </w:r>
            <w:r>
              <w:rPr>
                <w:rFonts w:ascii="Times New Roman" w:hAnsi="Times New Roman"/>
                <w:sz w:val="20"/>
              </w:rPr>
              <w:t xml:space="preserve"> (booleano)</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data_validator.py</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3</w:t>
            </w: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4.1)</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Distancia Geodésica Haversine</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d_H = 2 R arcsin(√(sin²Δ φ/2 + cos φ₁ cos φ₂ sin²Δ λ/2))</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km</w:t>
            </w:r>
            <w:r>
              <w:rPr>
                <w:rFonts w:ascii="Times New Roman" w:hAnsi="Times New Roman"/>
                <w:sz w:val="20"/>
              </w:rPr>
              <w:t xml:space="preserve"> (</w:t>
            </w:r>
            <w:r>
              <w:rPr>
                <w:rFonts w:ascii="Cambria Math" w:hAnsi="Cambria Math"/>
                <w:color w:val="1B365D"/>
                <w:sz w:val="21"/>
              </w:rPr>
              <w:t>R = 6371 km</w:t>
            </w:r>
            <w:r>
              <w:rPr>
                <w:rFonts w:ascii="Times New Roman" w:hAnsi="Times New Roman"/>
                <w:sz w:val="20"/>
              </w:rPr>
              <w:t>)</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route_optimizer.py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(Ec. 4.2)</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Velocidad Instantánea Discreta</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vₜ = (d_H(xₜ, x_{t-1}) / Δ t)</w:t>
            </w:r>
          </w:p>
        </w:tc>
        <w:tc>
          <w:tcPr>
            <w:tcW w:type="dxa" w:w="631"/>
            <w:vAlign w:val="center"/>
            <w:tcMar>
              <w:top w:w="60" w:type="dxa"/>
              <w:bottom w:w="60" w:type="dxa"/>
              <w:left w:w="80" w:type="dxa"/>
              <w:right w:w="80" w:type="dxa"/>
            </w:tcMar>
            <w:shd w:fill="FFFFFF"/>
          </w:tcPr>
          <w:p>
            <w:pPr>
              <w:spacing w:before="20" w:after="20" w:line="252" w:lineRule="auto"/>
              <w:jc w:val="center"/>
            </w:pPr>
            <w:r>
              <w:rPr>
                <w:rFonts w:ascii="Cambria Math" w:hAnsi="Cambria Math"/>
                <w:color w:val="1B365D"/>
                <w:sz w:val="21"/>
              </w:rPr>
              <w:t>km/h</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iot_simulator.py</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4.3)</w:t>
            </w:r>
          </w:p>
        </w:tc>
        <w:tc>
          <w:tcPr>
            <w:tcW w:type="dxa" w:w="631"/>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Aceleración Longitudinal</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aₜ = (vₜ - v_{t-1} / Δ t)</w:t>
            </w:r>
          </w:p>
        </w:tc>
        <w:tc>
          <w:tcPr>
            <w:tcW w:type="dxa" w:w="631"/>
            <w:vAlign w:val="center"/>
            <w:tcMar>
              <w:top w:w="60" w:type="dxa"/>
              <w:bottom w:w="60" w:type="dxa"/>
              <w:left w:w="80" w:type="dxa"/>
              <w:right w:w="80" w:type="dxa"/>
            </w:tcMar>
            <w:shd w:fill="F9FAFC"/>
          </w:tcPr>
          <w:p>
            <w:pPr>
              <w:spacing w:before="20" w:after="20" w:line="252" w:lineRule="auto"/>
              <w:jc w:val="center"/>
            </w:pPr>
            <w:r>
              <w:rPr>
                <w:rFonts w:ascii="Cambria Math" w:hAnsi="Cambria Math"/>
                <w:color w:val="1B365D"/>
                <w:sz w:val="21"/>
              </w:rPr>
              <w:t>m/s²</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iot_simulator.py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(Ec. 4.4)</w:t>
            </w:r>
          </w:p>
        </w:tc>
        <w:tc>
          <w:tcPr>
            <w:tcW w:type="dxa" w:w="631"/>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Data Quality Score (DQS)</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DQS = ∑_{k=1}ᴷ wₖ · (1/N∑_{i=1}ᴺ \mathcalI_{i,k})</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[0, 1]</w:t>
            </w:r>
            <w:r>
              <w:rPr>
                <w:rFonts w:ascii="Times New Roman" w:hAnsi="Times New Roman"/>
                <w:sz w:val="20"/>
              </w:rPr>
              <w:t xml:space="preserve"> (</w:t>
            </w:r>
            <w:r>
              <w:rPr>
                <w:rFonts w:ascii="Cambria Math" w:hAnsi="Cambria Math"/>
                <w:color w:val="1B365D"/>
                <w:sz w:val="21"/>
              </w:rPr>
              <w:t>99.95%</w:t>
            </w:r>
            <w:r>
              <w:rPr>
                <w:rFonts w:ascii="Times New Roman" w:hAnsi="Times New Roman"/>
                <w:sz w:val="20"/>
              </w:rPr>
              <w:t>)</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data_validator.py</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4.5)</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Ratio Dinámico de Urgencia (</w:t>
            </w:r>
            <w:r>
              <w:rPr>
                <w:rFonts w:ascii="Cambria Math" w:hAnsi="Cambria Math"/>
                <w:color w:val="1B365D"/>
                <w:sz w:val="21"/>
              </w:rPr>
              <w:t>η_urg</w:t>
            </w:r>
            <w:r>
              <w:rPr>
                <w:rFonts w:ascii="Times New Roman" w:hAnsi="Times New Roman"/>
                <w:sz w:val="20"/>
              </w:rPr>
              <w:t>)</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η_urg = (t_transcurrido / τ_SLA - t_despacho)</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[0, ∞)</w:t>
            </w:r>
            <w:r>
              <w:rPr>
                <w:rFonts w:ascii="Times New Roman" w:hAnsi="Times New Roman"/>
                <w:sz w:val="20"/>
              </w:rPr>
              <w:t xml:space="preserve"> (adimensional)</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amazon_dataset_loader.py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(Ec. 4.6)</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Desviación Temporal Esperada</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Δ t_esp = max(0, ∑ τ_tramo + ∑ τ_serv - τ_SLA)</w:t>
            </w:r>
          </w:p>
        </w:tc>
        <w:tc>
          <w:tcPr>
            <w:tcW w:type="dxa" w:w="631"/>
            <w:vAlign w:val="center"/>
            <w:tcMar>
              <w:top w:w="60" w:type="dxa"/>
              <w:bottom w:w="60" w:type="dxa"/>
              <w:left w:w="80" w:type="dxa"/>
              <w:right w:w="80" w:type="dxa"/>
            </w:tcMar>
            <w:shd w:fill="FFFFFF"/>
          </w:tcPr>
          <w:p>
            <w:pPr>
              <w:spacing w:before="20" w:after="20" w:line="252" w:lineRule="auto"/>
              <w:jc w:val="center"/>
            </w:pPr>
            <w:r>
              <w:rPr>
                <w:rFonts w:ascii="Cambria Math" w:hAnsi="Cambria Math"/>
                <w:color w:val="1B365D"/>
                <w:sz w:val="21"/>
              </w:rPr>
              <w:t>minutos</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amazon_dataset_loader.py</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4.7)</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Decaimiento Térmico Newtoniano</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T_carga(t) = T_amb + (T₀ - T_amb) e^{-\kappa t}</w:t>
            </w:r>
          </w:p>
        </w:tc>
        <w:tc>
          <w:tcPr>
            <w:tcW w:type="dxa" w:w="631"/>
            <w:vAlign w:val="center"/>
            <w:tcMar>
              <w:top w:w="60" w:type="dxa"/>
              <w:bottom w:w="60" w:type="dxa"/>
              <w:left w:w="80" w:type="dxa"/>
              <w:right w:w="80" w:type="dxa"/>
            </w:tcMar>
            <w:shd w:fill="F9FAFC"/>
          </w:tcPr>
          <w:p>
            <w:pPr>
              <w:spacing w:before="20" w:after="20" w:line="252" w:lineRule="auto"/>
              <w:jc w:val="center"/>
            </w:pPr>
            <w:r>
              <w:rPr>
                <w:rFonts w:ascii="Cambria Math" w:hAnsi="Cambria Math"/>
                <w:color w:val="1B365D"/>
                <w:sz w:val="21"/>
              </w:rPr>
              <w:t>°C</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iot_simulator.py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(Ec. 4.8)</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Rango Intercuartílico Dinámico (</w:t>
            </w:r>
            <w:r>
              <w:rPr>
                <w:rFonts w:ascii="Cambria Math" w:hAnsi="Cambria Math"/>
                <w:color w:val="1B365D"/>
                <w:sz w:val="21"/>
              </w:rPr>
              <w:t>IR_amb</w:t>
            </w:r>
            <w:r>
              <w:rPr>
                <w:rFonts w:ascii="Times New Roman" w:hAnsi="Times New Roman"/>
                <w:sz w:val="20"/>
              </w:rPr>
              <w:t>)</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IR_amb = (v_tramo - Q₁(v) / Q₃(v) - Q₁(v))</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[0, ∞)</w:t>
            </w:r>
            <w:r>
              <w:rPr>
                <w:rFonts w:ascii="Times New Roman" w:hAnsi="Times New Roman"/>
                <w:sz w:val="20"/>
              </w:rPr>
              <w:t xml:space="preserve"> (adimensional)</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amazon_dataset_loader.py</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4.9)</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Log-Loss Ponderada (Coste Asimétrico)</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ℒ_w = -1/N∑ [ w_FN yᵢ log p̂ᵢ + w_FP (1-yᵢ) log(1-p̂ᵢ) ]</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[0, ∞)</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train.py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(Ec. 4.10)</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Meta-Clasificador Stacking</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p̂_Stack(x) = σ(β₀ + ∑_{m=1}ᴹ βₘ fₘ(x))</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[0, 1]</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ensemble.py</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4.11)</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Métrica de Calibración Brier Score</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BS = 1/N ∑_{i=1}ᴺ (p̂ᵢ - yᵢ)²</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[0, 1]</w:t>
            </w:r>
            <w:r>
              <w:rPr>
                <w:rFonts w:ascii="Times New Roman" w:hAnsi="Times New Roman"/>
                <w:sz w:val="20"/>
              </w:rPr>
              <w:t xml:space="preserve"> (</w:t>
            </w:r>
            <w:r>
              <w:rPr>
                <w:rFonts w:ascii="Cambria Math" w:hAnsi="Cambria Math"/>
                <w:color w:val="1B365D"/>
                <w:sz w:val="21"/>
              </w:rPr>
              <w:t>BS → 0</w:t>
            </w:r>
            <w:r>
              <w:rPr>
                <w:rFonts w:ascii="Times New Roman" w:hAnsi="Times New Roman"/>
                <w:sz w:val="20"/>
              </w:rPr>
              <w:t>)</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train.py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(Ec. 4.12)</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Calibración Sigmoidal de Platt</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p̂_cal = (1 / 1 + exp(A · f(x) + B))</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[0, 1]</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ensemble.py</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4.13)</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Valores Shapley Exactos (TreeSHAP)</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$\phi_j = \sum_{S \subseteq \mathcal{F}\setminus\{j\}} \frac{\</w:t>
            </w:r>
          </w:p>
        </w:tc>
        <w:tc>
          <w:tcPr>
            <w:tcW w:type="dxa" w:w="631"/>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S\</w:t>
            </w:r>
          </w:p>
        </w:tc>
        <w:tc>
          <w:tcPr>
            <w:tcW w:type="dxa" w:w="631"/>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w:t>
            </w:r>
          </w:p>
        </w:tc>
        <w:tc>
          <w:tcPr>
            <w:tcW w:type="dxa" w:w="631"/>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\mathcal{F}\</w:t>
            </w:r>
          </w:p>
        </w:tc>
        <w:tc>
          <w:tcPr>
            <w:tcW w:type="dxa" w:w="631"/>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w:t>
            </w:r>
          </w:p>
        </w:tc>
        <w:tc>
          <w:tcPr>
            <w:tcW w:type="dxa" w:w="631"/>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S\</w:t>
            </w:r>
          </w:p>
        </w:tc>
        <w:tc>
          <w:tcPr>
            <w:tcW w:type="dxa" w:w="631"/>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-1)!}{\</w:t>
            </w:r>
          </w:p>
        </w:tc>
        <w:tc>
          <w:tcPr>
            <w:tcW w:type="dxa" w:w="631"/>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\mathcal{F}\</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[f(S \cup \{j\}) - f(S)]$</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 ∞]</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shap_explainer.py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4</w:t>
            </w:r>
          </w:p>
        </w:tc>
      </w:tr>
      <w:tr>
        <w:trPr>
          <w:cantSplit/>
        </w:trPr>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(Ec. 4.14)</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Axioma de Eficiencia / Aditividad XAI</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f(x) = φ₀ + ∑_{j=1}^D φⱼ(x)</w:t>
            </w:r>
          </w:p>
        </w:tc>
        <w:tc>
          <w:tcPr>
            <w:tcW w:type="dxa" w:w="631"/>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Escala del modelo</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shap_explainer.py</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4.15)</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Función Objetivo VRP Multi-Criterio</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min_{π} ∑ c(v_{π(i)}, v_{π(i+1)}) + λ_SLA ∑ max(0, tᵢ - τ_SLA)</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km</w:t>
            </w:r>
            <w:r>
              <w:rPr>
                <w:rFonts w:ascii="Times New Roman" w:hAnsi="Times New Roman"/>
                <w:sz w:val="20"/>
              </w:rPr>
              <w:t xml:space="preserve"> y coste (\$USD)</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route_optimizer.py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(Ec. 4.16)</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Delta de Ganancia Heurística 2-Opt</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Δ_{2-opt} = [d(vᵢ, vⱼ) + d(vᵢ₊₁, vⱼ₊₁)] - [d(vᵢ, vᵢ₊₁) + d(vⱼ, vⱼ₊₁)]</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km</w:t>
            </w:r>
            <w:r>
              <w:rPr>
                <w:rFonts w:ascii="Times New Roman" w:hAnsi="Times New Roman"/>
                <w:sz w:val="20"/>
              </w:rPr>
              <w:t xml:space="preserve"> (</w:t>
            </w:r>
            <w:r>
              <w:rPr>
                <w:rFonts w:ascii="Cambria Math" w:hAnsi="Cambria Math"/>
                <w:color w:val="1B365D"/>
                <w:sz w:val="21"/>
              </w:rPr>
              <w:t>Δ &lt; 0 ⟹ mejora</w:t>
            </w:r>
            <w:r>
              <w:rPr>
                <w:rFonts w:ascii="Times New Roman" w:hAnsi="Times New Roman"/>
                <w:sz w:val="20"/>
              </w:rPr>
              <w:t>)</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route_optimizer.py</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4</w:t>
            </w: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5.1)</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Estadístico </w:t>
            </w:r>
            <w:r>
              <w:rPr>
                <w:rFonts w:ascii="Cambria Math" w:hAnsi="Cambria Math"/>
                <w:color w:val="1B365D"/>
                <w:sz w:val="21"/>
              </w:rPr>
              <w:t>t</w:t>
            </w:r>
            <w:r>
              <w:rPr>
                <w:rFonts w:ascii="Times New Roman" w:hAnsi="Times New Roman"/>
                <w:sz w:val="20"/>
              </w:rPr>
              <w:t xml:space="preserve"> de Welch Heterocedástico</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t = (\barX₁ - \barX₂ / √(s₁²/n₁ + s₂²/n₂))</w:t>
            </w:r>
          </w:p>
        </w:tc>
        <w:tc>
          <w:tcPr>
            <w:tcW w:type="dxa" w:w="631"/>
            <w:vAlign w:val="center"/>
            <w:tcMar>
              <w:top w:w="60" w:type="dxa"/>
              <w:bottom w:w="60" w:type="dxa"/>
              <w:left w:w="80" w:type="dxa"/>
              <w:right w:w="80" w:type="dxa"/>
            </w:tcMar>
            <w:shd w:fill="F9FAFC"/>
          </w:tcPr>
          <w:p>
            <w:pPr>
              <w:spacing w:before="20" w:after="20" w:line="252" w:lineRule="auto"/>
              <w:jc w:val="center"/>
            </w:pPr>
            <w:r>
              <w:rPr>
                <w:rFonts w:ascii="Cambria Math" w:hAnsi="Cambria Math"/>
                <w:color w:val="1B365D"/>
                <w:sz w:val="21"/>
              </w:rPr>
              <w:t>ν</w:t>
            </w:r>
            <w:r>
              <w:rPr>
                <w:rFonts w:ascii="Times New Roman" w:hAnsi="Times New Roman"/>
                <w:sz w:val="20"/>
              </w:rPr>
              <w:t xml:space="preserve"> grados de libertad</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statistical_eda.py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5</w:t>
            </w: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(Ec. 5.2)</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Grados de Libertad de Welch-Satterthwaite</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ν = ((s₁²/n₁ + s₂²/n₂)² / (s₁²/n₁)²/(n₁-1) + (s₂²/n₂)²/(n₂-1))</w:t>
            </w:r>
          </w:p>
        </w:tc>
        <w:tc>
          <w:tcPr>
            <w:tcW w:type="dxa" w:w="631"/>
            <w:vAlign w:val="center"/>
            <w:tcMar>
              <w:top w:w="60" w:type="dxa"/>
              <w:bottom w:w="60" w:type="dxa"/>
              <w:left w:w="80" w:type="dxa"/>
              <w:right w:w="80" w:type="dxa"/>
            </w:tcMar>
            <w:shd w:fill="FFFFFF"/>
          </w:tcPr>
          <w:p>
            <w:pPr>
              <w:spacing w:before="20" w:after="20" w:line="252" w:lineRule="auto"/>
              <w:jc w:val="center"/>
            </w:pPr>
            <w:r>
              <w:rPr>
                <w:rFonts w:ascii="Cambria Math" w:hAnsi="Cambria Math"/>
                <w:color w:val="1B365D"/>
                <w:sz w:val="21"/>
              </w:rPr>
              <w:t>ν ∈ ℝ^+</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statistical_eda.py</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5</w:t>
            </w: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5.3)</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Estadístico </w:t>
            </w:r>
            <w:r>
              <w:rPr>
                <w:rFonts w:ascii="Cambria Math" w:hAnsi="Cambria Math"/>
                <w:color w:val="1B365D"/>
                <w:sz w:val="21"/>
              </w:rPr>
              <w:t>U</w:t>
            </w:r>
            <w:r>
              <w:rPr>
                <w:rFonts w:ascii="Times New Roman" w:hAnsi="Times New Roman"/>
                <w:sz w:val="20"/>
              </w:rPr>
              <w:t xml:space="preserve"> de Mann-Whitney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U₁ = R₁ - (n₁(n₁ + 1) / 2)</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U ∈ [0, n₁ n₂]</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statistical_eda.py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5</w:t>
            </w: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(Ec. 5.4)</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Rango Medio de Kruskal-Wallis</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H = (12 / N(N+1)) ∑_{k=1}ᴷ Rₖ²/nₖ - 3(N+1)</w:t>
            </w:r>
          </w:p>
        </w:tc>
        <w:tc>
          <w:tcPr>
            <w:tcW w:type="dxa" w:w="631"/>
            <w:vAlign w:val="center"/>
            <w:tcMar>
              <w:top w:w="60" w:type="dxa"/>
              <w:bottom w:w="60" w:type="dxa"/>
              <w:left w:w="80" w:type="dxa"/>
              <w:right w:w="80" w:type="dxa"/>
            </w:tcMar>
            <w:shd w:fill="FFFFFF"/>
          </w:tcPr>
          <w:p>
            <w:pPr>
              <w:spacing w:before="20" w:after="20" w:line="252" w:lineRule="auto"/>
              <w:jc w:val="center"/>
            </w:pPr>
            <w:r>
              <w:rPr>
                <w:rFonts w:ascii="Cambria Math" w:hAnsi="Cambria Math"/>
                <w:color w:val="1B365D"/>
                <w:sz w:val="21"/>
              </w:rPr>
              <w:t>\sim χ²(K-1)</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statistical_eda.py</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5</w:t>
            </w: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5.5)</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Test Chi-Cuadrado de Independencia</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χ² = ∑_{i=1}^r ∑_{j=1}^c ((O_ij - E_ij)² / E_ij)</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\sim χ²((r-1)(c-1))</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statistical_eda.py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5</w:t>
            </w: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b/>
                <w:sz w:val="20"/>
              </w:rPr>
              <w:t>(Ec. 5.6)</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Coeficiente </w:t>
            </w:r>
            <w:r>
              <w:rPr>
                <w:rFonts w:ascii="Cambria Math" w:hAnsi="Cambria Math"/>
                <w:color w:val="1B365D"/>
                <w:sz w:val="21"/>
              </w:rPr>
              <w:t>V</w:t>
            </w:r>
            <w:r>
              <w:rPr>
                <w:rFonts w:ascii="Times New Roman" w:hAnsi="Times New Roman"/>
                <w:sz w:val="20"/>
              </w:rPr>
              <w:t xml:space="preserve"> de Cramér</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V = √((χ² / N · min(r-1, c-1)))</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[0, 1]</w:t>
            </w:r>
            <w:r>
              <w:rPr>
                <w:rFonts w:ascii="Times New Roman" w:hAnsi="Times New Roman"/>
                <w:sz w:val="20"/>
              </w:rPr>
              <w:t xml:space="preserve"> (asociación)</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statistical_eda.py</w:t>
            </w:r>
          </w:p>
        </w:tc>
        <w:tc>
          <w:tcPr>
            <w:tcW w:type="dxa" w:w="631"/>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Cap. 5</w:t>
            </w: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c>
          <w:tcPr>
            <w:tcW w:type="dxa" w:w="631"/>
            <w:vAlign w:val="center"/>
            <w:tcMar>
              <w:top w:w="60" w:type="dxa"/>
              <w:bottom w:w="60" w:type="dxa"/>
              <w:left w:w="80" w:type="dxa"/>
              <w:right w:w="80" w:type="dxa"/>
            </w:tcMar>
            <w:shd w:fill="FFFFFF"/>
          </w:tcPr>
          <w:p>
            <w:pPr>
              <w:spacing w:before="20" w:after="20" w:line="252" w:lineRule="auto"/>
              <w:jc w:val="center"/>
            </w:pPr>
          </w:p>
        </w:tc>
      </w:tr>
      <w:tr>
        <w:trPr>
          <w:cantSplit/>
        </w:trPr>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(Ec. 5.7)</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Intervalo Bootstrap Percentil (95%)</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CI_{0.95} = [\hat{θ}^*_{(α/2)}, \hat{θ}^*_{(1-α/2)}], B=2.000</w:t>
            </w:r>
          </w:p>
        </w:tc>
        <w:tc>
          <w:tcPr>
            <w:tcW w:type="dxa" w:w="631"/>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Unidades del estimador</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statistical_eda.py</w:t>
            </w:r>
          </w:p>
        </w:tc>
        <w:tc>
          <w:tcPr>
            <w:tcW w:type="dxa" w:w="631"/>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Cap. 5</w:t>
            </w: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c>
          <w:tcPr>
            <w:tcW w:type="dxa" w:w="631"/>
            <w:vAlign w:val="center"/>
            <w:tcMar>
              <w:top w:w="60" w:type="dxa"/>
              <w:bottom w:w="60" w:type="dxa"/>
              <w:left w:w="80" w:type="dxa"/>
              <w:right w:w="80" w:type="dxa"/>
            </w:tcMar>
            <w:shd w:fill="F9FAFC"/>
          </w:tcPr>
          <w:p>
            <w:pPr>
              <w:spacing w:before="20" w:after="20" w:line="252" w:lineRule="auto"/>
              <w:jc w:val="center"/>
            </w:pPr>
          </w:p>
        </w:tc>
      </w:tr>
    </w:tbl>
    <w:p>
      <w:pPr>
        <w:spacing w:after="120"/>
      </w:pPr>
    </w:p>
    <w:p>
      <w:pPr>
        <w:pStyle w:val="Heading2"/>
        <w:keepNext/>
        <w:spacing w:before="240" w:after="80"/>
      </w:pPr>
      <w:r>
        <w:rPr>
          <w:rFonts w:ascii="Times New Roman" w:hAnsi="Times New Roman"/>
          <w:b/>
          <w:color w:val="1B365D"/>
          <w:sz w:val="28"/>
        </w:rPr>
        <w:t>A.2. Detalle de Formulación por Dominio Técnico</w:t>
      </w:r>
    </w:p>
    <w:p>
      <w:pPr>
        <w:pStyle w:val="Heading3"/>
        <w:keepNext/>
        <w:spacing w:before="160" w:after="40"/>
      </w:pPr>
      <w:r>
        <w:rPr>
          <w:rFonts w:ascii="Times New Roman" w:hAnsi="Times New Roman"/>
          <w:b/>
          <w:color w:val="2E5B88"/>
          <w:sz w:val="24"/>
        </w:rPr>
        <w:t>A.2.1. Ingesta Telemática y Calidad de Datos</w:t>
      </w:r>
    </w:p>
    <w:p>
      <w:pPr>
        <w:pStyle w:val="Heading4"/>
        <w:keepNext/>
        <w:spacing w:before="120" w:after="40"/>
      </w:pPr>
      <w:r>
        <w:rPr>
          <w:rFonts w:ascii="Times New Roman" w:hAnsi="Times New Roman"/>
          <w:b/>
          <w:i/>
          <w:color w:val="4A6B82"/>
          <w:sz w:val="24"/>
        </w:rPr>
        <w:t>Distancia Geodésica Haversine (Ec. 4.1)</w:t>
      </w:r>
    </w:p>
    <w:p>
      <w:pPr>
        <w:spacing w:line="360" w:lineRule="auto" w:before="0" w:after="120"/>
        <w:jc w:val="both"/>
      </w:pPr>
      <w:r>
        <w:rPr>
          <w:rFonts w:ascii="Times New Roman" w:hAnsi="Times New Roman"/>
          <w:sz w:val="24"/>
        </w:rPr>
        <w:t xml:space="preserve">Permite computar con precisión métrica la distancia geodésica entre dos coordenadas telemáticas consecutivas </w:t>
      </w:r>
      <w:r>
        <w:rPr>
          <w:rFonts w:ascii="Cambria Math" w:hAnsi="Cambria Math"/>
          <w:color w:val="1B365D"/>
          <w:sz w:val="21"/>
        </w:rPr>
        <w:t>(φ₁, λ₁)</w:t>
      </w:r>
      <w:r>
        <w:rPr>
          <w:rFonts w:ascii="Times New Roman" w:hAnsi="Times New Roman"/>
          <w:sz w:val="24"/>
        </w:rPr>
        <w:t xml:space="preserve"> y </w:t>
      </w:r>
      <w:r>
        <w:rPr>
          <w:rFonts w:ascii="Cambria Math" w:hAnsi="Cambria Math"/>
          <w:color w:val="1B365D"/>
          <w:sz w:val="21"/>
        </w:rPr>
        <w:t>(φ₂, λ₂)</w:t>
      </w:r>
      <w:r>
        <w:rPr>
          <w:rFonts w:ascii="Times New Roman" w:hAnsi="Times New Roman"/>
          <w:sz w:val="24"/>
        </w:rPr>
        <w:t xml:space="preserve"> sobre la esfera terrestre:</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d_H(x₁, x₂) = 2 R arcsin(√(sin²((φ₂ - φ₁ / 2)) + cos(φ₁)cos(φ₂)sin²((λ₂ - λ₁ / 2))))</w:t>
            </w:r>
          </w:p>
        </w:tc>
      </w:tr>
    </w:tbl>
    <w:p>
      <w:pPr>
        <w:spacing w:after="80"/>
      </w:pPr>
    </w:p>
    <w:p>
      <w:pPr>
        <w:spacing w:line="360" w:lineRule="auto" w:before="0" w:after="120"/>
        <w:jc w:val="both"/>
      </w:pPr>
      <w:r>
        <w:rPr>
          <w:rFonts w:ascii="Times New Roman" w:hAnsi="Times New Roman"/>
          <w:sz w:val="24"/>
        </w:rPr>
        <w:t xml:space="preserve">Donde </w:t>
      </w:r>
      <w:r>
        <w:rPr>
          <w:rFonts w:ascii="Cambria Math" w:hAnsi="Cambria Math"/>
          <w:color w:val="1B365D"/>
          <w:sz w:val="21"/>
        </w:rPr>
        <w:t>R = 6.371 km</w:t>
      </w:r>
      <w:r>
        <w:rPr>
          <w:rFonts w:ascii="Times New Roman" w:hAnsi="Times New Roman"/>
          <w:sz w:val="24"/>
        </w:rPr>
        <w:t xml:space="preserve"> representa el radio medio terrestre y </w:t>
      </w:r>
      <w:r>
        <w:rPr>
          <w:rFonts w:ascii="Cambria Math" w:hAnsi="Cambria Math"/>
          <w:color w:val="1B365D"/>
          <w:sz w:val="21"/>
        </w:rPr>
        <w:t>φ, λ</w:t>
      </w:r>
      <w:r>
        <w:rPr>
          <w:rFonts w:ascii="Times New Roman" w:hAnsi="Times New Roman"/>
          <w:sz w:val="24"/>
        </w:rPr>
        <w:t xml:space="preserve"> son latitud y longitud en radianes.</w:t>
      </w:r>
    </w:p>
    <w:p>
      <w:pPr>
        <w:pStyle w:val="Heading4"/>
        <w:keepNext/>
        <w:spacing w:before="120" w:after="40"/>
      </w:pPr>
      <w:r>
        <w:rPr>
          <w:rFonts w:ascii="Times New Roman" w:hAnsi="Times New Roman"/>
          <w:b/>
          <w:i/>
          <w:color w:val="4A6B82"/>
          <w:sz w:val="24"/>
        </w:rPr>
        <w:t>Puntuación Multidimensional de Calidad de Datos (Ec. 4.4)</w:t>
      </w:r>
    </w:p>
    <w:p>
      <w:pPr>
        <w:spacing w:line="360" w:lineRule="auto" w:before="0" w:after="120"/>
        <w:jc w:val="both"/>
      </w:pPr>
      <w:r>
        <w:rPr>
          <w:rFonts w:ascii="Times New Roman" w:hAnsi="Times New Roman"/>
          <w:sz w:val="24"/>
        </w:rPr>
        <w:t>Audita el Feature Store Capa Gold evaluando las 5 dimensiones del estándar de gobernanza: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DQS = w_com\mathcalC_ompletitud + w_uni\mathcalU_nicidad + w_val\mathcalV_alidez + w_con\mathcalC_onsistencia + w_int\mathcalI_ntegridad</w:t>
            </w:r>
          </w:p>
        </w:tc>
      </w:tr>
    </w:tbl>
    <w:p>
      <w:pPr>
        <w:spacing w:after="80"/>
      </w:pPr>
    </w:p>
    <w:p>
      <w:pPr>
        <w:spacing w:line="360" w:lineRule="auto" w:before="0" w:after="120"/>
        <w:jc w:val="both"/>
      </w:pPr>
      <w:r>
        <w:rPr>
          <w:rFonts w:ascii="Times New Roman" w:hAnsi="Times New Roman"/>
          <w:sz w:val="24"/>
        </w:rPr>
        <w:t xml:space="preserve">Con ponderaciones uniformes </w:t>
      </w:r>
      <w:r>
        <w:rPr>
          <w:rFonts w:ascii="Cambria Math" w:hAnsi="Cambria Math"/>
          <w:color w:val="1B365D"/>
          <w:sz w:val="21"/>
        </w:rPr>
        <w:t>wₖ = 0.20</w:t>
      </w:r>
      <w:r>
        <w:rPr>
          <w:rFonts w:ascii="Times New Roman" w:hAnsi="Times New Roman"/>
          <w:sz w:val="24"/>
        </w:rPr>
        <w:t xml:space="preserve">. La auditoría experimental arrojó un resultado de </w:t>
      </w:r>
      <w:r>
        <w:rPr>
          <w:rFonts w:ascii="Times New Roman" w:hAnsi="Times New Roman"/>
          <w:b/>
          <w:sz w:val="24"/>
        </w:rPr>
        <w:t>$DQS = 99.95\%$</w:t>
      </w:r>
      <w:r>
        <w:rPr>
          <w:rFonts w:ascii="Times New Roman" w:hAnsi="Times New Roman"/>
          <w:sz w:val="24"/>
        </w:rPr>
        <w:t>.</w:t>
      </w:r>
    </w:p>
    <w:p>
      <w:pPr>
        <w:pStyle w:val="Heading3"/>
        <w:keepNext/>
        <w:spacing w:before="160" w:after="40"/>
      </w:pPr>
      <w:r>
        <w:rPr>
          <w:rFonts w:ascii="Times New Roman" w:hAnsi="Times New Roman"/>
          <w:b/>
          <w:color w:val="2E5B88"/>
          <w:sz w:val="24"/>
        </w:rPr>
        <w:t>A.2.2. Ingeniería de Características (Feature Store)</w:t>
      </w:r>
    </w:p>
    <w:p>
      <w:pPr>
        <w:pStyle w:val="Heading4"/>
        <w:keepNext/>
        <w:spacing w:before="120" w:after="40"/>
      </w:pPr>
      <w:r>
        <w:rPr>
          <w:rFonts w:ascii="Times New Roman" w:hAnsi="Times New Roman"/>
          <w:b/>
          <w:i/>
          <w:color w:val="4A6B82"/>
          <w:sz w:val="24"/>
        </w:rPr>
        <w:t>Ratio Dinámico de Urgencia Cinemática (Ec. 4.5)</w:t>
      </w:r>
    </w:p>
    <w:p>
      <w:pPr>
        <w:spacing w:line="360" w:lineRule="auto" w:before="0" w:after="120"/>
        <w:jc w:val="both"/>
      </w:pPr>
      <w:r>
        <w:rPr>
          <w:rFonts w:ascii="Times New Roman" w:hAnsi="Times New Roman"/>
          <w:sz w:val="24"/>
        </w:rPr>
        <w:t>Expresa la tensión operativa acumulada por un vehículo en servicio de entrega: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η_urg = (t_transcurrido / τ_SLA - t_despacho)</w:t>
            </w:r>
          </w:p>
        </w:tc>
      </w:tr>
    </w:tbl>
    <w:p>
      <w:pPr>
        <w:spacing w:after="80"/>
      </w:pPr>
    </w:p>
    <w:p>
      <w:pPr>
        <w:pStyle w:val="ListBullet"/>
        <w:spacing w:line="360" w:lineRule="auto" w:before="20" w:after="40"/>
      </w:pPr>
      <w:r>
        <w:rPr>
          <w:rFonts w:ascii="Cambria Math" w:hAnsi="Cambria Math"/>
          <w:color w:val="1B365D"/>
          <w:sz w:val="21"/>
        </w:rPr>
        <w:t>η_urg &lt; 0.70</w:t>
      </w:r>
      <w:r>
        <w:rPr>
          <w:rFonts w:ascii="Times New Roman" w:hAnsi="Times New Roman"/>
          <w:sz w:val="24"/>
        </w:rPr>
        <w:t>: Operación holgada (zona verde).</w:t>
      </w:r>
    </w:p>
    <w:p>
      <w:pPr>
        <w:pStyle w:val="ListBullet"/>
        <w:spacing w:line="360" w:lineRule="auto" w:before="20" w:after="40"/>
      </w:pPr>
      <w:r>
        <w:rPr>
          <w:rFonts w:ascii="Cambria Math" w:hAnsi="Cambria Math"/>
          <w:color w:val="1B365D"/>
          <w:sz w:val="21"/>
        </w:rPr>
        <w:t>0.70 ≤ η_urg &lt; 0.90</w:t>
      </w:r>
      <w:r>
        <w:rPr>
          <w:rFonts w:ascii="Times New Roman" w:hAnsi="Times New Roman"/>
          <w:sz w:val="24"/>
        </w:rPr>
        <w:t>: Tensión moderada (alerta preventiva).</w:t>
      </w:r>
    </w:p>
    <w:p>
      <w:pPr>
        <w:pStyle w:val="ListBullet"/>
        <w:spacing w:line="360" w:lineRule="auto" w:before="20" w:after="40"/>
      </w:pPr>
      <w:r>
        <w:rPr>
          <w:rFonts w:ascii="Cambria Math" w:hAnsi="Cambria Math"/>
          <w:color w:val="1B365D"/>
          <w:sz w:val="21"/>
        </w:rPr>
        <w:t>η_urg ≥ 0.90</w:t>
      </w:r>
      <w:r>
        <w:rPr>
          <w:rFonts w:ascii="Times New Roman" w:hAnsi="Times New Roman"/>
          <w:sz w:val="24"/>
        </w:rPr>
        <w:t>: Riesgo inminente de rotura de SLA (requiere intervención prescriptiva inmediata).</w:t>
      </w:r>
    </w:p>
    <w:p>
      <w:pPr>
        <w:pStyle w:val="Heading4"/>
        <w:keepNext/>
        <w:spacing w:before="120" w:after="40"/>
      </w:pPr>
      <w:r>
        <w:rPr>
          <w:rFonts w:ascii="Times New Roman" w:hAnsi="Times New Roman"/>
          <w:b/>
          <w:i/>
          <w:color w:val="4A6B82"/>
          <w:sz w:val="24"/>
        </w:rPr>
        <w:t>Modelo de Inercia Térmica Asistencial (Ec. 4.7)</w:t>
      </w:r>
    </w:p>
    <w:p>
      <w:pPr>
        <w:spacing w:line="360" w:lineRule="auto" w:before="0" w:after="120"/>
        <w:jc w:val="both"/>
      </w:pPr>
      <w:r>
        <w:rPr>
          <w:rFonts w:ascii="Times New Roman" w:hAnsi="Times New Roman"/>
          <w:sz w:val="24"/>
        </w:rPr>
        <w:t>Basado en la Ley de Enfriamiento de Newton para alimentos asistenciales en cajas isotérmicas:</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T_carga(t) = T_ambiente + (T₀ - T_ambiente) · exp(-(t / τ_aislante))</w:t>
            </w:r>
          </w:p>
        </w:tc>
      </w:tr>
    </w:tbl>
    <w:p>
      <w:pPr>
        <w:spacing w:after="80"/>
      </w:pPr>
    </w:p>
    <w:p>
      <w:pPr>
        <w:spacing w:line="360" w:lineRule="auto" w:before="0" w:after="120"/>
        <w:jc w:val="both"/>
      </w:pPr>
      <w:r>
        <w:rPr>
          <w:rFonts w:ascii="Times New Roman" w:hAnsi="Times New Roman"/>
          <w:sz w:val="24"/>
        </w:rPr>
        <w:t xml:space="preserve">Donde </w:t>
      </w:r>
      <w:r>
        <w:rPr>
          <w:rFonts w:ascii="Cambria Math" w:hAnsi="Cambria Math"/>
          <w:color w:val="1B365D"/>
          <w:sz w:val="21"/>
        </w:rPr>
        <w:t>τ_aislante = 180 minutos</w:t>
      </w:r>
      <w:r>
        <w:rPr>
          <w:rFonts w:ascii="Times New Roman" w:hAnsi="Times New Roman"/>
          <w:sz w:val="24"/>
        </w:rPr>
        <w:t xml:space="preserve"> y </w:t>
      </w:r>
      <w:r>
        <w:rPr>
          <w:rFonts w:ascii="Cambria Math" w:hAnsi="Cambria Math"/>
          <w:color w:val="1B365D"/>
          <w:sz w:val="21"/>
        </w:rPr>
        <w:t>T₀ = 75°C</w:t>
      </w:r>
      <w:r>
        <w:rPr>
          <w:rFonts w:ascii="Times New Roman" w:hAnsi="Times New Roman"/>
          <w:sz w:val="24"/>
        </w:rPr>
        <w:t xml:space="preserve">. El límite de seguridad bacteriológica estipulado por USDA/FSIS es </w:t>
      </w:r>
      <w:r>
        <w:rPr>
          <w:rFonts w:ascii="Cambria Math" w:hAnsi="Cambria Math"/>
          <w:color w:val="1B365D"/>
          <w:sz w:val="21"/>
        </w:rPr>
        <w:t>T_{mín} = 60°C</w:t>
      </w:r>
      <w:r>
        <w:rPr>
          <w:rFonts w:ascii="Times New Roman" w:hAnsi="Times New Roman"/>
          <w:sz w:val="24"/>
        </w:rPr>
        <w:t xml:space="preserve"> a los </w:t>
      </w:r>
      <w:r>
        <w:rPr>
          <w:rFonts w:ascii="Cambria Math" w:hAnsi="Cambria Math"/>
          <w:color w:val="1B365D"/>
          <w:sz w:val="21"/>
        </w:rPr>
        <w:t>τ_SLA ≤ 90 minutos</w:t>
      </w:r>
      <w:r>
        <w:rPr>
          <w:rFonts w:ascii="Times New Roman" w:hAnsi="Times New Roman"/>
          <w:sz w:val="24"/>
        </w:rPr>
        <w:t>.</w:t>
      </w:r>
    </w:p>
    <w:p>
      <w:pPr>
        <w:pStyle w:val="Heading3"/>
        <w:keepNext/>
        <w:spacing w:before="160" w:after="40"/>
      </w:pPr>
      <w:r>
        <w:rPr>
          <w:rFonts w:ascii="Times New Roman" w:hAnsi="Times New Roman"/>
          <w:b/>
          <w:color w:val="2E5B88"/>
          <w:sz w:val="24"/>
        </w:rPr>
        <w:t>A.2.3. Ensamble Predictivo, Pérdida Asimétrica y Calibración</w:t>
      </w:r>
    </w:p>
    <w:p>
      <w:pPr>
        <w:pStyle w:val="Heading4"/>
        <w:keepNext/>
        <w:spacing w:before="120" w:after="40"/>
      </w:pPr>
      <w:r>
        <w:rPr>
          <w:rFonts w:ascii="Times New Roman" w:hAnsi="Times New Roman"/>
          <w:b/>
          <w:i/>
          <w:color w:val="4A6B82"/>
          <w:sz w:val="24"/>
        </w:rPr>
        <w:t>Función de Pérdida Ponderada para Falsos Negativos (Ec. 4.9)</w:t>
      </w:r>
    </w:p>
    <w:p>
      <w:pPr>
        <w:spacing w:line="360" w:lineRule="auto" w:before="0" w:after="120"/>
        <w:jc w:val="both"/>
      </w:pPr>
      <w:r>
        <w:rPr>
          <w:rFonts w:ascii="Times New Roman" w:hAnsi="Times New Roman"/>
          <w:sz w:val="24"/>
        </w:rPr>
        <w:t>En distribución logística asistencial, un Falso Negativo (no advertir que una entrega llegará tarde y fría) vulnera la salud de los usuarios. La función de coste asimétrico se formula: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ℒ_w(y, p̂) = -1/N∑_{i=1}ᴺ [ 5.0 · yᵢ log(p̂ᵢ) + 1.0 · (1 - yᵢ) log(1 - p̂ᵢ) ]</w:t>
            </w:r>
          </w:p>
        </w:tc>
      </w:tr>
    </w:tbl>
    <w:p>
      <w:pPr>
        <w:spacing w:after="80"/>
      </w:pPr>
    </w:p>
    <w:p>
      <w:pPr>
        <w:spacing w:line="360" w:lineRule="auto" w:before="0" w:after="120"/>
        <w:jc w:val="both"/>
      </w:pPr>
      <w:r>
        <w:rPr>
          <w:rFonts w:ascii="Times New Roman" w:hAnsi="Times New Roman"/>
          <w:sz w:val="24"/>
        </w:rPr>
        <w:t xml:space="preserve">La penalización relativa </w:t>
      </w:r>
      <w:r>
        <w:rPr>
          <w:rFonts w:ascii="Cambria Math" w:hAnsi="Cambria Math"/>
          <w:color w:val="1B365D"/>
          <w:sz w:val="21"/>
        </w:rPr>
        <w:t>w_FN / w_FP = 5.0</w:t>
      </w:r>
      <w:r>
        <w:rPr>
          <w:rFonts w:ascii="Times New Roman" w:hAnsi="Times New Roman"/>
          <w:sz w:val="24"/>
        </w:rPr>
        <w:t xml:space="preserve"> obliga al algoritmo a empujar las fronteras de decisión hacia la maximización del </w:t>
      </w:r>
      <w:r>
        <w:rPr>
          <w:rFonts w:ascii="Times New Roman" w:hAnsi="Times New Roman"/>
          <w:b/>
          <w:sz w:val="24"/>
        </w:rPr>
        <w:t>Recall</w:t>
      </w:r>
      <w:r>
        <w:rPr>
          <w:rFonts w:ascii="Times New Roman" w:hAnsi="Times New Roman"/>
          <w:sz w:val="24"/>
        </w:rPr>
        <w:t>.</w:t>
      </w:r>
    </w:p>
    <w:p>
      <w:pPr>
        <w:pStyle w:val="Heading4"/>
        <w:keepNext/>
        <w:spacing w:before="120" w:after="40"/>
      </w:pPr>
      <w:r>
        <w:rPr>
          <w:rFonts w:ascii="Times New Roman" w:hAnsi="Times New Roman"/>
          <w:b/>
          <w:i/>
          <w:color w:val="4A6B82"/>
          <w:sz w:val="24"/>
        </w:rPr>
        <w:t>Meta-Clasificador Stacking (Super Learner) (Ec. 4.10)</w:t>
      </w:r>
    </w:p>
    <w:p>
      <w:pPr>
        <w:spacing w:line="360" w:lineRule="auto" w:before="0" w:after="120"/>
        <w:jc w:val="both"/>
      </w:pPr>
      <w:r>
        <w:rPr>
          <w:rFonts w:ascii="Times New Roman" w:hAnsi="Times New Roman"/>
          <w:sz w:val="24"/>
        </w:rPr>
        <w:t>Combina las probabilidades fuera de pliegue (</w:t>
      </w:r>
      <w:r>
        <w:rPr>
          <w:rFonts w:ascii="Times New Roman" w:hAnsi="Times New Roman"/>
          <w:i/>
          <w:sz w:val="24"/>
        </w:rPr>
        <w:t>out-of-fold</w:t>
      </w:r>
      <w:r>
        <w:rPr>
          <w:rFonts w:ascii="Times New Roman" w:hAnsi="Times New Roman"/>
          <w:sz w:val="24"/>
        </w:rPr>
        <w:t xml:space="preserve">) </w:t>
      </w:r>
      <w:r>
        <w:rPr>
          <w:rFonts w:ascii="Cambria Math" w:hAnsi="Cambria Math"/>
          <w:color w:val="1B365D"/>
          <w:sz w:val="21"/>
        </w:rPr>
        <w:t>Z ∈ ℝ^{N × M}</w:t>
      </w:r>
      <w:r>
        <w:rPr>
          <w:rFonts w:ascii="Times New Roman" w:hAnsi="Times New Roman"/>
          <w:sz w:val="24"/>
        </w:rPr>
        <w:t xml:space="preserve"> de 6 clasificadores base (XGBoost, LightGBM, CatBoost, Random Forest, Extra Trees, Regresión Logística Calibrada):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p̂_final(x) = (1 / 1 + exp(-(β₀ + ∑_{m=1}ᴹ βₘ · fₘ(x))))</w:t>
            </w:r>
          </w:p>
        </w:tc>
      </w:tr>
    </w:tbl>
    <w:p>
      <w:pPr>
        <w:spacing w:after="80"/>
      </w:pPr>
    </w:p>
    <w:p>
      <w:pPr>
        <w:pStyle w:val="Heading3"/>
        <w:keepNext/>
        <w:spacing w:before="160" w:after="40"/>
      </w:pPr>
      <w:r>
        <w:rPr>
          <w:rFonts w:ascii="Times New Roman" w:hAnsi="Times New Roman"/>
          <w:b/>
          <w:color w:val="2E5B88"/>
          <w:sz w:val="24"/>
        </w:rPr>
        <w:t>A.2.4. Explicabilidad Causal (TreeSHAP)</w:t>
      </w:r>
    </w:p>
    <w:p>
      <w:pPr>
        <w:pStyle w:val="Heading4"/>
        <w:keepNext/>
        <w:spacing w:before="120" w:after="40"/>
      </w:pPr>
      <w:r>
        <w:rPr>
          <w:rFonts w:ascii="Times New Roman" w:hAnsi="Times New Roman"/>
          <w:b/>
          <w:i/>
          <w:color w:val="4A6B82"/>
          <w:sz w:val="24"/>
        </w:rPr>
        <w:t>Valores Shapley Exactos (Ec. 4.13)</w:t>
      </w:r>
    </w:p>
    <w:p>
      <w:pPr>
        <w:spacing w:line="360" w:lineRule="auto" w:before="0" w:after="120"/>
        <w:jc w:val="both"/>
      </w:pPr>
      <w:r>
        <w:rPr>
          <w:rFonts w:ascii="Times New Roman" w:hAnsi="Times New Roman"/>
          <w:sz w:val="24"/>
        </w:rPr>
        <w:t xml:space="preserve">Descomponen localmente la predicción de cualquier modelo basado en árboles </w:t>
      </w:r>
      <w:r>
        <w:rPr>
          <w:rFonts w:ascii="Cambria Math" w:hAnsi="Cambria Math"/>
          <w:color w:val="1B365D"/>
          <w:sz w:val="21"/>
        </w:rPr>
        <w:t>f(x)</w:t>
      </w:r>
      <w:r>
        <w:rPr>
          <w:rFonts w:ascii="Times New Roman" w:hAnsi="Times New Roman"/>
          <w:sz w:val="24"/>
        </w:rPr>
        <w:t>:</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φⱼ(f, x) = ∑_{S ⊆ ℱ \ j} (|S|!(|ℱ| - |S| - 1)! / |ℱ|!) [ fₓ(S ∪ j) - fₓ(S) ]</w:t>
            </w:r>
          </w:p>
        </w:tc>
      </w:tr>
    </w:tbl>
    <w:p>
      <w:pPr>
        <w:spacing w:after="80"/>
      </w:pPr>
    </w:p>
    <w:p>
      <w:pPr>
        <w:spacing w:line="360" w:lineRule="auto" w:before="0" w:after="120"/>
        <w:jc w:val="both"/>
      </w:pPr>
      <w:r>
        <w:rPr>
          <w:rFonts w:ascii="Times New Roman" w:hAnsi="Times New Roman"/>
          <w:sz w:val="24"/>
        </w:rPr>
        <w:t xml:space="preserve">Garantiza matemáticamente los axiomas de </w:t>
      </w:r>
      <w:r>
        <w:rPr>
          <w:rFonts w:ascii="Times New Roman" w:hAnsi="Times New Roman"/>
          <w:b/>
          <w:sz w:val="24"/>
        </w:rPr>
        <w:t>Eficiencia</w:t>
      </w:r>
      <w:r>
        <w:rPr>
          <w:rFonts w:ascii="Times New Roman" w:hAnsi="Times New Roman"/>
          <w:sz w:val="24"/>
        </w:rPr>
        <w:t xml:space="preserve">, </w:t>
      </w:r>
      <w:r>
        <w:rPr>
          <w:rFonts w:ascii="Times New Roman" w:hAnsi="Times New Roman"/>
          <w:b/>
          <w:sz w:val="24"/>
        </w:rPr>
        <w:t>Simetría</w:t>
      </w:r>
      <w:r>
        <w:rPr>
          <w:rFonts w:ascii="Times New Roman" w:hAnsi="Times New Roman"/>
          <w:sz w:val="24"/>
        </w:rPr>
        <w:t xml:space="preserve">, </w:t>
      </w:r>
      <w:r>
        <w:rPr>
          <w:rFonts w:ascii="Times New Roman" w:hAnsi="Times New Roman"/>
          <w:b/>
          <w:sz w:val="24"/>
        </w:rPr>
        <w:t>Monotonía</w:t>
      </w:r>
      <w:r>
        <w:rPr>
          <w:rFonts w:ascii="Times New Roman" w:hAnsi="Times New Roman"/>
          <w:sz w:val="24"/>
        </w:rPr>
        <w:t xml:space="preserve"> y </w:t>
      </w:r>
      <w:r>
        <w:rPr>
          <w:rFonts w:ascii="Times New Roman" w:hAnsi="Times New Roman"/>
          <w:b/>
          <w:sz w:val="24"/>
        </w:rPr>
        <w:t>Jugador Nulo</w:t>
      </w:r>
      <w:r>
        <w:rPr>
          <w:rFonts w:ascii="Times New Roman" w:hAnsi="Times New Roman"/>
          <w:sz w:val="24"/>
        </w:rPr>
        <w:t>, imposibles de satisfacer mediante métodos heurísticos como LIME o Importancias por Permutación simples.</w:t>
      </w:r>
    </w:p>
    <w:p>
      <w:pPr>
        <w:pStyle w:val="Heading3"/>
        <w:keepNext/>
        <w:spacing w:before="160" w:after="40"/>
      </w:pPr>
      <w:r>
        <w:rPr>
          <w:rFonts w:ascii="Times New Roman" w:hAnsi="Times New Roman"/>
          <w:b/>
          <w:color w:val="2E5B88"/>
          <w:sz w:val="24"/>
        </w:rPr>
        <w:t>A.2.5. Optimización Combinatoria y Heurística 2-Opt VRP</w:t>
      </w:r>
    </w:p>
    <w:p>
      <w:pPr>
        <w:pStyle w:val="Heading4"/>
        <w:keepNext/>
        <w:spacing w:before="120" w:after="40"/>
      </w:pPr>
      <w:r>
        <w:rPr>
          <w:rFonts w:ascii="Times New Roman" w:hAnsi="Times New Roman"/>
          <w:b/>
          <w:i/>
          <w:color w:val="4A6B82"/>
          <w:sz w:val="24"/>
        </w:rPr>
        <w:t>Función de Coste Multi-Objetivo (Ec. 4.15)</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min_{π ∈ \Pi} \mathcalC(π) = ∑_{i=1}^{P-1} d(v_{π(i)}, v_{π(i+1)}) + λ_SLA ∑_{i=1}^P max(0, t_llegada(v_{π(i)}) - τ_SLA)</w:t>
            </w:r>
          </w:p>
        </w:tc>
      </w:tr>
    </w:tbl>
    <w:p>
      <w:pPr>
        <w:spacing w:after="80"/>
      </w:pPr>
    </w:p>
    <w:p>
      <w:pPr>
        <w:spacing w:line="360" w:lineRule="auto" w:before="0" w:after="120"/>
        <w:jc w:val="both"/>
      </w:pPr>
      <w:r>
        <w:rPr>
          <w:rFonts w:ascii="Times New Roman" w:hAnsi="Times New Roman"/>
          <w:sz w:val="24"/>
        </w:rPr>
        <w:t xml:space="preserve">Donde </w:t>
      </w:r>
      <w:r>
        <w:rPr>
          <w:rFonts w:ascii="Cambria Math" w:hAnsi="Cambria Math"/>
          <w:color w:val="1B365D"/>
          <w:sz w:val="21"/>
        </w:rPr>
        <w:t>λ_SLA = 50.0 \</w:t>
      </w:r>
      <w:r>
        <w:rPr>
          <w:rFonts w:ascii="Times New Roman" w:hAnsi="Times New Roman"/>
          <w:sz w:val="24"/>
        </w:rPr>
        <w:t>/hora de retraso}$ actúa como multiplicador de Lagrange sobre las penalizaciones contractuales.</w:t>
      </w:r>
    </w:p>
    <w:p>
      <w:pPr>
        <w:pStyle w:val="Heading4"/>
        <w:keepNext/>
        <w:spacing w:before="120" w:after="40"/>
      </w:pPr>
      <w:r>
        <w:rPr>
          <w:rFonts w:ascii="Times New Roman" w:hAnsi="Times New Roman"/>
          <w:b/>
          <w:i/>
          <w:color w:val="4A6B82"/>
          <w:sz w:val="24"/>
        </w:rPr>
        <w:t>Movimiento de Intercambio 2-Opt (Ec. 4.16)</w:t>
      </w:r>
    </w:p>
    <w:p>
      <w:pPr>
        <w:spacing w:line="360" w:lineRule="auto" w:before="0" w:after="120"/>
        <w:jc w:val="both"/>
      </w:pPr>
      <w:r>
        <w:rPr>
          <w:rFonts w:ascii="Times New Roman" w:hAnsi="Times New Roman"/>
          <w:sz w:val="24"/>
        </w:rPr>
        <w:t xml:space="preserve">Dado un recorrido cíclico </w:t>
      </w:r>
      <w:r>
        <w:rPr>
          <w:rFonts w:ascii="Cambria Math" w:hAnsi="Cambria Math"/>
          <w:color w:val="1B365D"/>
          <w:sz w:val="21"/>
        </w:rPr>
        <w:t>(v₁, \dots, vᵢ, vᵢ₊₁, \dots, vⱼ, vⱼ₊₁, \dots, v_P)</w:t>
      </w:r>
      <w:r>
        <w:rPr>
          <w:rFonts w:ascii="Times New Roman" w:hAnsi="Times New Roman"/>
          <w:sz w:val="24"/>
        </w:rPr>
        <w:t xml:space="preserve">, se evalúa la inversión del segmento comprendido entre </w:t>
      </w:r>
      <w:r>
        <w:rPr>
          <w:rFonts w:ascii="Cambria Math" w:hAnsi="Cambria Math"/>
          <w:color w:val="1B365D"/>
          <w:sz w:val="21"/>
        </w:rPr>
        <w:t>i+1</w:t>
      </w:r>
      <w:r>
        <w:rPr>
          <w:rFonts w:ascii="Times New Roman" w:hAnsi="Times New Roman"/>
          <w:sz w:val="24"/>
        </w:rPr>
        <w:t xml:space="preserve"> y </w:t>
      </w:r>
      <w:r>
        <w:rPr>
          <w:rFonts w:ascii="Cambria Math" w:hAnsi="Cambria Math"/>
          <w:color w:val="1B365D"/>
          <w:sz w:val="21"/>
        </w:rPr>
        <w:t>j</w:t>
      </w:r>
      <w:r>
        <w:rPr>
          <w:rFonts w:ascii="Times New Roman" w:hAnsi="Times New Roman"/>
          <w:sz w:val="24"/>
        </w:rPr>
        <w:t>:</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Δ_{2-opt}(i, j) = [ d(vᵢ, vⱼ) + d(vᵢ₊₁, vⱼ₊₁) ] - [ d(vᵢ, vᵢ₊₁) + d(vⱼ, vⱼ₊₁) ]</w:t>
            </w:r>
          </w:p>
        </w:tc>
      </w:tr>
    </w:tbl>
    <w:p>
      <w:pPr>
        <w:spacing w:after="80"/>
      </w:pPr>
    </w:p>
    <w:p>
      <w:pPr>
        <w:spacing w:line="360" w:lineRule="auto" w:before="0" w:after="120"/>
        <w:jc w:val="both"/>
      </w:pPr>
      <w:r>
        <w:rPr>
          <w:rFonts w:ascii="Times New Roman" w:hAnsi="Times New Roman"/>
          <w:sz w:val="24"/>
        </w:rPr>
        <w:t xml:space="preserve">Si </w:t>
      </w:r>
      <w:r>
        <w:rPr>
          <w:rFonts w:ascii="Cambria Math" w:hAnsi="Cambria Math"/>
          <w:color w:val="1B365D"/>
          <w:sz w:val="21"/>
        </w:rPr>
        <w:t>Δ_{2-opt} &lt; 0</w:t>
      </w:r>
      <w:r>
        <w:rPr>
          <w:rFonts w:ascii="Times New Roman" w:hAnsi="Times New Roman"/>
          <w:sz w:val="24"/>
        </w:rPr>
        <w:t xml:space="preserve">, la inversión del sub-recorrido reduce la distancia total y se ejecuta de forma determinista hasta alcanzar un óptimo local </w:t>
      </w:r>
      <w:r>
        <w:rPr>
          <w:rFonts w:ascii="Cambria Math" w:hAnsi="Cambria Math"/>
          <w:color w:val="1B365D"/>
          <w:sz w:val="21"/>
        </w:rPr>
        <w:t>2-optimal</w:t>
      </w:r>
      <w:r>
        <w:rPr>
          <w:rFonts w:ascii="Times New Roman" w:hAnsi="Times New Roman"/>
          <w:sz w:val="24"/>
        </w:rPr>
        <w:t>.</w:t>
      </w:r>
    </w:p>
    <w:p>
      <w:pPr>
        <w:pStyle w:val="Heading3"/>
        <w:keepNext/>
        <w:spacing w:before="160" w:after="40"/>
      </w:pPr>
      <w:r>
        <w:rPr>
          <w:rFonts w:ascii="Times New Roman" w:hAnsi="Times New Roman"/>
          <w:b/>
          <w:color w:val="2E5B88"/>
          <w:sz w:val="24"/>
        </w:rPr>
        <w:t>A.2.6. Contrastes Estadísticos Inferenciales</w:t>
      </w:r>
    </w:p>
    <w:p>
      <w:pPr>
        <w:pStyle w:val="Heading4"/>
        <w:keepNext/>
        <w:spacing w:before="120" w:after="40"/>
      </w:pPr>
      <w:r>
        <w:rPr>
          <w:rFonts w:ascii="Times New Roman" w:hAnsi="Times New Roman"/>
          <w:b/>
          <w:i/>
          <w:color w:val="4A6B82"/>
          <w:sz w:val="24"/>
        </w:rPr>
        <w:t>Test $t$ de Welch (Ec. 5.1 y 5.2)</w:t>
      </w:r>
    </w:p>
    <w:p>
      <w:pPr>
        <w:spacing w:line="360" w:lineRule="auto" w:before="0" w:after="120"/>
        <w:jc w:val="both"/>
      </w:pPr>
      <w:r>
        <w:rPr>
          <w:rFonts w:ascii="Times New Roman" w:hAnsi="Times New Roman"/>
          <w:sz w:val="24"/>
        </w:rPr>
        <w:t>Evalúa diferencias en variables continuas entre rutas retrasadas vs. puntuales sin asumir homocedasticidad (</w:t>
      </w:r>
      <w:r>
        <w:rPr>
          <w:rFonts w:ascii="Cambria Math" w:hAnsi="Cambria Math"/>
          <w:color w:val="1B365D"/>
          <w:sz w:val="21"/>
        </w:rPr>
        <w:t>σ₁² ≠ σ₂²</w:t>
      </w:r>
      <w:r>
        <w:rPr>
          <w:rFonts w:ascii="Times New Roman" w:hAnsi="Times New Roman"/>
          <w:sz w:val="24"/>
        </w:rPr>
        <w:t>):</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t = (\barX₁ - \barX₂ / √(s₁²/n₁ + s₂²/n₂)), ν = ((s₁²/n₁ + s₂²/n₂)² / ((s₁²/n₁)² / n₁ - 1) + ((s₂²/n₂)² / n₂ - 1))</w:t>
            </w:r>
          </w:p>
        </w:tc>
      </w:tr>
    </w:tbl>
    <w:p>
      <w:pPr>
        <w:spacing w:after="80"/>
      </w:pPr>
    </w:p>
    <w:p>
      <w:pPr>
        <w:pStyle w:val="Heading4"/>
        <w:keepNext/>
        <w:spacing w:before="120" w:after="40"/>
      </w:pPr>
      <w:r>
        <w:rPr>
          <w:rFonts w:ascii="Times New Roman" w:hAnsi="Times New Roman"/>
          <w:b/>
          <w:i/>
          <w:color w:val="4A6B82"/>
          <w:sz w:val="24"/>
        </w:rPr>
        <w:t>Coeficiente $V$ de Cramér (Ec. 5.6)</w:t>
      </w:r>
    </w:p>
    <w:p>
      <w:pPr>
        <w:spacing w:line="360" w:lineRule="auto" w:before="0" w:after="120"/>
        <w:jc w:val="both"/>
      </w:pPr>
      <w:r>
        <w:rPr>
          <w:rFonts w:ascii="Times New Roman" w:hAnsi="Times New Roman"/>
          <w:sz w:val="24"/>
        </w:rPr>
        <w:t>Cuantifica la fuerza de asociación entre factores discretos (ej. clúster geográfico o zona de reparto) y el estado de alerta: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V = √((χ² / N · min(r - 1, c - 1)))</w:t>
            </w:r>
          </w:p>
        </w:tc>
      </w:tr>
    </w:tbl>
    <w:p>
      <w:pPr>
        <w:spacing w:after="80"/>
      </w:pPr>
    </w:p>
    <w:p>
      <w:pPr>
        <w:pStyle w:val="ListBullet"/>
        <w:spacing w:line="360" w:lineRule="auto" w:before="20" w:after="40"/>
      </w:pPr>
      <w:r>
        <w:rPr>
          <w:rFonts w:ascii="Cambria Math" w:hAnsi="Cambria Math"/>
          <w:color w:val="1B365D"/>
          <w:sz w:val="21"/>
        </w:rPr>
        <w:t>V ∈ [0.0, 0.1)</w:t>
      </w:r>
      <w:r>
        <w:rPr>
          <w:rFonts w:ascii="Times New Roman" w:hAnsi="Times New Roman"/>
          <w:sz w:val="24"/>
        </w:rPr>
        <w:t>: Asociación despreciable.</w:t>
      </w:r>
    </w:p>
    <w:p>
      <w:pPr>
        <w:pStyle w:val="ListBullet"/>
        <w:spacing w:line="360" w:lineRule="auto" w:before="20" w:after="40"/>
      </w:pPr>
      <w:r>
        <w:rPr>
          <w:rFonts w:ascii="Cambria Math" w:hAnsi="Cambria Math"/>
          <w:color w:val="1B365D"/>
          <w:sz w:val="21"/>
        </w:rPr>
        <w:t>V ∈ [0.1, 0.3)</w:t>
      </w:r>
      <w:r>
        <w:rPr>
          <w:rFonts w:ascii="Times New Roman" w:hAnsi="Times New Roman"/>
          <w:sz w:val="24"/>
        </w:rPr>
        <w:t>: Asociación moderada.</w:t>
      </w:r>
    </w:p>
    <w:p>
      <w:pPr>
        <w:pStyle w:val="ListBullet"/>
        <w:spacing w:line="360" w:lineRule="auto" w:before="20" w:after="40"/>
      </w:pPr>
      <w:r>
        <w:rPr>
          <w:rFonts w:ascii="Cambria Math" w:hAnsi="Cambria Math"/>
          <w:color w:val="1B365D"/>
          <w:sz w:val="21"/>
        </w:rPr>
        <w:t>V ≥ 0.30</w:t>
      </w:r>
      <w:r>
        <w:rPr>
          <w:rFonts w:ascii="Times New Roman" w:hAnsi="Times New Roman"/>
          <w:sz w:val="24"/>
        </w:rPr>
        <w:t>: Asociación sustantiva relevante para toma de decisiones.</w:t>
      </w:r>
    </w:p>
    <w:p>
      <w:r>
        <w:br w:type="page"/>
      </w:r>
    </w:p>
    <w:p>
      <w:pPr>
        <w:pStyle w:val="Heading1"/>
        <w:keepNext/>
        <w:spacing w:before="360" w:after="160"/>
      </w:pPr>
      <w:r>
        <w:rPr>
          <w:rFonts w:ascii="Times New Roman" w:hAnsi="Times New Roman"/>
          <w:b/>
          <w:color w:val="1B365D"/>
          <w:sz w:val="32"/>
        </w:rPr>
        <w:t>ANEXO B. DICCIONARIO DIMENSIONAL DE DATOS Y FEATURE STORE (CAPA GOLD)</w:t>
      </w:r>
    </w:p>
    <w:p>
      <w:pPr>
        <w:spacing w:line="360" w:lineRule="auto" w:before="0" w:after="120"/>
        <w:jc w:val="both"/>
      </w:pPr>
      <w:r>
        <w:rPr>
          <w:rFonts w:ascii="Times New Roman" w:hAnsi="Times New Roman"/>
          <w:sz w:val="24"/>
        </w:rPr>
        <w:t xml:space="preserve">La siguiente tabla detalla la especificación dimensional completa de las variables consolidadas en la tabla </w:t>
      </w:r>
      <w:r>
        <w:rPr>
          <w:rFonts w:ascii="Consolas" w:hAnsi="Consolas"/>
          <w:color w:val="C7254E"/>
          <w:sz w:val="21"/>
        </w:rPr>
        <w:t>telemetria_gold</w:t>
      </w:r>
      <w:r>
        <w:rPr>
          <w:rFonts w:ascii="Times New Roman" w:hAnsi="Times New Roman"/>
          <w:sz w:val="24"/>
        </w:rPr>
        <w:t xml:space="preserve"> de SQLite (</w:t>
      </w:r>
      <w:r>
        <w:rPr>
          <w:rFonts w:ascii="Cambria Math" w:hAnsi="Cambria Math"/>
          <w:color w:val="1B365D"/>
          <w:sz w:val="21"/>
        </w:rPr>
        <w:t>N=8.000</w:t>
      </w:r>
      <w:r>
        <w:rPr>
          <w:rFonts w:ascii="Times New Roman" w:hAnsi="Times New Roman"/>
          <w:sz w:val="24"/>
        </w:rPr>
        <w:t xml:space="preserve"> instancias):</w:t>
      </w:r>
    </w:p>
    <w:p>
      <w:pPr>
        <w:keepNext/>
        <w:spacing w:before="160" w:after="40"/>
        <w:jc w:val="left"/>
      </w:pPr>
      <w:r>
        <w:rPr>
          <w:rFonts w:ascii="Times New Roman" w:hAnsi="Times New Roman"/>
          <w:b/>
          <w:color w:val="1B365D"/>
          <w:sz w:val="20"/>
        </w:rPr>
        <w:t>Tabla 13.</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1473"/>
        <w:gridCol w:w="1473"/>
        <w:gridCol w:w="1473"/>
        <w:gridCol w:w="1473"/>
        <w:gridCol w:w="1473"/>
        <w:gridCol w:w="1473"/>
      </w:tblGrid>
      <w:tr>
        <w:trPr>
          <w:cantSplit/>
          <w:tblHeader/>
        </w:trPr>
        <w:tc>
          <w:tcPr>
            <w:tcW w:type="dxa" w:w="147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Nombre de Variable</w:t>
            </w:r>
          </w:p>
        </w:tc>
        <w:tc>
          <w:tcPr>
            <w:tcW w:type="dxa" w:w="147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Tipo de Dato</w:t>
            </w:r>
          </w:p>
        </w:tc>
        <w:tc>
          <w:tcPr>
            <w:tcW w:type="dxa" w:w="147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Rango / Dominio Físico</w:t>
            </w:r>
          </w:p>
        </w:tc>
        <w:tc>
          <w:tcPr>
            <w:tcW w:type="dxa" w:w="147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Nulos</w:t>
            </w:r>
          </w:p>
        </w:tc>
        <w:tc>
          <w:tcPr>
            <w:tcW w:type="dxa" w:w="147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Capa Medallion</w:t>
            </w:r>
          </w:p>
        </w:tc>
        <w:tc>
          <w:tcPr>
            <w:tcW w:type="dxa" w:w="147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Descripción Semántica y Rol Operativo</w:t>
            </w:r>
          </w:p>
        </w:tc>
      </w:tr>
      <w:tr>
        <w:trPr>
          <w:cantSplit/>
        </w:trPr>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vehicle_id</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VARCHAR(16)</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VEH-001</w:t>
            </w:r>
            <w:r>
              <w:rPr>
                <w:rFonts w:ascii="Times New Roman" w:hAnsi="Times New Roman"/>
                <w:sz w:val="20"/>
              </w:rPr>
              <w:t xml:space="preserve"> a </w:t>
            </w:r>
            <w:r>
              <w:rPr>
                <w:rFonts w:ascii="Consolas" w:hAnsi="Consolas"/>
                <w:color w:val="C7254E"/>
                <w:sz w:val="17"/>
              </w:rPr>
              <w:t>VEH-010</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Silver/Gold</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Identificador único del vehículo comercial de reparto.</w:t>
            </w:r>
          </w:p>
        </w:tc>
      </w:tr>
      <w:tr>
        <w:trPr>
          <w:cantSplit/>
        </w:trPr>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route_id</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VARCHAR(32)</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Formato UUID / Hash</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Silver/Gold</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Clave de agrupación de ruta para validación cruzada (</w:t>
            </w:r>
            <w:r>
              <w:rPr>
                <w:rFonts w:ascii="Consolas" w:hAnsi="Consolas"/>
                <w:color w:val="C7254E"/>
                <w:sz w:val="17"/>
              </w:rPr>
              <w:t>GroupKFold</w:t>
            </w:r>
            <w:r>
              <w:rPr>
                <w:rFonts w:ascii="Times New Roman" w:hAnsi="Times New Roman"/>
                <w:sz w:val="20"/>
              </w:rPr>
              <w:t>).</w:t>
            </w:r>
          </w:p>
        </w:tc>
      </w:tr>
      <w:tr>
        <w:trPr>
          <w:cantSplit/>
        </w:trPr>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timestamp</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TIMESTAMP</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ISO 8601 UTC</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Bronze/Silver</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Marca temporal de la lectura IoT transmitida en streaming.</w:t>
            </w:r>
          </w:p>
        </w:tc>
      </w:tr>
      <w:tr>
        <w:trPr>
          <w:cantSplit/>
        </w:trPr>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latitude</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FLOAT</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[43.50, 43.85]\ °N</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Bronze/Silver</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Coordenada GPS de latitud del vehículo.</w:t>
            </w:r>
          </w:p>
        </w:tc>
      </w:tr>
      <w:tr>
        <w:trPr>
          <w:cantSplit/>
        </w:trPr>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longitude</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FLOAT</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[-116.45, -116.15]\ °W</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Bronze/Silver</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Coordenada GPS de longitud del vehículo.</w:t>
            </w:r>
          </w:p>
        </w:tc>
      </w:tr>
      <w:tr>
        <w:trPr>
          <w:cantSplit/>
        </w:trPr>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speed_kmh</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FLOAT</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[0.0, 115.0] km/h</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Bronze/Silver</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Velocidad instantánea medida por OBD-II / velocímetro telemático.</w:t>
            </w:r>
          </w:p>
        </w:tc>
      </w:tr>
      <w:tr>
        <w:trPr>
          <w:cantSplit/>
        </w:trPr>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temperature_c</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FLOAT</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[52.0, 85.0]\ °C</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Bronze/Silver</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Temperatura del contenedor térmico con alimentos calientes.</w:t>
            </w:r>
          </w:p>
        </w:tc>
      </w:tr>
      <w:tr>
        <w:trPr>
          <w:cantSplit/>
        </w:trPr>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distance_remaining_km</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FLOAT</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[0.0, 48.5] km</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Silver/Gold</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Distancia restante acumulada hasta completar la última entrega.</w:t>
            </w:r>
          </w:p>
        </w:tc>
      </w:tr>
      <w:tr>
        <w:trPr>
          <w:cantSplit/>
        </w:trPr>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stops_remaining</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INTEGER</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[1, 24] paradas</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Silver/Gold</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Número de paradas asistenciales pendientes en la expedición.</w:t>
            </w:r>
          </w:p>
        </w:tc>
      </w:tr>
      <w:tr>
        <w:trPr>
          <w:cantSplit/>
        </w:trPr>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traffic_level</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INTEGER</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{1, 2, 3}</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Silver/Gold</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Nivel de congestión vial (1: Fluido, 2: Moderado, 3: Denso).</w:t>
            </w:r>
          </w:p>
        </w:tc>
      </w:tr>
      <w:tr>
        <w:trPr>
          <w:cantSplit/>
        </w:trPr>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urgency_ratio</w:t>
            </w:r>
            <w:r>
              <w:rPr>
                <w:rFonts w:ascii="Times New Roman" w:hAnsi="Times New Roman"/>
                <w:sz w:val="20"/>
              </w:rPr>
              <w:t xml:space="preserve"> (</w:t>
            </w:r>
            <w:r>
              <w:rPr>
                <w:rFonts w:ascii="Cambria Math" w:hAnsi="Cambria Math"/>
                <w:color w:val="1B365D"/>
                <w:sz w:val="21"/>
              </w:rPr>
              <w:t>η</w:t>
            </w:r>
            <w:r>
              <w:rPr>
                <w:rFonts w:ascii="Times New Roman" w:hAnsi="Times New Roman"/>
                <w:sz w:val="20"/>
              </w:rPr>
              <w:t>)</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FLOAT</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[0.12, 1.85]</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Gold</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Ratio de urgencia cinemática (</w:t>
            </w:r>
            <w:r>
              <w:rPr>
                <w:rFonts w:ascii="Cambria Math" w:hAnsi="Cambria Math"/>
                <w:color w:val="1B365D"/>
                <w:sz w:val="21"/>
              </w:rPr>
              <w:t>t_transcurrido / t_disponible</w:t>
            </w:r>
            <w:r>
              <w:rPr>
                <w:rFonts w:ascii="Times New Roman" w:hAnsi="Times New Roman"/>
                <w:sz w:val="20"/>
              </w:rPr>
              <w:t>).</w:t>
            </w:r>
          </w:p>
        </w:tc>
      </w:tr>
      <w:tr>
        <w:trPr>
          <w:cantSplit/>
        </w:trPr>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expected_delay_min</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FLOAT</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[0.0, 45.0] min</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Gold (Auditoría)</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Retraso estimado (aislado de los modelos de producción anti-leakage).</w:t>
            </w:r>
          </w:p>
        </w:tc>
      </w:tr>
      <w:tr>
        <w:trPr>
          <w:cantSplit/>
        </w:trPr>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ambient_risk_index</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FLOAT</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[0.05, 0.98]</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Gold</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Índice de fricción vial y climatología adversa ponderada.</w:t>
            </w:r>
          </w:p>
        </w:tc>
      </w:tr>
      <w:tr>
        <w:trPr>
          <w:cantSplit/>
        </w:trPr>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thermal_inertia_ratio</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Consolas" w:hAnsi="Consolas"/>
                <w:color w:val="C7254E"/>
                <w:sz w:val="17"/>
              </w:rPr>
              <w:t>FLOAT</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[0.65, 1.00]</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Gold</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Tasa de retención térmica de la carga frente al exterior.</w:t>
            </w:r>
          </w:p>
        </w:tc>
      </w:tr>
      <w:tr>
        <w:trPr>
          <w:cantSplit/>
        </w:trPr>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delay_status</w:t>
            </w:r>
            <w:r>
              <w:rPr>
                <w:rFonts w:ascii="Times New Roman" w:hAnsi="Times New Roman"/>
                <w:sz w:val="20"/>
              </w:rPr>
              <w:t xml:space="preserve"> (Target)</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Consolas" w:hAnsi="Consolas"/>
                <w:color w:val="C7254E"/>
                <w:sz w:val="17"/>
              </w:rPr>
              <w:t>INTEGER</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{0, 1}</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0%</w:t>
            </w:r>
          </w:p>
        </w:tc>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Gold</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Variable objetivo: 1 si supera </w:t>
            </w:r>
            <w:r>
              <w:rPr>
                <w:rFonts w:ascii="Cambria Math" w:hAnsi="Cambria Math"/>
                <w:color w:val="1B365D"/>
                <w:sz w:val="21"/>
              </w:rPr>
              <w:t>τ_SLA ≤ 90 min</w:t>
            </w:r>
            <w:r>
              <w:rPr>
                <w:rFonts w:ascii="Times New Roman" w:hAnsi="Times New Roman"/>
                <w:sz w:val="20"/>
              </w:rPr>
              <w:t>, 0 si es puntual.</w:t>
            </w:r>
          </w:p>
        </w:tc>
      </w:tr>
    </w:tbl>
    <w:p>
      <w:pPr>
        <w:spacing w:after="120"/>
      </w:pPr>
    </w:p>
    <w:p>
      <w:r>
        <w:br w:type="page"/>
      </w:r>
    </w:p>
    <w:p>
      <w:pPr>
        <w:pStyle w:val="Heading1"/>
        <w:keepNext/>
        <w:spacing w:before="360" w:after="160"/>
      </w:pPr>
      <w:r>
        <w:rPr>
          <w:rFonts w:ascii="Times New Roman" w:hAnsi="Times New Roman"/>
          <w:b/>
          <w:color w:val="1B365D"/>
          <w:sz w:val="32"/>
        </w:rPr>
        <w:t>ANEXO C. MATRIZ DE HIPERPARÁMETROS DEL BENCHMARK MULTIMODELO</w:t>
      </w:r>
    </w:p>
    <w:p>
      <w:pPr>
        <w:spacing w:line="360" w:lineRule="auto" w:before="0" w:after="120"/>
        <w:jc w:val="both"/>
      </w:pPr>
      <w:r>
        <w:rPr>
          <w:rFonts w:ascii="Times New Roman" w:hAnsi="Times New Roman"/>
          <w:sz w:val="24"/>
        </w:rPr>
        <w:t>Configuración óptima de hiperparámetros seleccionada mediante validación cruzada estratificada por grupos (</w:t>
      </w:r>
      <w:r>
        <w:rPr>
          <w:rFonts w:ascii="Consolas" w:hAnsi="Consolas"/>
          <w:color w:val="C7254E"/>
          <w:sz w:val="21"/>
        </w:rPr>
        <w:t>GroupKFold</w:t>
      </w:r>
      <w:r>
        <w:rPr>
          <w:rFonts w:ascii="Times New Roman" w:hAnsi="Times New Roman"/>
          <w:sz w:val="24"/>
        </w:rPr>
        <w:t xml:space="preserve">, </w:t>
      </w:r>
      <w:r>
        <w:rPr>
          <w:rFonts w:ascii="Cambria Math" w:hAnsi="Cambria Math"/>
          <w:color w:val="1B365D"/>
          <w:sz w:val="21"/>
        </w:rPr>
        <w:t>k=5</w:t>
      </w:r>
      <w:r>
        <w:rPr>
          <w:rFonts w:ascii="Times New Roman" w:hAnsi="Times New Roman"/>
          <w:sz w:val="24"/>
        </w:rPr>
        <w:t xml:space="preserve">) y registrada en </w:t>
      </w:r>
      <w:r>
        <w:rPr>
          <w:rFonts w:ascii="Times New Roman" w:hAnsi="Times New Roman"/>
          <w:b/>
          <w:sz w:val="24"/>
        </w:rPr>
        <w:t>MLflow</w:t>
      </w:r>
      <w:r>
        <w:rPr>
          <w:rFonts w:ascii="Times New Roman" w:hAnsi="Times New Roman"/>
          <w:sz w:val="24"/>
        </w:rPr>
        <w:t>:</w:t>
      </w:r>
    </w:p>
    <w:p>
      <w:pPr>
        <w:keepNext/>
        <w:spacing w:before="160" w:after="40"/>
        <w:jc w:val="left"/>
      </w:pPr>
      <w:r>
        <w:rPr>
          <w:rFonts w:ascii="Times New Roman" w:hAnsi="Times New Roman"/>
          <w:b/>
          <w:color w:val="1B365D"/>
          <w:sz w:val="20"/>
        </w:rPr>
        <w:t>Tabla 14.</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1473"/>
        <w:gridCol w:w="1473"/>
        <w:gridCol w:w="1473"/>
        <w:gridCol w:w="1473"/>
        <w:gridCol w:w="1473"/>
        <w:gridCol w:w="1473"/>
      </w:tblGrid>
      <w:tr>
        <w:trPr>
          <w:cantSplit/>
          <w:tblHeader/>
        </w:trPr>
        <w:tc>
          <w:tcPr>
            <w:tcW w:type="dxa" w:w="147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Algoritmo</w:t>
            </w:r>
          </w:p>
        </w:tc>
        <w:tc>
          <w:tcPr>
            <w:tcW w:type="dxa" w:w="147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Hiperparámetros Clave</w:t>
            </w:r>
          </w:p>
        </w:tc>
        <w:tc>
          <w:tcPr>
            <w:tcW w:type="dxa" w:w="147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Criterio de Selección</w:t>
            </w:r>
          </w:p>
        </w:tc>
        <w:tc>
          <w:tcPr>
            <w:tcW w:type="dxa" w:w="147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Recall Test</w:t>
            </w:r>
          </w:p>
        </w:tc>
        <w:tc>
          <w:tcPr>
            <w:tcW w:type="dxa" w:w="147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ROC-AUC</w:t>
            </w:r>
          </w:p>
        </w:tc>
        <w:tc>
          <w:tcPr>
            <w:tcW w:type="dxa" w:w="1473"/>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Latencia Inferencia</w:t>
            </w:r>
          </w:p>
        </w:tc>
      </w:tr>
      <w:tr>
        <w:trPr>
          <w:cantSplit/>
        </w:trPr>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Stacking Super Learner</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Meta-estimador: </w:t>
            </w:r>
            <w:r>
              <w:rPr>
                <w:rFonts w:ascii="Consolas" w:hAnsi="Consolas"/>
                <w:color w:val="C7254E"/>
                <w:sz w:val="17"/>
              </w:rPr>
              <w:t>LogisticRegression(C=1.5, penalty='l2')</w:t>
            </w:r>
            <w:r>
              <w:rPr>
                <w:rFonts w:ascii="Times New Roman" w:hAnsi="Times New Roman"/>
                <w:sz w:val="20"/>
              </w:rPr>
              <w:t>, 6 estimadores base</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Maximización de Recall y minimización de Brier Score</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1.0000</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b/>
                <w:sz w:val="20"/>
              </w:rPr>
              <w:t>1.0000</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3.42 ms</w:t>
            </w:r>
          </w:p>
        </w:tc>
      </w:tr>
      <w:tr>
        <w:trPr>
          <w:cantSplit/>
        </w:trPr>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XGBoost Classifier</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n_estimators=300</w:t>
            </w:r>
            <w:r>
              <w:rPr>
                <w:rFonts w:ascii="Times New Roman" w:hAnsi="Times New Roman"/>
                <w:sz w:val="20"/>
              </w:rPr>
              <w:t xml:space="preserve">, </w:t>
            </w:r>
            <w:r>
              <w:rPr>
                <w:rFonts w:ascii="Consolas" w:hAnsi="Consolas"/>
                <w:color w:val="C7254E"/>
                <w:sz w:val="17"/>
              </w:rPr>
              <w:t>max_depth=5</w:t>
            </w:r>
            <w:r>
              <w:rPr>
                <w:rFonts w:ascii="Times New Roman" w:hAnsi="Times New Roman"/>
                <w:sz w:val="20"/>
              </w:rPr>
              <w:t xml:space="preserve">, </w:t>
            </w:r>
            <w:r>
              <w:rPr>
                <w:rFonts w:ascii="Consolas" w:hAnsi="Consolas"/>
                <w:color w:val="C7254E"/>
                <w:sz w:val="17"/>
              </w:rPr>
              <w:t>learning_rate=0.03</w:t>
            </w:r>
            <w:r>
              <w:rPr>
                <w:rFonts w:ascii="Times New Roman" w:hAnsi="Times New Roman"/>
                <w:sz w:val="20"/>
              </w:rPr>
              <w:t xml:space="preserve">, </w:t>
            </w:r>
            <w:r>
              <w:rPr>
                <w:rFonts w:ascii="Consolas" w:hAnsi="Consolas"/>
                <w:color w:val="C7254E"/>
                <w:sz w:val="17"/>
              </w:rPr>
              <w:t>scale_pos_weight=2.5</w:t>
            </w:r>
            <w:r>
              <w:rPr>
                <w:rFonts w:ascii="Times New Roman" w:hAnsi="Times New Roman"/>
                <w:sz w:val="20"/>
              </w:rPr>
              <w:t xml:space="preserve">, </w:t>
            </w:r>
            <w:r>
              <w:rPr>
                <w:rFonts w:ascii="Consolas" w:hAnsi="Consolas"/>
                <w:color w:val="C7254E"/>
                <w:sz w:val="17"/>
              </w:rPr>
              <w:t>subsample=0.8</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Regularización L1/L2 para control de sobreajuste</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0.9982</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0.9999</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1.28 ms</w:t>
            </w:r>
          </w:p>
        </w:tc>
      </w:tr>
      <w:tr>
        <w:trPr>
          <w:cantSplit/>
        </w:trPr>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LightGBM Classifier</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n_estimators=250</w:t>
            </w:r>
            <w:r>
              <w:rPr>
                <w:rFonts w:ascii="Times New Roman" w:hAnsi="Times New Roman"/>
                <w:sz w:val="20"/>
              </w:rPr>
              <w:t xml:space="preserve">, </w:t>
            </w:r>
            <w:r>
              <w:rPr>
                <w:rFonts w:ascii="Consolas" w:hAnsi="Consolas"/>
                <w:color w:val="C7254E"/>
                <w:sz w:val="17"/>
              </w:rPr>
              <w:t>num_leaves=31</w:t>
            </w:r>
            <w:r>
              <w:rPr>
                <w:rFonts w:ascii="Times New Roman" w:hAnsi="Times New Roman"/>
                <w:sz w:val="20"/>
              </w:rPr>
              <w:t xml:space="preserve">, </w:t>
            </w:r>
            <w:r>
              <w:rPr>
                <w:rFonts w:ascii="Consolas" w:hAnsi="Consolas"/>
                <w:color w:val="C7254E"/>
                <w:sz w:val="17"/>
              </w:rPr>
              <w:t>learning_rate=0.04</w:t>
            </w:r>
            <w:r>
              <w:rPr>
                <w:rFonts w:ascii="Times New Roman" w:hAnsi="Times New Roman"/>
                <w:sz w:val="20"/>
              </w:rPr>
              <w:t xml:space="preserve">, </w:t>
            </w:r>
            <w:r>
              <w:rPr>
                <w:rFonts w:ascii="Consolas" w:hAnsi="Consolas"/>
                <w:color w:val="C7254E"/>
                <w:sz w:val="17"/>
              </w:rPr>
              <w:t>class_weight='balanced'</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Inferencia ultrarrápida por histogramas</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0.9965</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0.9998</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0.85 ms</w:t>
            </w:r>
          </w:p>
        </w:tc>
      </w:tr>
      <w:tr>
        <w:trPr>
          <w:cantSplit/>
        </w:trPr>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CatBoost Classifier</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iterations=350</w:t>
            </w:r>
            <w:r>
              <w:rPr>
                <w:rFonts w:ascii="Times New Roman" w:hAnsi="Times New Roman"/>
                <w:sz w:val="20"/>
              </w:rPr>
              <w:t xml:space="preserve">, </w:t>
            </w:r>
            <w:r>
              <w:rPr>
                <w:rFonts w:ascii="Consolas" w:hAnsi="Consolas"/>
                <w:color w:val="C7254E"/>
                <w:sz w:val="17"/>
              </w:rPr>
              <w:t>depth=6</w:t>
            </w:r>
            <w:r>
              <w:rPr>
                <w:rFonts w:ascii="Times New Roman" w:hAnsi="Times New Roman"/>
                <w:sz w:val="20"/>
              </w:rPr>
              <w:t xml:space="preserve">, </w:t>
            </w:r>
            <w:r>
              <w:rPr>
                <w:rFonts w:ascii="Consolas" w:hAnsi="Consolas"/>
                <w:color w:val="C7254E"/>
                <w:sz w:val="17"/>
              </w:rPr>
              <w:t>learning_rate=0.03</w:t>
            </w:r>
            <w:r>
              <w:rPr>
                <w:rFonts w:ascii="Times New Roman" w:hAnsi="Times New Roman"/>
                <w:sz w:val="20"/>
              </w:rPr>
              <w:t xml:space="preserve">, </w:t>
            </w:r>
            <w:r>
              <w:rPr>
                <w:rFonts w:ascii="Consolas" w:hAnsi="Consolas"/>
                <w:color w:val="C7254E"/>
                <w:sz w:val="17"/>
              </w:rPr>
              <w:t>loss_function='Logloss'</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Manejo robusto de distribuciones cinemáticas continuas</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0.9974</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0.9998</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2.15 ms</w:t>
            </w:r>
          </w:p>
        </w:tc>
      </w:tr>
      <w:tr>
        <w:trPr>
          <w:cantSplit/>
        </w:trPr>
        <w:tc>
          <w:tcPr>
            <w:tcW w:type="dxa" w:w="1473"/>
            <w:vAlign w:val="center"/>
            <w:tcMar>
              <w:top w:w="60" w:type="dxa"/>
              <w:bottom w:w="60" w:type="dxa"/>
              <w:left w:w="80" w:type="dxa"/>
              <w:right w:w="80" w:type="dxa"/>
            </w:tcMar>
            <w:shd w:fill="F9FAFC"/>
          </w:tcPr>
          <w:p>
            <w:pPr>
              <w:spacing w:before="20" w:after="20" w:line="252" w:lineRule="auto"/>
              <w:jc w:val="center"/>
            </w:pPr>
            <w:r>
              <w:rPr>
                <w:rFonts w:ascii="Times New Roman" w:hAnsi="Times New Roman"/>
                <w:b/>
                <w:sz w:val="20"/>
              </w:rPr>
              <w:t>Random Forest</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n_estimators=200</w:t>
            </w:r>
            <w:r>
              <w:rPr>
                <w:rFonts w:ascii="Times New Roman" w:hAnsi="Times New Roman"/>
                <w:sz w:val="20"/>
              </w:rPr>
              <w:t xml:space="preserve">, </w:t>
            </w:r>
            <w:r>
              <w:rPr>
                <w:rFonts w:ascii="Consolas" w:hAnsi="Consolas"/>
                <w:color w:val="C7254E"/>
                <w:sz w:val="17"/>
              </w:rPr>
              <w:t>max_depth=12</w:t>
            </w:r>
            <w:r>
              <w:rPr>
                <w:rFonts w:ascii="Times New Roman" w:hAnsi="Times New Roman"/>
                <w:sz w:val="20"/>
              </w:rPr>
              <w:t xml:space="preserve">, </w:t>
            </w:r>
            <w:r>
              <w:rPr>
                <w:rFonts w:ascii="Consolas" w:hAnsi="Consolas"/>
                <w:color w:val="C7254E"/>
                <w:sz w:val="17"/>
              </w:rPr>
              <w:t>min_samples_split=4</w:t>
            </w:r>
            <w:r>
              <w:rPr>
                <w:rFonts w:ascii="Times New Roman" w:hAnsi="Times New Roman"/>
                <w:sz w:val="20"/>
              </w:rPr>
              <w:t xml:space="preserve">, </w:t>
            </w:r>
            <w:r>
              <w:rPr>
                <w:rFonts w:ascii="Consolas" w:hAnsi="Consolas"/>
                <w:color w:val="C7254E"/>
                <w:sz w:val="17"/>
              </w:rPr>
              <w:t>class_weight='balanced_subsample'</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Varianza mínima frente a ruido telemático</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0.9948</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0.9992</w:t>
            </w:r>
          </w:p>
        </w:tc>
        <w:tc>
          <w:tcPr>
            <w:tcW w:type="dxa" w:w="1473"/>
            <w:vAlign w:val="center"/>
            <w:tcMar>
              <w:top w:w="60" w:type="dxa"/>
              <w:bottom w:w="60" w:type="dxa"/>
              <w:left w:w="80" w:type="dxa"/>
              <w:right w:w="80" w:type="dxa"/>
            </w:tcMar>
            <w:shd w:fill="F9FAFC"/>
          </w:tcPr>
          <w:p>
            <w:pPr>
              <w:spacing w:before="20" w:after="20" w:line="252" w:lineRule="auto"/>
              <w:jc w:val="left"/>
            </w:pPr>
            <w:r>
              <w:rPr>
                <w:rFonts w:ascii="Cambria Math" w:hAnsi="Cambria Math"/>
                <w:color w:val="1B365D"/>
                <w:sz w:val="21"/>
              </w:rPr>
              <w:t>4.10 ms</w:t>
            </w:r>
          </w:p>
        </w:tc>
      </w:tr>
      <w:tr>
        <w:trPr>
          <w:cantSplit/>
        </w:trPr>
        <w:tc>
          <w:tcPr>
            <w:tcW w:type="dxa" w:w="1473"/>
            <w:vAlign w:val="center"/>
            <w:tcMar>
              <w:top w:w="60" w:type="dxa"/>
              <w:bottom w:w="60" w:type="dxa"/>
              <w:left w:w="80" w:type="dxa"/>
              <w:right w:w="80" w:type="dxa"/>
            </w:tcMar>
            <w:shd w:fill="FFFFFF"/>
          </w:tcPr>
          <w:p>
            <w:pPr>
              <w:spacing w:before="20" w:after="20" w:line="252" w:lineRule="auto"/>
              <w:jc w:val="center"/>
            </w:pPr>
            <w:r>
              <w:rPr>
                <w:rFonts w:ascii="Times New Roman" w:hAnsi="Times New Roman"/>
                <w:b/>
                <w:sz w:val="20"/>
              </w:rPr>
              <w:t>Extra Trees</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n_estimators=200</w:t>
            </w:r>
            <w:r>
              <w:rPr>
                <w:rFonts w:ascii="Times New Roman" w:hAnsi="Times New Roman"/>
                <w:sz w:val="20"/>
              </w:rPr>
              <w:t xml:space="preserve">, </w:t>
            </w:r>
            <w:r>
              <w:rPr>
                <w:rFonts w:ascii="Consolas" w:hAnsi="Consolas"/>
                <w:color w:val="C7254E"/>
                <w:sz w:val="17"/>
              </w:rPr>
              <w:t>max_depth=14</w:t>
            </w:r>
            <w:r>
              <w:rPr>
                <w:rFonts w:ascii="Times New Roman" w:hAnsi="Times New Roman"/>
                <w:sz w:val="20"/>
              </w:rPr>
              <w:t xml:space="preserve">, </w:t>
            </w:r>
            <w:r>
              <w:rPr>
                <w:rFonts w:ascii="Consolas" w:hAnsi="Consolas"/>
                <w:color w:val="C7254E"/>
                <w:sz w:val="17"/>
              </w:rPr>
              <w:t>min_samples_split=3</w:t>
            </w:r>
            <w:r>
              <w:rPr>
                <w:rFonts w:ascii="Times New Roman" w:hAnsi="Times New Roman"/>
                <w:sz w:val="20"/>
              </w:rPr>
              <w:t xml:space="preserve">, </w:t>
            </w:r>
            <w:r>
              <w:rPr>
                <w:rFonts w:ascii="Consolas" w:hAnsi="Consolas"/>
                <w:color w:val="C7254E"/>
                <w:sz w:val="17"/>
              </w:rPr>
              <w:t>criterion='entropy'</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Diversificación extrema de umbrales</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0.9930</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0.9989</w:t>
            </w:r>
          </w:p>
        </w:tc>
        <w:tc>
          <w:tcPr>
            <w:tcW w:type="dxa" w:w="1473"/>
            <w:vAlign w:val="center"/>
            <w:tcMar>
              <w:top w:w="60" w:type="dxa"/>
              <w:bottom w:w="60" w:type="dxa"/>
              <w:left w:w="80" w:type="dxa"/>
              <w:right w:w="80" w:type="dxa"/>
            </w:tcMar>
            <w:shd w:fill="FFFFFF"/>
          </w:tcPr>
          <w:p>
            <w:pPr>
              <w:spacing w:before="20" w:after="20" w:line="252" w:lineRule="auto"/>
              <w:jc w:val="left"/>
            </w:pPr>
            <w:r>
              <w:rPr>
                <w:rFonts w:ascii="Cambria Math" w:hAnsi="Cambria Math"/>
                <w:color w:val="1B365D"/>
                <w:sz w:val="21"/>
              </w:rPr>
              <w:t>3.80 ms</w:t>
            </w:r>
          </w:p>
        </w:tc>
      </w:tr>
    </w:tbl>
    <w:p>
      <w:pPr>
        <w:spacing w:after="120"/>
      </w:pPr>
    </w:p>
    <w:p>
      <w:r>
        <w:br w:type="page"/>
      </w:r>
    </w:p>
    <w:p>
      <w:pPr>
        <w:pStyle w:val="Heading1"/>
        <w:keepNext/>
        <w:spacing w:before="360" w:after="160"/>
      </w:pPr>
      <w:r>
        <w:rPr>
          <w:rFonts w:ascii="Times New Roman" w:hAnsi="Times New Roman"/>
          <w:b/>
          <w:color w:val="1B365D"/>
          <w:sz w:val="32"/>
        </w:rPr>
        <w:t>ANEXO D. PROTOCOLO DE PRUEBAS AUTOMATIZADAS (SUITE PYTEST)</w:t>
      </w:r>
    </w:p>
    <w:p>
      <w:pPr>
        <w:spacing w:line="360" w:lineRule="auto" w:before="0" w:after="120"/>
        <w:jc w:val="both"/>
      </w:pPr>
      <w:r>
        <w:rPr>
          <w:rFonts w:ascii="Times New Roman" w:hAnsi="Times New Roman"/>
          <w:sz w:val="24"/>
        </w:rPr>
        <w:t xml:space="preserve">La integridad de cada componente analítico, compuerta de validación, modelo y motor de decisión se valida mediante una suite automatizada de </w:t>
      </w:r>
      <w:r>
        <w:rPr>
          <w:rFonts w:ascii="Times New Roman" w:hAnsi="Times New Roman"/>
          <w:b/>
          <w:sz w:val="24"/>
        </w:rPr>
        <w:t>24 pruebas unitarias e integración en Pytest</w:t>
      </w:r>
      <w:r>
        <w:rPr>
          <w:rFonts w:ascii="Times New Roman" w:hAnsi="Times New Roman"/>
          <w:sz w:val="24"/>
        </w:rPr>
        <w:t>:</w:t>
      </w:r>
    </w:p>
    <w:p>
      <w:pPr>
        <w:keepNext/>
        <w:spacing w:before="160" w:after="40"/>
        <w:jc w:val="left"/>
      </w:pPr>
      <w:r>
        <w:rPr>
          <w:rFonts w:ascii="Times New Roman" w:hAnsi="Times New Roman"/>
          <w:b/>
          <w:color w:val="1B365D"/>
          <w:sz w:val="20"/>
        </w:rPr>
        <w:t>Tabla 15.</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C0D0E8"/>
          <w:insideV w:val="none"/>
          <w:left w:val="none"/>
          <w:right w:val="none"/>
        </w:tblBorders>
      </w:tblPr>
      <w:tblGrid>
        <w:gridCol w:w="2209"/>
        <w:gridCol w:w="2209"/>
        <w:gridCol w:w="2209"/>
        <w:gridCol w:w="2209"/>
      </w:tblGrid>
      <w:tr>
        <w:trPr>
          <w:cantSplit/>
          <w:tblHeader/>
        </w:trPr>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Módulo de Prueba</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Componente Evaluado</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Aserción Verificada</w:t>
            </w:r>
          </w:p>
        </w:tc>
        <w:tc>
          <w:tcPr>
            <w:tcW w:type="dxa" w:w="2209"/>
            <w:vAlign w:val="center"/>
            <w:tcMar>
              <w:top w:w="60" w:type="dxa"/>
              <w:bottom w:w="60" w:type="dxa"/>
              <w:left w:w="80" w:type="dxa"/>
              <w:right w:w="80" w:type="dxa"/>
            </w:tcMar>
            <w:shd w:fill="1B365D"/>
          </w:tcPr>
          <w:p>
            <w:pPr>
              <w:spacing w:before="20" w:after="20" w:line="252" w:lineRule="auto"/>
              <w:jc w:val="left"/>
            </w:pPr>
            <w:r>
              <w:rPr>
                <w:rFonts w:ascii="Times New Roman" w:hAnsi="Times New Roman"/>
                <w:b/>
                <w:color w:val="FFFFFF"/>
                <w:sz w:val="20"/>
              </w:rPr>
              <w:t>Estado</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tests/test_data_validator.py</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DataValidator.validate_telemetry_batch</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Rechazo de velocidades </w:t>
            </w:r>
            <w:r>
              <w:rPr>
                <w:rFonts w:ascii="Cambria Math" w:hAnsi="Cambria Math"/>
                <w:color w:val="1B365D"/>
                <w:sz w:val="21"/>
              </w:rPr>
              <w:t>v &gt; 160 km/h</w:t>
            </w:r>
            <w:r>
              <w:rPr>
                <w:rFonts w:ascii="Times New Roman" w:hAnsi="Times New Roman"/>
                <w:sz w:val="20"/>
              </w:rPr>
              <w:t xml:space="preserve"> y coordenadas GPS fuera de Idaho</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tests/test_data_validator.py</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DataValidator.schema_integrity</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Conformidad con esquema estricto Pydantic v2 y tipado de datos</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tests/test_data_validator.py</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DataValidator.clean_dataframe</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Imputación y filtrado correcto de registros con nulos</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tests/test_model_pipeline.py</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ModelTrainer.anti_leakage_audit</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Ausencia de </w:t>
            </w:r>
            <w:r>
              <w:rPr>
                <w:rFonts w:ascii="Consolas" w:hAnsi="Consolas"/>
                <w:color w:val="C7254E"/>
                <w:sz w:val="17"/>
              </w:rPr>
              <w:t>expected_delay_min</w:t>
            </w:r>
            <w:r>
              <w:rPr>
                <w:rFonts w:ascii="Times New Roman" w:hAnsi="Times New Roman"/>
                <w:sz w:val="20"/>
              </w:rPr>
              <w:t xml:space="preserve"> en la matriz de diseño de producción</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tests/test_model_pipeline.py</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ModelTrainer.cross_validation</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Recall &gt;= 0.95</w:t>
            </w:r>
            <w:r>
              <w:rPr>
                <w:rFonts w:ascii="Times New Roman" w:hAnsi="Times New Roman"/>
                <w:sz w:val="20"/>
              </w:rPr>
              <w:t xml:space="preserve"> en validación cruzada 5-Fold Stratified</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tests/test_model_pipeline.py</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StackingClassifier.predict_proba</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Salida calibrada en </w:t>
            </w:r>
            <w:r>
              <w:rPr>
                <w:rFonts w:ascii="Cambria Math" w:hAnsi="Cambria Math"/>
                <w:color w:val="1B365D"/>
                <w:sz w:val="21"/>
              </w:rPr>
              <w:t>[0, 1]</w:t>
            </w:r>
            <w:r>
              <w:rPr>
                <w:rFonts w:ascii="Times New Roman" w:hAnsi="Times New Roman"/>
                <w:sz w:val="20"/>
              </w:rPr>
              <w:t xml:space="preserve"> y simetría de probabilidades</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tests/test_model_pipeline.py</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MLflowLogging.verify_artifacts</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Registro de métricas, parámetros y serialización del modelo </w:t>
            </w:r>
            <w:r>
              <w:rPr>
                <w:rFonts w:ascii="Consolas" w:hAnsi="Consolas"/>
                <w:color w:val="C7254E"/>
                <w:sz w:val="17"/>
              </w:rPr>
              <w:t>.joblib</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tests/test_decision_engine.py</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RouteOptimizer.optimize_2opt</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Reducción de distancia </w:t>
            </w:r>
            <w:r>
              <w:rPr>
                <w:rFonts w:ascii="Cambria Math" w:hAnsi="Cambria Math"/>
                <w:color w:val="1B365D"/>
                <w:sz w:val="21"/>
              </w:rPr>
              <w:t>Δ ≤ 0</w:t>
            </w:r>
            <w:r>
              <w:rPr>
                <w:rFonts w:ascii="Times New Roman" w:hAnsi="Times New Roman"/>
                <w:sz w:val="20"/>
              </w:rPr>
              <w:t xml:space="preserve"> en cualquier ciclo VRP</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tests/test_decision_engine.py</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RouteOptimizer.sla_enforcement</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 xml:space="preserve">Cálculo determinista de penalización para entregas </w:t>
            </w:r>
            <w:r>
              <w:rPr>
                <w:rFonts w:ascii="Cambria Math" w:hAnsi="Cambria Math"/>
                <w:color w:val="1B365D"/>
                <w:sz w:val="21"/>
              </w:rPr>
              <w:t>&gt; 90 min</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tests/test_decision_engine.py</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ShapExplainer.explain_instance</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xml:space="preserve">Axioma de eficiencia: </w:t>
            </w:r>
            <w:r>
              <w:rPr>
                <w:rFonts w:ascii="Cambria Math" w:hAnsi="Cambria Math"/>
                <w:color w:val="1B365D"/>
                <w:sz w:val="21"/>
              </w:rPr>
              <w:t>∑ φⱼ + φ₀ = f(x)</w:t>
            </w:r>
            <w:r>
              <w:rPr>
                <w:rFonts w:ascii="Times New Roman" w:hAnsi="Times New Roman"/>
                <w:sz w:val="20"/>
              </w:rPr>
              <w:t xml:space="preserve"> con error </w:t>
            </w:r>
            <w:r>
              <w:rPr>
                <w:rFonts w:ascii="Cambria Math" w:hAnsi="Cambria Math"/>
                <w:color w:val="1B365D"/>
                <w:sz w:val="21"/>
              </w:rPr>
              <w:t>&lt; 10^{-5}</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tests/test_decision_engine.py</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LLMAgent.guarded_generation</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Prescripción semántica acorde a reglas de seguridad alimentaria</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tests/test_analytics.py</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StatisticalEDA.welch_t_test</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Cómputo exacto de estadístico </w:t>
            </w:r>
            <w:r>
              <w:rPr>
                <w:rFonts w:ascii="Cambria Math" w:hAnsi="Cambria Math"/>
                <w:color w:val="1B365D"/>
                <w:sz w:val="21"/>
              </w:rPr>
              <w:t>t</w:t>
            </w:r>
            <w:r>
              <w:rPr>
                <w:rFonts w:ascii="Times New Roman" w:hAnsi="Times New Roman"/>
                <w:sz w:val="20"/>
              </w:rPr>
              <w:t xml:space="preserve"> y p-valor en contrastes continuos</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tests/test_analytics.py</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Consolas" w:hAnsi="Consolas"/>
                <w:color w:val="C7254E"/>
                <w:sz w:val="17"/>
              </w:rPr>
              <w:t>StatisticalEDA.mann_whitney_u</w:t>
            </w:r>
          </w:p>
        </w:tc>
        <w:tc>
          <w:tcPr>
            <w:tcW w:type="dxa" w:w="2209"/>
            <w:vAlign w:val="center"/>
            <w:tcMar>
              <w:top w:w="60" w:type="dxa"/>
              <w:bottom w:w="60" w:type="dxa"/>
              <w:left w:w="80" w:type="dxa"/>
              <w:right w:w="80" w:type="dxa"/>
            </w:tcMar>
            <w:shd w:fill="F9FAFC"/>
          </w:tcPr>
          <w:p>
            <w:pPr>
              <w:spacing w:before="20" w:after="20" w:line="252" w:lineRule="auto"/>
              <w:jc w:val="left"/>
            </w:pPr>
            <w:r>
              <w:rPr>
                <w:rFonts w:ascii="Times New Roman" w:hAnsi="Times New Roman"/>
                <w:sz w:val="20"/>
              </w:rPr>
              <w:t>Coherencia de rangos en contrastes no paramétricos</w:t>
            </w:r>
          </w:p>
        </w:tc>
        <w:tc>
          <w:tcPr>
            <w:tcW w:type="dxa" w:w="2209"/>
            <w:vAlign w:val="center"/>
            <w:tcMar>
              <w:top w:w="60" w:type="dxa"/>
              <w:bottom w:w="60" w:type="dxa"/>
              <w:left w:w="80" w:type="dxa"/>
              <w:right w:w="80" w:type="dxa"/>
            </w:tcMar>
            <w:shd w:fill="F9FAFC"/>
          </w:tcPr>
          <w:p>
            <w:pPr>
              <w:spacing w:before="20" w:after="20" w:line="252" w:lineRule="auto"/>
              <w:jc w:val="center"/>
            </w:pPr>
            <w:r>
              <w:rPr>
                <w:rFonts w:ascii="Times New Roman" w:hAnsi="Times New Roman"/>
                <w:sz w:val="20"/>
              </w:rPr>
              <w:t>✅ Aprobado</w:t>
            </w:r>
          </w:p>
        </w:tc>
      </w:tr>
      <w:tr>
        <w:trPr>
          <w:cantSplit/>
        </w:trPr>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tests/test_analytics.py</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Consolas" w:hAnsi="Consolas"/>
                <w:color w:val="C7254E"/>
                <w:sz w:val="17"/>
              </w:rPr>
              <w:t>StatisticalEDA.bootstrap_ci</w:t>
            </w:r>
          </w:p>
        </w:tc>
        <w:tc>
          <w:tcPr>
            <w:tcW w:type="dxa" w:w="2209"/>
            <w:vAlign w:val="center"/>
            <w:tcMar>
              <w:top w:w="60" w:type="dxa"/>
              <w:bottom w:w="60" w:type="dxa"/>
              <w:left w:w="80" w:type="dxa"/>
              <w:right w:w="80" w:type="dxa"/>
            </w:tcMar>
            <w:shd w:fill="FFFFFF"/>
          </w:tcPr>
          <w:p>
            <w:pPr>
              <w:spacing w:before="20" w:after="20" w:line="252" w:lineRule="auto"/>
              <w:jc w:val="left"/>
            </w:pPr>
            <w:r>
              <w:rPr>
                <w:rFonts w:ascii="Times New Roman" w:hAnsi="Times New Roman"/>
                <w:sz w:val="20"/>
              </w:rPr>
              <w:t xml:space="preserve">Cobertura empírica al 95% con </w:t>
            </w:r>
            <w:r>
              <w:rPr>
                <w:rFonts w:ascii="Cambria Math" w:hAnsi="Cambria Math"/>
                <w:color w:val="1B365D"/>
                <w:sz w:val="21"/>
              </w:rPr>
              <w:t>B=2.000</w:t>
            </w:r>
            <w:r>
              <w:rPr>
                <w:rFonts w:ascii="Times New Roman" w:hAnsi="Times New Roman"/>
                <w:sz w:val="20"/>
              </w:rPr>
              <w:t xml:space="preserve"> réplicas</w:t>
            </w:r>
          </w:p>
        </w:tc>
        <w:tc>
          <w:tcPr>
            <w:tcW w:type="dxa" w:w="2209"/>
            <w:vAlign w:val="center"/>
            <w:tcMar>
              <w:top w:w="60" w:type="dxa"/>
              <w:bottom w:w="60" w:type="dxa"/>
              <w:left w:w="80" w:type="dxa"/>
              <w:right w:w="80" w:type="dxa"/>
            </w:tcMar>
            <w:shd w:fill="FFFFFF"/>
          </w:tcPr>
          <w:p>
            <w:pPr>
              <w:spacing w:before="20" w:after="20" w:line="252" w:lineRule="auto"/>
              <w:jc w:val="center"/>
            </w:pPr>
            <w:r>
              <w:rPr>
                <w:rFonts w:ascii="Times New Roman" w:hAnsi="Times New Roman"/>
                <w:sz w:val="20"/>
              </w:rPr>
              <w:t>✅ Aprobado</w:t>
            </w:r>
          </w:p>
        </w:tc>
      </w:tr>
    </w:tbl>
    <w:p>
      <w:pPr>
        <w:spacing w:after="120"/>
      </w:pPr>
    </w:p>
    <w:p>
      <w:r>
        <w:br w:type="page"/>
      </w:r>
    </w:p>
    <w:p>
      <w:pPr>
        <w:pStyle w:val="Heading1"/>
        <w:keepNext/>
        <w:spacing w:before="360" w:after="160"/>
      </w:pPr>
      <w:r>
        <w:rPr>
          <w:rFonts w:ascii="Times New Roman" w:hAnsi="Times New Roman"/>
          <w:b/>
          <w:color w:val="1B365D"/>
          <w:sz w:val="32"/>
        </w:rPr>
        <w:t>ANEXO E. ARTEFACTOS DEL SOFTWARE: EVIDENCIAS INTEGRALES DE LA PLATAFORMA (TORRE DE CONTROL DE DECISION INTELLIGENCE Y MLOPS)</w:t>
      </w:r>
    </w:p>
    <w:p>
      <w:pPr>
        <w:spacing w:line="360" w:lineRule="auto" w:before="0" w:after="120"/>
        <w:jc w:val="both"/>
      </w:pPr>
      <w:r>
        <w:rPr>
          <w:rFonts w:ascii="Times New Roman" w:hAnsi="Times New Roman"/>
          <w:sz w:val="24"/>
        </w:rPr>
        <w:t xml:space="preserve">Como culminación empírica y tangible de la investigación, la arquitectura tecnológica diseñada se materializa en una </w:t>
      </w:r>
      <w:r>
        <w:rPr>
          <w:rFonts w:ascii="Times New Roman" w:hAnsi="Times New Roman"/>
          <w:b/>
          <w:sz w:val="24"/>
        </w:rPr>
        <w:t>Torre de Control interactiva en tiempo real</w:t>
      </w:r>
      <w:r>
        <w:rPr>
          <w:rFonts w:ascii="Times New Roman" w:hAnsi="Times New Roman"/>
          <w:sz w:val="24"/>
        </w:rPr>
        <w:t xml:space="preserve"> implementada en </w:t>
      </w:r>
      <w:r>
        <w:rPr>
          <w:rFonts w:ascii="Times New Roman" w:hAnsi="Times New Roman"/>
          <w:b/>
          <w:sz w:val="24"/>
        </w:rPr>
        <w:t>Streamlit</w:t>
      </w:r>
      <w:r>
        <w:rPr>
          <w:rFonts w:ascii="Times New Roman" w:hAnsi="Times New Roman"/>
          <w:sz w:val="24"/>
        </w:rPr>
        <w:t xml:space="preserve"> (src/visualization/dashboard.py) y respaldada por un ecosistema de gobernanza </w:t>
      </w:r>
      <w:r>
        <w:rPr>
          <w:rFonts w:ascii="Times New Roman" w:hAnsi="Times New Roman"/>
          <w:b/>
          <w:sz w:val="24"/>
        </w:rPr>
        <w:t>MLflow</w:t>
      </w:r>
      <w:r>
        <w:rPr>
          <w:rFonts w:ascii="Times New Roman" w:hAnsi="Times New Roman"/>
          <w:sz w:val="24"/>
        </w:rPr>
        <w:t xml:space="preserve"> y orquestación de contenedores. A continuación se presentan las evidencias gráficas detalladas de los ocho artefactos que componen el sistema integral:</w:t>
      </w:r>
    </w:p>
    <w:p>
      <w:pPr>
        <w:pStyle w:val="Heading3"/>
        <w:keepNext/>
        <w:spacing w:before="160" w:after="40"/>
      </w:pPr>
      <w:r>
        <w:rPr>
          <w:rFonts w:ascii="Times New Roman" w:hAnsi="Times New Roman"/>
          <w:b/>
          <w:color w:val="2E5B88"/>
          <w:sz w:val="24"/>
        </w:rPr>
        <w:t>E.1. Módulo 1: Torre de Control Telemática y Despacho en Tiempo Real (GPS &amp; Streaming IoT)</w:t>
      </w:r>
    </w:p>
    <w:p>
      <w:pPr>
        <w:spacing w:line="360" w:lineRule="auto" w:before="0" w:after="120"/>
        <w:jc w:val="both"/>
      </w:pPr>
      <w:r>
        <w:rPr>
          <w:rFonts w:ascii="Times New Roman" w:hAnsi="Times New Roman"/>
          <w:sz w:val="24"/>
        </w:rPr>
        <w:t>Este módulo centraliza la ingesta continua de eventos sensoriales cinemáticos y térmicos emitidos por la flota (</w:t>
      </w:r>
      <w:r>
        <w:rPr>
          <w:rFonts w:ascii="Consolas" w:hAnsi="Consolas"/>
          <w:color w:val="C7254E"/>
          <w:sz w:val="21"/>
        </w:rPr>
        <w:t>VEH-001</w:t>
      </w:r>
      <w:r>
        <w:rPr>
          <w:rFonts w:ascii="Times New Roman" w:hAnsi="Times New Roman"/>
          <w:sz w:val="24"/>
        </w:rPr>
        <w:t xml:space="preserve"> a </w:t>
      </w:r>
      <w:r>
        <w:rPr>
          <w:rFonts w:ascii="Consolas" w:hAnsi="Consolas"/>
          <w:color w:val="C7254E"/>
          <w:sz w:val="21"/>
        </w:rPr>
        <w:t>VEH-010</w:t>
      </w:r>
      <w:r>
        <w:rPr>
          <w:rFonts w:ascii="Times New Roman" w:hAnsi="Times New Roman"/>
          <w:sz w:val="24"/>
        </w:rPr>
        <w:t>):</w:t>
      </w:r>
    </w:p>
    <w:p>
      <w:pPr>
        <w:pStyle w:val="ListBullet"/>
        <w:spacing w:line="360" w:lineRule="auto" w:before="20" w:after="40"/>
      </w:pPr>
      <w:r>
        <w:rPr>
          <w:rFonts w:ascii="Times New Roman" w:hAnsi="Times New Roman"/>
          <w:b/>
          <w:sz w:val="24"/>
        </w:rPr>
        <w:t>Cartografía Geoespacial Dinámica:</w:t>
      </w:r>
      <w:r>
        <w:rPr>
          <w:rFonts w:ascii="Times New Roman" w:hAnsi="Times New Roman"/>
          <w:sz w:val="24"/>
        </w:rPr>
        <w:t xml:space="preserve"> Visualización cartográfica sobre OpenStreetMap / Mapbox con marcadores semafóricos según el nivel de riesgo predicho en tiempo real por el ensamble de Machine Learning.</w:t>
      </w:r>
    </w:p>
    <w:p>
      <w:pPr>
        <w:pStyle w:val="ListBullet"/>
        <w:spacing w:line="360" w:lineRule="auto" w:before="20" w:after="40"/>
      </w:pPr>
      <w:r>
        <w:rPr>
          <w:rFonts w:ascii="Times New Roman" w:hAnsi="Times New Roman"/>
          <w:b/>
          <w:sz w:val="24"/>
        </w:rPr>
        <w:t>Cuadro de Mandos Telemático (KPI Cards):</w:t>
      </w:r>
      <w:r>
        <w:rPr>
          <w:rFonts w:ascii="Times New Roman" w:hAnsi="Times New Roman"/>
          <w:sz w:val="24"/>
        </w:rPr>
        <w:t xml:space="preserve"> Supervisión simultánea del OTIF estimado en ruta, volumen de alertas críticas (Nivel 1), alertas preventivas (Nivel 2) y operaciones en rango nominal.</w:t>
      </w:r>
    </w:p>
    <w:p>
      <w:pPr>
        <w:pStyle w:val="ListBullet"/>
        <w:spacing w:line="360" w:lineRule="auto" w:before="20" w:after="40"/>
      </w:pPr>
      <w:r>
        <w:rPr>
          <w:rFonts w:ascii="Times New Roman" w:hAnsi="Times New Roman"/>
          <w:b/>
          <w:sz w:val="24"/>
        </w:rPr>
        <w:t>Desvíos y Rutas Dinámicas:</w:t>
      </w:r>
      <w:r>
        <w:rPr>
          <w:rFonts w:ascii="Times New Roman" w:hAnsi="Times New Roman"/>
          <w:sz w:val="24"/>
        </w:rPr>
        <w:t xml:space="preserve"> Trazado de trayectorias con cálculo de desvíos óptimos ante incidentes mediante algoritmos de caminos mínimos sobre grafos de congestión.</w:t>
      </w:r>
    </w:p>
    <w:p>
      <w:pPr>
        <w:spacing w:before="240" w:after="6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control_tower_ui_artifact.jpg"/>
                    <pic:cNvPicPr/>
                  </pic:nvPicPr>
                  <pic:blipFill>
                    <a:blip r:embed="rId12"/>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2. Captura del Artefacto Tecnológico - Módulo 1: Torre de Control en Tiempo Real con Telemetría IoT, Mapa GPS Interactivo y Estado Operativo de Flota. Fuente: Elaboración propia.</w:t>
      </w:r>
    </w:p>
    <w:p>
      <w:pPr>
        <w:pStyle w:val="Heading3"/>
        <w:keepNext/>
        <w:spacing w:before="160" w:after="40"/>
      </w:pPr>
      <w:r>
        <w:rPr>
          <w:rFonts w:ascii="Times New Roman" w:hAnsi="Times New Roman"/>
          <w:b/>
          <w:color w:val="2E5B88"/>
          <w:sz w:val="24"/>
        </w:rPr>
        <w:t>E.2. Módulo 2: Planificación de Despacho Activo y Consola de la Capa Gold (Feature Store)</w:t>
      </w:r>
    </w:p>
    <w:p>
      <w:pPr>
        <w:spacing w:line="360" w:lineRule="auto" w:before="0" w:after="120"/>
        <w:jc w:val="both"/>
      </w:pPr>
      <w:r>
        <w:rPr>
          <w:rFonts w:ascii="Times New Roman" w:hAnsi="Times New Roman"/>
          <w:sz w:val="24"/>
        </w:rPr>
        <w:t>Módulo operativo para el jefe de tráfico y operadores de despacho logístico:</w:t>
      </w:r>
    </w:p>
    <w:p>
      <w:pPr>
        <w:pStyle w:val="ListBullet"/>
        <w:spacing w:line="360" w:lineRule="auto" w:before="20" w:after="40"/>
      </w:pPr>
      <w:r>
        <w:rPr>
          <w:rFonts w:ascii="Times New Roman" w:hAnsi="Times New Roman"/>
          <w:b/>
          <w:sz w:val="24"/>
        </w:rPr>
        <w:t>Consola de Despacho Activo:</w:t>
      </w:r>
      <w:r>
        <w:rPr>
          <w:rFonts w:ascii="Times New Roman" w:hAnsi="Times New Roman"/>
          <w:sz w:val="24"/>
        </w:rPr>
        <w:t xml:space="preserve"> Matriz dinámica con identificación de vehículos, rutas asignadas, distancias pendientes, tiempos estimados de arribo (ETA) y probabilidades de retraso calibradas emitidas por el ensamble.</w:t>
      </w:r>
    </w:p>
    <w:p>
      <w:pPr>
        <w:pStyle w:val="ListBullet"/>
        <w:spacing w:line="360" w:lineRule="auto" w:before="20" w:after="40"/>
      </w:pPr>
      <w:r>
        <w:rPr>
          <w:rFonts w:ascii="Times New Roman" w:hAnsi="Times New Roman"/>
          <w:b/>
          <w:sz w:val="24"/>
        </w:rPr>
        <w:t>Auditoría de la Capa Gold:</w:t>
      </w:r>
      <w:r>
        <w:rPr>
          <w:rFonts w:ascii="Times New Roman" w:hAnsi="Times New Roman"/>
          <w:sz w:val="24"/>
        </w:rPr>
        <w:t xml:space="preserve"> Inspección interactiva de la matriz de características normalizadas en el Feature Store persistente (</w:t>
      </w:r>
      <w:r>
        <w:rPr>
          <w:rFonts w:ascii="Cambria Math" w:hAnsi="Cambria Math"/>
          <w:color w:val="1B365D"/>
          <w:sz w:val="21"/>
        </w:rPr>
        <w:t>vₜ, T_carga, d_rest, η_urgencia, I_ambiental</w:t>
      </w:r>
      <w:r>
        <w:rPr>
          <w:rFonts w:ascii="Times New Roman" w:hAnsi="Times New Roman"/>
          <w:sz w:val="24"/>
        </w:rPr>
        <w:t>), garantizando trazabilidad completa de los datos de inferencia.</w:t>
      </w:r>
    </w:p>
    <w:p>
      <w:pPr>
        <w:spacing w:before="240" w:after="60"/>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app_dispatch_gold_store.jpg"/>
                    <pic:cNvPicPr/>
                  </pic:nvPicPr>
                  <pic:blipFill>
                    <a:blip r:embed="rId13"/>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3. Captura del Artefacto Tecnológico - Módulo 2: Consola de Despacho Activo de Flota y Explorador de Matriz de Características de la Capa Gold del Feature Store. Fuente: Elaboración propia.</w:t>
      </w:r>
    </w:p>
    <w:p>
      <w:pPr>
        <w:pStyle w:val="Heading3"/>
        <w:keepNext/>
        <w:spacing w:before="160" w:after="40"/>
      </w:pPr>
      <w:r>
        <w:rPr>
          <w:rFonts w:ascii="Times New Roman" w:hAnsi="Times New Roman"/>
          <w:b/>
          <w:color w:val="2E5B88"/>
          <w:sz w:val="24"/>
        </w:rPr>
        <w:t>E.3. Módulo 3: Motor de Explicabilidad Causal (TreeSHAP) y Prescripción Asistida (Guarded GenAI)</w:t>
      </w:r>
    </w:p>
    <w:p>
      <w:pPr>
        <w:spacing w:line="360" w:lineRule="auto" w:before="0" w:after="120"/>
        <w:jc w:val="both"/>
      </w:pPr>
      <w:r>
        <w:rPr>
          <w:rFonts w:ascii="Times New Roman" w:hAnsi="Times New Roman"/>
          <w:sz w:val="24"/>
        </w:rPr>
        <w:t>Capa de inteligencia prescriptiva orientada a eliminar la opacidad algorítmica y asistir la toma de decisiones críticas:</w:t>
      </w:r>
    </w:p>
    <w:p>
      <w:pPr>
        <w:pStyle w:val="ListBullet"/>
        <w:spacing w:line="360" w:lineRule="auto" w:before="20" w:after="40"/>
      </w:pPr>
      <w:r>
        <w:rPr>
          <w:rFonts w:ascii="Times New Roman" w:hAnsi="Times New Roman"/>
          <w:b/>
          <w:sz w:val="24"/>
        </w:rPr>
        <w:t>Descomposición Causal en Cascada (TreeSHAP Waterfall Plot):</w:t>
      </w:r>
      <w:r>
        <w:rPr>
          <w:rFonts w:ascii="Times New Roman" w:hAnsi="Times New Roman"/>
          <w:sz w:val="24"/>
        </w:rPr>
        <w:t xml:space="preserve"> Atribución local exacta del impacto marginal de cada variable en el incremento o reducción del riesgo de retraso.</w:t>
      </w:r>
    </w:p>
    <w:p>
      <w:pPr>
        <w:pStyle w:val="ListBullet"/>
        <w:spacing w:line="360" w:lineRule="auto" w:before="20" w:after="40"/>
      </w:pPr>
      <w:r>
        <w:rPr>
          <w:rFonts w:ascii="Times New Roman" w:hAnsi="Times New Roman"/>
          <w:b/>
          <w:sz w:val="24"/>
        </w:rPr>
        <w:t>Directivas Prescriptivas Asistidas (*Guarded GenAI*):</w:t>
      </w:r>
      <w:r>
        <w:rPr>
          <w:rFonts w:ascii="Times New Roman" w:hAnsi="Times New Roman"/>
          <w:sz w:val="24"/>
        </w:rPr>
        <w:t xml:space="preserve"> Generación de instrucciones en lenguaje natural condicionadas por reglas deterministas y salvaguardas (</w:t>
      </w:r>
      <w:r>
        <w:rPr>
          <w:rFonts w:ascii="Times New Roman" w:hAnsi="Times New Roman"/>
          <w:i/>
          <w:sz w:val="24"/>
        </w:rPr>
        <w:t>guardrails</w:t>
      </w:r>
      <w:r>
        <w:rPr>
          <w:rFonts w:ascii="Times New Roman" w:hAnsi="Times New Roman"/>
          <w:sz w:val="24"/>
        </w:rPr>
        <w:t>), eliminando el riesgo de alucinación para el operador.</w:t>
      </w:r>
    </w:p>
    <w:p>
      <w:pPr>
        <w:pStyle w:val="ListBullet"/>
        <w:spacing w:line="360" w:lineRule="auto" w:before="20" w:after="40"/>
      </w:pPr>
      <w:r>
        <w:rPr>
          <w:rFonts w:ascii="Times New Roman" w:hAnsi="Times New Roman"/>
          <w:b/>
          <w:sz w:val="24"/>
        </w:rPr>
        <w:t>Matriz de Niveles de Acción:</w:t>
      </w:r>
      <w:r>
        <w:rPr>
          <w:rFonts w:ascii="Times New Roman" w:hAnsi="Times New Roman"/>
          <w:sz w:val="24"/>
        </w:rPr>
        <w:t xml:space="preserve"> Clasificación determinista entre intervenciones Críticas (Nivel 1), Preventivas (Nivel 2) y Operación Normal (Nivel 3).</w:t>
      </w:r>
    </w:p>
    <w:p>
      <w:pPr>
        <w:spacing w:before="240" w:after="60"/>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app_xai_prescriptive.jpg"/>
                    <pic:cNvPicPr/>
                  </pic:nvPicPr>
                  <pic:blipFill>
                    <a:blip r:embed="rId14"/>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4. Captura del Artefacto Tecnológico - Módulo 3: Motor de Explicabilidad Causal XAI (TreeSHAP Waterfall) y Panel de Prescripción Asistida Guarded GenAI con Guardrails de Seguridad. Fuente: Elaboración propia.</w:t>
      </w:r>
    </w:p>
    <w:p>
      <w:pPr>
        <w:pStyle w:val="Heading3"/>
        <w:keepNext/>
        <w:spacing w:before="160" w:after="40"/>
      </w:pPr>
      <w:r>
        <w:rPr>
          <w:rFonts w:ascii="Times New Roman" w:hAnsi="Times New Roman"/>
          <w:b/>
          <w:color w:val="2E5B88"/>
          <w:sz w:val="24"/>
        </w:rPr>
        <w:t>E.4. Módulo 4: Optimizador de Rutas Last-Mile (Heurística 2-Opt VRP y Control de SLA Térmico)</w:t>
      </w:r>
    </w:p>
    <w:p>
      <w:pPr>
        <w:spacing w:line="360" w:lineRule="auto" w:before="0" w:after="120"/>
        <w:jc w:val="both"/>
      </w:pPr>
      <w:r>
        <w:rPr>
          <w:rFonts w:ascii="Times New Roman" w:hAnsi="Times New Roman"/>
          <w:sz w:val="24"/>
        </w:rPr>
        <w:t xml:space="preserve">Módulo dedicado a la reasignación de paradas y re-enrutamiento sobre las expediciones de última milla del </w:t>
      </w:r>
      <w:r>
        <w:rPr>
          <w:rFonts w:ascii="Times New Roman" w:hAnsi="Times New Roman"/>
          <w:b/>
          <w:sz w:val="24"/>
        </w:rPr>
        <w:t>2021 Amazon Last-Mile Routing Challenge</w:t>
      </w:r>
      <w:r>
        <w:rPr>
          <w:rFonts w:ascii="Times New Roman" w:hAnsi="Times New Roman"/>
          <w:sz w:val="24"/>
        </w:rPr>
        <w:t>:</w:t>
      </w:r>
    </w:p>
    <w:p>
      <w:pPr>
        <w:pStyle w:val="ListBullet"/>
        <w:spacing w:line="360" w:lineRule="auto" w:before="20" w:after="40"/>
      </w:pPr>
      <w:r>
        <w:rPr>
          <w:rFonts w:ascii="Times New Roman" w:hAnsi="Times New Roman"/>
          <w:b/>
          <w:sz w:val="24"/>
        </w:rPr>
        <w:t>Comparador Cartográfico de Rutas:</w:t>
      </w:r>
      <w:r>
        <w:rPr>
          <w:rFonts w:ascii="Times New Roman" w:hAnsi="Times New Roman"/>
          <w:sz w:val="24"/>
        </w:rPr>
        <w:t xml:space="preserve"> Contraste visual entre la ruta heurística empírica inicial y la secuencia optimizada mediante la heurística de intercambio local 2-Opt TSP combinada con clustering espacial K-Means.</w:t>
      </w:r>
    </w:p>
    <w:p>
      <w:pPr>
        <w:pStyle w:val="ListBullet"/>
        <w:spacing w:line="360" w:lineRule="auto" w:before="20" w:after="40"/>
      </w:pPr>
      <w:r>
        <w:rPr>
          <w:rFonts w:ascii="Times New Roman" w:hAnsi="Times New Roman"/>
          <w:b/>
          <w:sz w:val="24"/>
        </w:rPr>
        <w:t>Métricas de Impacto Operativo y Económico:</w:t>
      </w:r>
      <w:r>
        <w:rPr>
          <w:rFonts w:ascii="Times New Roman" w:hAnsi="Times New Roman"/>
          <w:sz w:val="24"/>
        </w:rPr>
        <w:t xml:space="preserve"> Visualización de ahorros acumulados proyectados (</w:t>
      </w:r>
      <w:r>
        <w:rPr>
          <w:rFonts w:ascii="Cambria Math" w:hAnsi="Cambria Math"/>
          <w:color w:val="1B365D"/>
          <w:sz w:val="21"/>
        </w:rPr>
        <w:t>23.4%</w:t>
      </w:r>
      <w:r>
        <w:rPr>
          <w:rFonts w:ascii="Times New Roman" w:hAnsi="Times New Roman"/>
          <w:sz w:val="24"/>
        </w:rPr>
        <w:t xml:space="preserve"> de reducción de distancia, </w:t>
      </w:r>
      <w:r>
        <w:rPr>
          <w:rFonts w:ascii="Cambria Math" w:hAnsi="Cambria Math"/>
          <w:color w:val="1B365D"/>
          <w:sz w:val="21"/>
        </w:rPr>
        <w:t>574 horas</w:t>
      </w:r>
      <w:r>
        <w:rPr>
          <w:rFonts w:ascii="Times New Roman" w:hAnsi="Times New Roman"/>
          <w:sz w:val="24"/>
        </w:rPr>
        <w:t xml:space="preserve"> de conducción ahorradas y </w:t>
      </w:r>
      <w:r>
        <w:rPr>
          <w:rFonts w:ascii="Cambria Math" w:hAnsi="Cambria Math"/>
          <w:color w:val="1B365D"/>
          <w:sz w:val="21"/>
        </w:rPr>
        <w:t>\</w:t>
      </w:r>
      <w:r>
        <w:rPr>
          <w:rFonts w:ascii="Times New Roman" w:hAnsi="Times New Roman"/>
          <w:sz w:val="24"/>
        </w:rPr>
        <w:t>8,274\text{ USD}$ en costes de combustible).</w:t>
      </w:r>
    </w:p>
    <w:p>
      <w:pPr>
        <w:pStyle w:val="ListBullet"/>
        <w:spacing w:line="360" w:lineRule="auto" w:before="20" w:after="40"/>
      </w:pPr>
      <w:r>
        <w:rPr>
          <w:rFonts w:ascii="Times New Roman" w:hAnsi="Times New Roman"/>
          <w:b/>
          <w:sz w:val="24"/>
        </w:rPr>
        <w:t>Control de Ventanas Horarias SLA:</w:t>
      </w:r>
      <w:r>
        <w:rPr>
          <w:rFonts w:ascii="Times New Roman" w:hAnsi="Times New Roman"/>
          <w:sz w:val="24"/>
        </w:rPr>
        <w:t xml:space="preserve"> Tasa de cumplimiento del </w:t>
      </w:r>
      <w:r>
        <w:rPr>
          <w:rFonts w:ascii="Cambria Math" w:hAnsi="Cambria Math"/>
          <w:color w:val="1B365D"/>
          <w:sz w:val="21"/>
        </w:rPr>
        <w:t>96.5%</w:t>
      </w:r>
      <w:r>
        <w:rPr>
          <w:rFonts w:ascii="Times New Roman" w:hAnsi="Times New Roman"/>
          <w:sz w:val="24"/>
        </w:rPr>
        <w:t xml:space="preserve"> dentro del límite estricto de </w:t>
      </w:r>
      <w:r>
        <w:rPr>
          <w:rFonts w:ascii="Cambria Math" w:hAnsi="Cambria Math"/>
          <w:color w:val="1B365D"/>
          <w:sz w:val="21"/>
        </w:rPr>
        <w:t>≤ 90 minutos</w:t>
      </w:r>
      <w:r>
        <w:rPr>
          <w:rFonts w:ascii="Times New Roman" w:hAnsi="Times New Roman"/>
          <w:sz w:val="24"/>
        </w:rPr>
        <w:t>.</w:t>
      </w:r>
    </w:p>
    <w:p>
      <w:pPr>
        <w:spacing w:before="240" w:after="60"/>
        <w:jc w:val="center"/>
      </w:pPr>
      <w:r>
        <w:drawing>
          <wp:inline xmlns:a="http://schemas.openxmlformats.org/drawingml/2006/main" xmlns:pic="http://schemas.openxmlformats.org/drawingml/2006/picture">
            <wp:extent cx="5303520" cy="2960104"/>
            <wp:docPr id="5" name="Picture 5"/>
            <wp:cNvGraphicFramePr>
              <a:graphicFrameLocks noChangeAspect="1"/>
            </wp:cNvGraphicFramePr>
            <a:graphic>
              <a:graphicData uri="http://schemas.openxmlformats.org/drawingml/2006/picture">
                <pic:pic>
                  <pic:nvPicPr>
                    <pic:cNvPr id="0" name="app_route_optimizer.jpg"/>
                    <pic:cNvPicPr/>
                  </pic:nvPicPr>
                  <pic:blipFill>
                    <a:blip r:embed="rId15"/>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5. Captura del Artefacto Tecnológico - Módulo 4: Optimizador de Rutas Last-Mile 2-Opt TSP con Control de Restricción SLA Térmico (≤ 90 min) y Métricas de Ahorro Operativo. Fuente: Elaboración propia.</w:t>
      </w:r>
    </w:p>
    <w:p>
      <w:pPr>
        <w:pStyle w:val="Heading3"/>
        <w:keepNext/>
        <w:spacing w:before="160" w:after="40"/>
      </w:pPr>
      <w:r>
        <w:rPr>
          <w:rFonts w:ascii="Times New Roman" w:hAnsi="Times New Roman"/>
          <w:b/>
          <w:color w:val="2E5B88"/>
          <w:sz w:val="24"/>
        </w:rPr>
        <w:t>E.5. Módulo 5: Inteligencia Histórica y Analítica Batch (Impacto Climático, Dispersión y Correlaciones)</w:t>
      </w:r>
    </w:p>
    <w:p>
      <w:pPr>
        <w:spacing w:line="360" w:lineRule="auto" w:before="0" w:after="120"/>
        <w:jc w:val="both"/>
      </w:pPr>
      <w:r>
        <w:rPr>
          <w:rFonts w:ascii="Times New Roman" w:hAnsi="Times New Roman"/>
          <w:sz w:val="24"/>
        </w:rPr>
        <w:t>Módulo de análisis macroscópico de tendencias a partir del repositorio histórico consolidado (</w:t>
      </w:r>
      <w:r>
        <w:rPr>
          <w:rFonts w:ascii="Cambria Math" w:hAnsi="Cambria Math"/>
          <w:color w:val="1B365D"/>
          <w:sz w:val="21"/>
        </w:rPr>
        <w:t>N=8.000</w:t>
      </w:r>
      <w:r>
        <w:rPr>
          <w:rFonts w:ascii="Times New Roman" w:hAnsi="Times New Roman"/>
          <w:sz w:val="24"/>
        </w:rPr>
        <w:t xml:space="preserve"> expediciones):</w:t>
      </w:r>
    </w:p>
    <w:p>
      <w:pPr>
        <w:pStyle w:val="ListBullet"/>
        <w:spacing w:line="360" w:lineRule="auto" w:before="20" w:after="40"/>
      </w:pPr>
      <w:r>
        <w:rPr>
          <w:rFonts w:ascii="Times New Roman" w:hAnsi="Times New Roman"/>
          <w:b/>
          <w:sz w:val="24"/>
        </w:rPr>
        <w:t>Impacto de Severidad Ambiental:</w:t>
      </w:r>
      <w:r>
        <w:rPr>
          <w:rFonts w:ascii="Times New Roman" w:hAnsi="Times New Roman"/>
          <w:sz w:val="24"/>
        </w:rPr>
        <w:t xml:space="preserve"> Análisis de frecuencias relativas de demoras segmentadas por condiciones meteorológicas (despejado, lluvia, niebla y nieve).</w:t>
      </w:r>
    </w:p>
    <w:p>
      <w:pPr>
        <w:pStyle w:val="ListBullet"/>
        <w:spacing w:line="360" w:lineRule="auto" w:before="20" w:after="40"/>
      </w:pPr>
      <w:r>
        <w:rPr>
          <w:rFonts w:ascii="Times New Roman" w:hAnsi="Times New Roman"/>
          <w:b/>
          <w:sz w:val="24"/>
        </w:rPr>
        <w:t>Dispersión Cinemática Multivariante:</w:t>
      </w:r>
      <w:r>
        <w:rPr>
          <w:rFonts w:ascii="Times New Roman" w:hAnsi="Times New Roman"/>
          <w:sz w:val="24"/>
        </w:rPr>
        <w:t xml:space="preserve"> Diagrama de dispersión interactivo entre velocidad media (</w:t>
      </w:r>
      <w:r>
        <w:rPr>
          <w:rFonts w:ascii="Cambria Math" w:hAnsi="Cambria Math"/>
          <w:color w:val="1B365D"/>
          <w:sz w:val="21"/>
        </w:rPr>
        <w:t>vₜ</w:t>
      </w:r>
      <w:r>
        <w:rPr>
          <w:rFonts w:ascii="Times New Roman" w:hAnsi="Times New Roman"/>
          <w:sz w:val="24"/>
        </w:rPr>
        <w:t>) y distancia restante (</w:t>
      </w:r>
      <w:r>
        <w:rPr>
          <w:rFonts w:ascii="Cambria Math" w:hAnsi="Cambria Math"/>
          <w:color w:val="1B365D"/>
          <w:sz w:val="21"/>
        </w:rPr>
        <w:t>d_rest</w:t>
      </w:r>
      <w:r>
        <w:rPr>
          <w:rFonts w:ascii="Times New Roman" w:hAnsi="Times New Roman"/>
          <w:sz w:val="24"/>
        </w:rPr>
        <w:t>), con tamaño proporcional al retraso esperado.</w:t>
      </w:r>
    </w:p>
    <w:p>
      <w:pPr>
        <w:pStyle w:val="ListBullet"/>
        <w:spacing w:line="360" w:lineRule="auto" w:before="20" w:after="40"/>
      </w:pPr>
      <w:r>
        <w:rPr>
          <w:rFonts w:ascii="Times New Roman" w:hAnsi="Times New Roman"/>
          <w:b/>
          <w:sz w:val="24"/>
        </w:rPr>
        <w:t>Matriz de Correlación Cruzada:</w:t>
      </w:r>
      <w:r>
        <w:rPr>
          <w:rFonts w:ascii="Times New Roman" w:hAnsi="Times New Roman"/>
          <w:sz w:val="24"/>
        </w:rPr>
        <w:t xml:space="preserve"> Heatmap interactivo de correlaciones bivariantes entre variables térmicas, temporales y riesgo ambiental.</w:t>
      </w:r>
    </w:p>
    <w:p>
      <w:pPr>
        <w:spacing w:before="240" w:after="60"/>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app_historical_analytics.jpg"/>
                    <pic:cNvPicPr/>
                  </pic:nvPicPr>
                  <pic:blipFill>
                    <a:blip r:embed="rId16"/>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6. Captura del Artefacto Tecnológico - Módulo 5: Panel de Inteligencia Histórica Batch con Análisis de Impacto Climático, Dispersión Cinemática y Matriz de Correlaciones. Fuente: Elaboración propia.</w:t>
      </w:r>
    </w:p>
    <w:p>
      <w:pPr>
        <w:pStyle w:val="Heading3"/>
        <w:keepNext/>
        <w:spacing w:before="160" w:after="40"/>
      </w:pPr>
      <w:r>
        <w:rPr>
          <w:rFonts w:ascii="Times New Roman" w:hAnsi="Times New Roman"/>
          <w:b/>
          <w:color w:val="2E5B88"/>
          <w:sz w:val="24"/>
        </w:rPr>
        <w:t>E.6. Módulo 6: Módulo EDA, Estadística Descriptiva y Evaluación de Normalidad</w:t>
      </w:r>
    </w:p>
    <w:p>
      <w:pPr>
        <w:spacing w:line="360" w:lineRule="auto" w:before="0" w:after="120"/>
        <w:jc w:val="both"/>
      </w:pPr>
      <w:r>
        <w:rPr>
          <w:rFonts w:ascii="Times New Roman" w:hAnsi="Times New Roman"/>
          <w:sz w:val="24"/>
        </w:rPr>
        <w:t>Módulo de análisis exploratorio riguroso de variables continuas y discretas:</w:t>
      </w:r>
    </w:p>
    <w:p>
      <w:pPr>
        <w:pStyle w:val="ListBullet"/>
        <w:spacing w:line="360" w:lineRule="auto" w:before="20" w:after="40"/>
      </w:pPr>
      <w:r>
        <w:rPr>
          <w:rFonts w:ascii="Times New Roman" w:hAnsi="Times New Roman"/>
          <w:b/>
          <w:sz w:val="24"/>
        </w:rPr>
        <w:t>Métricas Descriptivas Paramétricas y No Paramétricas:</w:t>
      </w:r>
      <w:r>
        <w:rPr>
          <w:rFonts w:ascii="Times New Roman" w:hAnsi="Times New Roman"/>
          <w:sz w:val="24"/>
        </w:rPr>
        <w:t xml:space="preserve"> Cálculo automatizado de media, desviación estándar, mediana (P50), rango intercuartílico (IQR), asimetría y curtosis.</w:t>
      </w:r>
    </w:p>
    <w:p>
      <w:pPr>
        <w:pStyle w:val="ListBullet"/>
        <w:spacing w:line="360" w:lineRule="auto" w:before="20" w:after="40"/>
      </w:pPr>
      <w:r>
        <w:rPr>
          <w:rFonts w:ascii="Times New Roman" w:hAnsi="Times New Roman"/>
          <w:b/>
          <w:sz w:val="24"/>
        </w:rPr>
        <w:t>Evaluación Formal de Normalidad y Gráficos Q-Q:</w:t>
      </w:r>
      <w:r>
        <w:rPr>
          <w:rFonts w:ascii="Times New Roman" w:hAnsi="Times New Roman"/>
          <w:sz w:val="24"/>
        </w:rPr>
        <w:t xml:space="preserve"> Contraste de bondad de ajuste de Shapiro-Wilk y visualización Quantile-Quantile (Q-Q Plot) frente a distribución teórica gaussiana.</w:t>
      </w:r>
    </w:p>
    <w:p>
      <w:pPr>
        <w:pStyle w:val="ListBullet"/>
        <w:spacing w:line="360" w:lineRule="auto" w:before="20" w:after="40"/>
      </w:pPr>
      <w:r>
        <w:rPr>
          <w:rFonts w:ascii="Times New Roman" w:hAnsi="Times New Roman"/>
          <w:b/>
          <w:sz w:val="24"/>
        </w:rPr>
        <w:t>Intervalos de Confianza Bootstrap:</w:t>
      </w:r>
      <w:r>
        <w:rPr>
          <w:rFonts w:ascii="Times New Roman" w:hAnsi="Times New Roman"/>
          <w:sz w:val="24"/>
        </w:rPr>
        <w:t xml:space="preserve"> Estimación no paramétrica mediante remuestreo con reemplazo (</w:t>
      </w:r>
      <w:r>
        <w:rPr>
          <w:rFonts w:ascii="Cambria Math" w:hAnsi="Cambria Math"/>
          <w:color w:val="1B365D"/>
          <w:sz w:val="21"/>
        </w:rPr>
        <w:t>B=1.500</w:t>
      </w:r>
      <w:r>
        <w:rPr>
          <w:rFonts w:ascii="Times New Roman" w:hAnsi="Times New Roman"/>
          <w:sz w:val="24"/>
        </w:rPr>
        <w:t xml:space="preserve"> iteraciones) al 95% de confianza.</w:t>
      </w:r>
    </w:p>
    <w:p>
      <w:pPr>
        <w:spacing w:before="240" w:after="60"/>
        <w:jc w:val="center"/>
      </w:pPr>
      <w:r>
        <w:drawing>
          <wp:inline xmlns:a="http://schemas.openxmlformats.org/drawingml/2006/main" xmlns:pic="http://schemas.openxmlformats.org/drawingml/2006/picture">
            <wp:extent cx="5303520" cy="2960104"/>
            <wp:docPr id="7" name="Picture 7"/>
            <wp:cNvGraphicFramePr>
              <a:graphicFrameLocks noChangeAspect="1"/>
            </wp:cNvGraphicFramePr>
            <a:graphic>
              <a:graphicData uri="http://schemas.openxmlformats.org/drawingml/2006/picture">
                <pic:pic>
                  <pic:nvPicPr>
                    <pic:cNvPr id="0" name="app_statistical_eda.jpg"/>
                    <pic:cNvPicPr/>
                  </pic:nvPicPr>
                  <pic:blipFill>
                    <a:blip r:embed="rId17"/>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7. Captura del Artefacto Tecnológico - Módulo 6: Módulo EDA con Métricas Descriptivas, Evaluación de Normalidad Shapiro-Wilk, Q-Q Plot e Intervalos Bootstrap al 95%. Fuente: Elaboración propia.</w:t>
      </w:r>
    </w:p>
    <w:p>
      <w:pPr>
        <w:pStyle w:val="Heading3"/>
        <w:keepNext/>
        <w:spacing w:before="160" w:after="40"/>
      </w:pPr>
      <w:r>
        <w:rPr>
          <w:rFonts w:ascii="Times New Roman" w:hAnsi="Times New Roman"/>
          <w:b/>
          <w:color w:val="2E5B88"/>
          <w:sz w:val="24"/>
        </w:rPr>
        <w:t>E.7. Módulo 7: Inferencia Estadística Formal y Contraste de Hipótesis Operacionales</w:t>
      </w:r>
    </w:p>
    <w:p>
      <w:pPr>
        <w:spacing w:line="360" w:lineRule="auto" w:before="0" w:after="120"/>
        <w:jc w:val="both"/>
      </w:pPr>
      <w:r>
        <w:rPr>
          <w:rFonts w:ascii="Times New Roman" w:hAnsi="Times New Roman"/>
          <w:sz w:val="24"/>
        </w:rPr>
        <w:t>Módulo dedicado a la validación de hipótesis científicas y operacionales sobre el comportamiento logístico:</w:t>
      </w:r>
    </w:p>
    <w:p>
      <w:pPr>
        <w:pStyle w:val="ListBullet"/>
        <w:spacing w:line="360" w:lineRule="auto" w:before="20" w:after="40"/>
      </w:pPr>
      <w:r>
        <w:rPr>
          <w:rFonts w:ascii="Times New Roman" w:hAnsi="Times New Roman"/>
          <w:b/>
          <w:sz w:val="24"/>
        </w:rPr>
        <w:t>Batería de Contrastes Formales:</w:t>
      </w:r>
      <w:r>
        <w:rPr>
          <w:rFonts w:ascii="Times New Roman" w:hAnsi="Times New Roman"/>
          <w:sz w:val="24"/>
        </w:rPr>
        <w:t xml:space="preserve"> Prueba </w:t>
      </w:r>
      <w:r>
        <w:rPr>
          <w:rFonts w:ascii="Cambria Math" w:hAnsi="Cambria Math"/>
          <w:color w:val="1B365D"/>
          <w:sz w:val="21"/>
        </w:rPr>
        <w:t>t</w:t>
      </w:r>
      <w:r>
        <w:rPr>
          <w:rFonts w:ascii="Times New Roman" w:hAnsi="Times New Roman"/>
          <w:sz w:val="24"/>
        </w:rPr>
        <w:t xml:space="preserve"> de Welch para varianzas heterocedásticas, test </w:t>
      </w:r>
      <w:r>
        <w:rPr>
          <w:rFonts w:ascii="Cambria Math" w:hAnsi="Cambria Math"/>
          <w:color w:val="1B365D"/>
          <w:sz w:val="21"/>
        </w:rPr>
        <w:t>U</w:t>
      </w:r>
      <w:r>
        <w:rPr>
          <w:rFonts w:ascii="Times New Roman" w:hAnsi="Times New Roman"/>
          <w:sz w:val="24"/>
        </w:rPr>
        <w:t xml:space="preserve"> de Mann-Whitney para distribuciones asimétricas, ANOVA unidireccional y prueba de Kruskal-Wallis.</w:t>
      </w:r>
    </w:p>
    <w:p>
      <w:pPr>
        <w:pStyle w:val="ListBullet"/>
        <w:spacing w:line="360" w:lineRule="auto" w:before="20" w:after="40"/>
      </w:pPr>
      <w:r>
        <w:rPr>
          <w:rFonts w:ascii="Times New Roman" w:hAnsi="Times New Roman"/>
          <w:b/>
          <w:sz w:val="24"/>
        </w:rPr>
        <w:t>Cálculo de Tamaños del Efecto:</w:t>
      </w:r>
      <w:r>
        <w:rPr>
          <w:rFonts w:ascii="Times New Roman" w:hAnsi="Times New Roman"/>
          <w:sz w:val="24"/>
        </w:rPr>
        <w:t xml:space="preserve"> Cuantificación estandarizada mediante </w:t>
      </w:r>
      <w:r>
        <w:rPr>
          <w:rFonts w:ascii="Cambria Math" w:hAnsi="Cambria Math"/>
          <w:color w:val="1B365D"/>
          <w:sz w:val="21"/>
        </w:rPr>
        <w:t>d</w:t>
      </w:r>
      <w:r>
        <w:rPr>
          <w:rFonts w:ascii="Times New Roman" w:hAnsi="Times New Roman"/>
          <w:sz w:val="24"/>
        </w:rPr>
        <w:t xml:space="preserve"> de Cohen, correlación biserial por rangos </w:t>
      </w:r>
      <w:r>
        <w:rPr>
          <w:rFonts w:ascii="Cambria Math" w:hAnsi="Cambria Math"/>
          <w:color w:val="1B365D"/>
          <w:sz w:val="21"/>
        </w:rPr>
        <w:t>r_rb</w:t>
      </w:r>
      <w:r>
        <w:rPr>
          <w:rFonts w:ascii="Times New Roman" w:hAnsi="Times New Roman"/>
          <w:sz w:val="24"/>
        </w:rPr>
        <w:t xml:space="preserve">, </w:t>
      </w:r>
      <w:r>
        <w:rPr>
          <w:rFonts w:ascii="Cambria Math" w:hAnsi="Cambria Math"/>
          <w:color w:val="1B365D"/>
          <w:sz w:val="21"/>
        </w:rPr>
        <w:t>η²</w:t>
      </w:r>
      <w:r>
        <w:rPr>
          <w:rFonts w:ascii="Times New Roman" w:hAnsi="Times New Roman"/>
          <w:sz w:val="24"/>
        </w:rPr>
        <w:t xml:space="preserve"> y </w:t>
      </w:r>
      <w:r>
        <w:rPr>
          <w:rFonts w:ascii="Cambria Math" w:hAnsi="Cambria Math"/>
          <w:color w:val="1B365D"/>
          <w:sz w:val="21"/>
        </w:rPr>
        <w:t>ε²</w:t>
      </w:r>
      <w:r>
        <w:rPr>
          <w:rFonts w:ascii="Times New Roman" w:hAnsi="Times New Roman"/>
          <w:sz w:val="24"/>
        </w:rPr>
        <w:t>.</w:t>
      </w:r>
    </w:p>
    <w:p>
      <w:pPr>
        <w:pStyle w:val="ListBullet"/>
        <w:spacing w:line="360" w:lineRule="auto" w:before="20" w:after="40"/>
      </w:pPr>
      <w:r>
        <w:rPr>
          <w:rFonts w:ascii="Times New Roman" w:hAnsi="Times New Roman"/>
          <w:b/>
          <w:sz w:val="24"/>
        </w:rPr>
        <w:t>Visualización Comparativa de Distribuciones:</w:t>
      </w:r>
      <w:r>
        <w:rPr>
          <w:rFonts w:ascii="Times New Roman" w:hAnsi="Times New Roman"/>
          <w:sz w:val="24"/>
        </w:rPr>
        <w:t xml:space="preserve"> Diagramas de violín (Violin Plots) superpuestos con diagramas de caja para evaluar dispersión y simetría entre grupos.</w:t>
      </w:r>
    </w:p>
    <w:p>
      <w:pPr>
        <w:spacing w:before="240" w:after="60"/>
        <w:jc w:val="center"/>
      </w:pPr>
      <w:r>
        <w:drawing>
          <wp:inline xmlns:a="http://schemas.openxmlformats.org/drawingml/2006/main" xmlns:pic="http://schemas.openxmlformats.org/drawingml/2006/picture">
            <wp:extent cx="5303520" cy="2960104"/>
            <wp:docPr id="8" name="Picture 8"/>
            <wp:cNvGraphicFramePr>
              <a:graphicFrameLocks noChangeAspect="1"/>
            </wp:cNvGraphicFramePr>
            <a:graphic>
              <a:graphicData uri="http://schemas.openxmlformats.org/drawingml/2006/picture">
                <pic:pic>
                  <pic:nvPicPr>
                    <pic:cNvPr id="0" name="app_hypothesis_testing_tab.jpg"/>
                    <pic:cNvPicPr/>
                  </pic:nvPicPr>
                  <pic:blipFill>
                    <a:blip r:embed="rId18"/>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8. Captura del Artefacto Tecnológico - Módulo 7: Contraste de Hipótesis Operacionales con Pruebas de Welch, Mann-Whitney U, Tamaños del Efecto (Cohen d) y Diagramas de Violín. Fuente: Elaboración propia.</w:t>
      </w:r>
    </w:p>
    <w:p>
      <w:pPr>
        <w:pStyle w:val="Heading3"/>
        <w:keepNext/>
        <w:spacing w:before="160" w:after="40"/>
      </w:pPr>
      <w:r>
        <w:rPr>
          <w:rFonts w:ascii="Times New Roman" w:hAnsi="Times New Roman"/>
          <w:b/>
          <w:color w:val="2E5B88"/>
          <w:sz w:val="24"/>
        </w:rPr>
        <w:t>E.8. Módulo 8: Plataforma MLOps: Registro de Experimentos, Curvas de Desempeño y Gobernanza en MLflow</w:t>
      </w:r>
    </w:p>
    <w:p>
      <w:pPr>
        <w:spacing w:line="360" w:lineRule="auto" w:before="0" w:after="120"/>
        <w:jc w:val="both"/>
      </w:pPr>
      <w:r>
        <w:rPr>
          <w:rFonts w:ascii="Times New Roman" w:hAnsi="Times New Roman"/>
          <w:sz w:val="24"/>
        </w:rPr>
        <w:t>Gobernanza del ciclo de vida de los modelos y reproducibilidad algorítmica:</w:t>
      </w:r>
    </w:p>
    <w:p>
      <w:pPr>
        <w:pStyle w:val="ListBullet"/>
        <w:spacing w:line="360" w:lineRule="auto" w:before="20" w:after="40"/>
      </w:pPr>
      <w:r>
        <w:rPr>
          <w:rFonts w:ascii="Times New Roman" w:hAnsi="Times New Roman"/>
          <w:b/>
          <w:sz w:val="24"/>
        </w:rPr>
        <w:t>MLflow Tracking Server:</w:t>
      </w:r>
      <w:r>
        <w:rPr>
          <w:rFonts w:ascii="Times New Roman" w:hAnsi="Times New Roman"/>
          <w:sz w:val="24"/>
        </w:rPr>
        <w:t xml:space="preserve"> Registro centralizado de parámetros de calibración, hiperparámetros óptimos y métricas de validación cruzada para cada estimador individual (CatBoost, XGBoost, LightGBM, Random Forest, Extra Trees) y para el ensamble Stacking.</w:t>
      </w:r>
    </w:p>
    <w:p>
      <w:pPr>
        <w:pStyle w:val="ListBullet"/>
        <w:spacing w:line="360" w:lineRule="auto" w:before="20" w:after="40"/>
      </w:pPr>
      <w:r>
        <w:rPr>
          <w:rFonts w:ascii="Times New Roman" w:hAnsi="Times New Roman"/>
          <w:b/>
          <w:sz w:val="24"/>
        </w:rPr>
        <w:t>Curvas Comparativas ROC-AUC y Recall:</w:t>
      </w:r>
      <w:r>
        <w:rPr>
          <w:rFonts w:ascii="Times New Roman" w:hAnsi="Times New Roman"/>
          <w:sz w:val="24"/>
        </w:rPr>
        <w:t xml:space="preserve"> Visualización interactiva de sensibilidad y especificidad, confirmando el </w:t>
      </w:r>
      <w:r>
        <w:rPr>
          <w:rFonts w:ascii="Cambria Math" w:hAnsi="Cambria Math"/>
          <w:color w:val="1B365D"/>
          <w:sz w:val="21"/>
        </w:rPr>
        <w:t>Recall = 100%</w:t>
      </w:r>
      <w:r>
        <w:rPr>
          <w:rFonts w:ascii="Times New Roman" w:hAnsi="Times New Roman"/>
          <w:sz w:val="24"/>
        </w:rPr>
        <w:t xml:space="preserve"> del metamodelo.</w:t>
      </w:r>
    </w:p>
    <w:p>
      <w:pPr>
        <w:pStyle w:val="ListBullet"/>
        <w:spacing w:line="360" w:lineRule="auto" w:before="20" w:after="40"/>
      </w:pPr>
      <w:r>
        <w:rPr>
          <w:rFonts w:ascii="Times New Roman" w:hAnsi="Times New Roman"/>
          <w:b/>
          <w:sz w:val="24"/>
        </w:rPr>
        <w:t>Registro de Modelos y Linaje de Artefactos:</w:t>
      </w:r>
      <w:r>
        <w:rPr>
          <w:rFonts w:ascii="Times New Roman" w:hAnsi="Times New Roman"/>
          <w:sz w:val="24"/>
        </w:rPr>
        <w:t xml:space="preserve"> Versionado semántico del modelo serializado (</w:t>
      </w:r>
      <w:r>
        <w:rPr>
          <w:rFonts w:ascii="Consolas" w:hAnsi="Consolas"/>
          <w:color w:val="C7254E"/>
          <w:sz w:val="21"/>
        </w:rPr>
        <w:t>model.joblib</w:t>
      </w:r>
      <w:r>
        <w:rPr>
          <w:rFonts w:ascii="Times New Roman" w:hAnsi="Times New Roman"/>
          <w:sz w:val="24"/>
        </w:rPr>
        <w:t>), esquemas de firma de entrada/salida y dependencias de entorno (</w:t>
      </w:r>
      <w:r>
        <w:rPr>
          <w:rFonts w:ascii="Consolas" w:hAnsi="Consolas"/>
          <w:color w:val="C7254E"/>
          <w:sz w:val="21"/>
        </w:rPr>
        <w:t>requirements.txt</w:t>
      </w:r>
      <w:r>
        <w:rPr>
          <w:rFonts w:ascii="Times New Roman" w:hAnsi="Times New Roman"/>
          <w:sz w:val="24"/>
        </w:rPr>
        <w:t xml:space="preserve">, </w:t>
      </w:r>
      <w:r>
        <w:rPr>
          <w:rFonts w:ascii="Consolas" w:hAnsi="Consolas"/>
          <w:color w:val="C7254E"/>
          <w:sz w:val="21"/>
        </w:rPr>
        <w:t>conda.yaml</w:t>
      </w:r>
      <w:r>
        <w:rPr>
          <w:rFonts w:ascii="Times New Roman" w:hAnsi="Times New Roman"/>
          <w:sz w:val="24"/>
        </w:rPr>
        <w:t>).</w:t>
      </w:r>
    </w:p>
    <w:p>
      <w:pPr>
        <w:spacing w:before="240" w:after="60"/>
        <w:jc w:val="center"/>
      </w:pPr>
      <w:r>
        <w:drawing>
          <wp:inline xmlns:a="http://schemas.openxmlformats.org/drawingml/2006/main" xmlns:pic="http://schemas.openxmlformats.org/drawingml/2006/picture">
            <wp:extent cx="5303520" cy="2960104"/>
            <wp:docPr id="9" name="Picture 9"/>
            <wp:cNvGraphicFramePr>
              <a:graphicFrameLocks noChangeAspect="1"/>
            </wp:cNvGraphicFramePr>
            <a:graphic>
              <a:graphicData uri="http://schemas.openxmlformats.org/drawingml/2006/picture">
                <pic:pic>
                  <pic:nvPicPr>
                    <pic:cNvPr id="0" name="app_mlflow_governance.jpg"/>
                    <pic:cNvPicPr/>
                  </pic:nvPicPr>
                  <pic:blipFill>
                    <a:blip r:embed="rId19"/>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9. Captura del Artefacto Tecnológico - Módulo 8: Plataforma MLOps con Registro de Experimentos MLflow, Gobernanza de Ensamble Stacking, Curvas ROC-AUC y Linaje de Artefactos. Fuente: Elaboración propia.</w:t>
      </w:r>
    </w:p>
    <w:p>
      <w:r>
        <w:br w:type="page"/>
      </w:r>
    </w:p>
    <w:p>
      <w:pPr>
        <w:pStyle w:val="Heading1"/>
        <w:keepNext/>
        <w:spacing w:before="360" w:after="160"/>
      </w:pPr>
      <w:r>
        <w:rPr>
          <w:rFonts w:ascii="Times New Roman" w:hAnsi="Times New Roman"/>
          <w:b/>
          <w:color w:val="1B365D"/>
          <w:sz w:val="32"/>
        </w:rPr>
        <w:t>ANEXO F. ESPECIFICACIONES TÉCNICAS DE LA ARQUITECTURA, CÓDIGO FUENTE Y DESPLIEGUE COMPUTACIONAL</w:t>
      </w:r>
    </w:p>
    <w:p>
      <w:pPr>
        <w:pStyle w:val="Heading3"/>
        <w:keepNext/>
        <w:spacing w:before="160" w:after="40"/>
      </w:pPr>
      <w:r>
        <w:rPr>
          <w:rFonts w:ascii="Times New Roman" w:hAnsi="Times New Roman"/>
          <w:b/>
          <w:color w:val="2E5B88"/>
          <w:sz w:val="24"/>
        </w:rPr>
        <w:t>F.1. Esquemas de Datos y Validación Formal Pydantic v2</w:t>
      </w:r>
    </w:p>
    <w:p>
      <w:pPr>
        <w:spacing w:line="360" w:lineRule="auto" w:before="0" w:after="120"/>
        <w:jc w:val="both"/>
      </w:pPr>
      <w:r>
        <w:rPr>
          <w:rFonts w:ascii="Times New Roman" w:hAnsi="Times New Roman"/>
          <w:sz w:val="24"/>
        </w:rPr>
        <w:t xml:space="preserve">El módulo </w:t>
      </w:r>
      <w:r>
        <w:rPr>
          <w:rFonts w:ascii="Consolas" w:hAnsi="Consolas"/>
          <w:color w:val="C7254E"/>
          <w:sz w:val="21"/>
        </w:rPr>
        <w:t>src/processing/data_validator.py</w:t>
      </w:r>
      <w:r>
        <w:rPr>
          <w:rFonts w:ascii="Times New Roman" w:hAnsi="Times New Roman"/>
          <w:sz w:val="24"/>
        </w:rPr>
        <w:t xml:space="preserve"> implementa compuertas de calidad estrictas en tiempo de ejecución para interceptar anomalías físicas antes de la persistencia en el Feature Store:</w:t>
      </w:r>
    </w:p>
    <w:p>
      <w:pPr>
        <w:spacing w:before="40" w:after="80"/>
        <w:ind w:left="576"/>
      </w:pPr>
      <w:r>
        <w:rPr>
          <w:rFonts w:ascii="Consolas" w:hAnsi="Consolas"/>
          <w:color w:val="3C3C3C"/>
          <w:sz w:val="17"/>
        </w:rPr>
        <w:t>from pydantic import BaseModel, Field, field_validator</w:t>
        <w:br/>
        <w:t>from typing import Literal</w:t>
        <w:br/>
        <w:br/>
        <w:t>class TelemetryEventSchema(BaseModel):</w:t>
        <w:br/>
        <w:t xml:space="preserve">    shipment_id: str = Field(..., description="Identificador único del envío/paquete")</w:t>
        <w:br/>
        <w:t xml:space="preserve">    vehicle_id: str = Field(..., description="Identificador del vehículo en ruta")</w:t>
        <w:br/>
        <w:t xml:space="preserve">    timestamp_utc: str = Field(..., description="Marca temporal en formato ISO 8601")</w:t>
        <w:br/>
        <w:t xml:space="preserve">    latitude: float = Field(..., ge=43.0, le=44.5, description="Latitud en Treasure Valley")</w:t>
        <w:br/>
        <w:t xml:space="preserve">    longitude: float = Field(..., ge=-117.2, le=-115.5, description="Longitud en Treasure Valley")</w:t>
        <w:br/>
        <w:t xml:space="preserve">    speed_kmh: float = Field(..., ge=0.0, le=160.0, description="Velocidad cinemática válida")</w:t>
        <w:br/>
        <w:t xml:space="preserve">    traffic_density: Literal['LOW', 'MEDIUM', 'HIGH', 'SEVERE_CONGESTION']</w:t>
        <w:br/>
        <w:t xml:space="preserve">    weather_condition: Literal['CLEAR', 'FOG', 'RAIN', 'HEAVY_RAIN', 'SNOW']</w:t>
        <w:br/>
        <w:t xml:space="preserve">    cargo_temp_celsius: float = Field(..., ge=-15.0, le=40.0, description="Temperatura de carga")</w:t>
        <w:br/>
        <w:t xml:space="preserve">    distance_remaining_km: float = Field(..., ge=0.0, le=300.0)</w:t>
        <w:br/>
        <w:t xml:space="preserve">    scheduled_eta_minutes: float = Field(..., ge=1.0, le=480.0)</w:t>
      </w:r>
    </w:p>
    <w:p>
      <w:pPr>
        <w:pStyle w:val="Heading3"/>
        <w:keepNext/>
        <w:spacing w:before="160" w:after="40"/>
      </w:pPr>
      <w:r>
        <w:rPr>
          <w:rFonts w:ascii="Times New Roman" w:hAnsi="Times New Roman"/>
          <w:b/>
          <w:color w:val="2E5B88"/>
          <w:sz w:val="24"/>
        </w:rPr>
        <w:t>F.2. Pipeline de Modelado Supervisado y Configuración de Estimadores ML</w:t>
      </w:r>
    </w:p>
    <w:p>
      <w:pPr>
        <w:spacing w:line="360" w:lineRule="auto" w:before="0" w:after="120"/>
        <w:jc w:val="both"/>
      </w:pPr>
      <w:r>
        <w:rPr>
          <w:rFonts w:ascii="Times New Roman" w:hAnsi="Times New Roman"/>
          <w:sz w:val="24"/>
        </w:rPr>
        <w:t xml:space="preserve">Definición de hiperparámetros y configuración del ensamble Stacking Super Learner en </w:t>
      </w:r>
      <w:r>
        <w:rPr>
          <w:rFonts w:ascii="Consolas" w:hAnsi="Consolas"/>
          <w:color w:val="C7254E"/>
          <w:sz w:val="21"/>
        </w:rPr>
        <w:t>src/models/train.py</w:t>
      </w:r>
      <w:r>
        <w:rPr>
          <w:rFonts w:ascii="Times New Roman" w:hAnsi="Times New Roman"/>
          <w:sz w:val="24"/>
        </w:rPr>
        <w:t>:</w:t>
      </w:r>
    </w:p>
    <w:p>
      <w:pPr>
        <w:spacing w:before="40" w:after="80"/>
        <w:ind w:left="576"/>
      </w:pPr>
      <w:r>
        <w:rPr>
          <w:rFonts w:ascii="Consolas" w:hAnsi="Consolas"/>
          <w:color w:val="3C3C3C"/>
          <w:sz w:val="17"/>
        </w:rPr>
        <w:t>from sklearn.ensemble import StackingClassifier, RandomForestClassifier, ExtraTreesClassifier</w:t>
        <w:br/>
        <w:t>from sklearn.linear_model import LogisticRegression</w:t>
        <w:br/>
        <w:t>from xgboost import XGBClassifier</w:t>
        <w:br/>
        <w:t>from lightgbm import LGBMClassifier</w:t>
        <w:br/>
        <w:t>from catboost import CatBoostClassifier</w:t>
        <w:br/>
        <w:br/>
        <w:t>def build_super_learner_ensemble():</w:t>
        <w:br/>
        <w:t xml:space="preserve">    base_estimators = [</w:t>
        <w:br/>
        <w:t xml:space="preserve">        ('xgb', XGBClassifier(n_estimators=200, max_depth=6, learning_rate=0.03, scale_pos_weight=1.65, random_state=42)),</w:t>
        <w:br/>
        <w:t xml:space="preserve">        ('lgbm', LGBMClassifier(n_estimators=200, max_depth=6, learning_rate=0.03, verbose=-1, random_state=42)),</w:t>
        <w:br/>
        <w:t xml:space="preserve">        ('cat', CatBoostClassifier(iterations=250, depth=6, learning_rate=0.03, verbose=0, random_state=42)),</w:t>
        <w:br/>
        <w:t xml:space="preserve">        ('rf', RandomForestClassifier(n_estimators=150, max_depth=10, n_jobs=-1, random_state=42)),</w:t>
        <w:br/>
        <w:t xml:space="preserve">        ('et', ExtraTreesClassifier(n_estimators=150, max_depth=10, n_jobs=-1, random_state=42))</w:t>
        <w:br/>
        <w:t xml:space="preserve">    ]</w:t>
        <w:br/>
        <w:t xml:space="preserve">    meta_learner = LogisticRegression(C=1.0, penalty='l2', solver='lbfgs', max_iter=500, random_state=42)</w:t>
      </w:r>
    </w:p>
    <w:p>
      <w:pPr>
        <w:pStyle w:val="Heading3"/>
        <w:keepNext/>
        <w:spacing w:before="160" w:after="40"/>
      </w:pPr>
      <w:r>
        <w:rPr>
          <w:rFonts w:ascii="Times New Roman" w:hAnsi="Times New Roman"/>
          <w:b/>
          <w:color w:val="2E5B88"/>
          <w:sz w:val="24"/>
        </w:rPr>
        <w:t>F.3. Orquestación Contenerizada Multi-Servicio (Docker / Podman Compose)</w:t>
      </w:r>
    </w:p>
    <w:p>
      <w:pPr>
        <w:spacing w:line="360" w:lineRule="auto" w:before="0" w:after="120"/>
        <w:jc w:val="both"/>
      </w:pPr>
      <w:r>
        <w:rPr>
          <w:rFonts w:ascii="Times New Roman" w:hAnsi="Times New Roman"/>
          <w:sz w:val="24"/>
        </w:rPr>
        <w:t>Configuración de despliegue en microservicios independientes (</w:t>
      </w:r>
      <w:r>
        <w:rPr>
          <w:rFonts w:ascii="Consolas" w:hAnsi="Consolas"/>
          <w:color w:val="C7254E"/>
          <w:sz w:val="21"/>
        </w:rPr>
        <w:t>docker-compose.yml</w:t>
      </w:r>
      <w:r>
        <w:rPr>
          <w:rFonts w:ascii="Times New Roman" w:hAnsi="Times New Roman"/>
          <w:sz w:val="24"/>
        </w:rPr>
        <w:t>):</w:t>
      </w:r>
    </w:p>
    <w:p>
      <w:pPr>
        <w:spacing w:before="40" w:after="80"/>
        <w:ind w:left="576"/>
      </w:pPr>
      <w:r>
        <w:rPr>
          <w:rFonts w:ascii="Consolas" w:hAnsi="Consolas"/>
          <w:color w:val="3C3C3C"/>
          <w:sz w:val="17"/>
        </w:rPr>
        <w:t>version: '3.8'</w:t>
        <w:br/>
        <w:t>services:</w:t>
        <w:br/>
        <w:t xml:space="preserve">  control-tower:</w:t>
        <w:br/>
        <w:t xml:space="preserve">    build:</w:t>
        <w:br/>
        <w:t xml:space="preserve">      context: .</w:t>
        <w:br/>
        <w:t xml:space="preserve">      dockerfile: docker/Dockerfile.dashboard</w:t>
        <w:br/>
        <w:t xml:space="preserve">    container_name: tfm_control_tower_ui</w:t>
        <w:br/>
        <w:t xml:space="preserve">    ports:</w:t>
        <w:br/>
        <w:t xml:space="preserve">      - "8501:8501"</w:t>
        <w:br/>
        <w:t xml:space="preserve">    environment:</w:t>
        <w:br/>
        <w:t xml:space="preserve">      - MLFLOW_TRACKING_URI=http://mlflow-server:5000</w:t>
        <w:br/>
        <w:t xml:space="preserve">      - DB_PATH=/app/data/processed/live_fleet_state.db</w:t>
        <w:br/>
        <w:t xml:space="preserve">    volumes:</w:t>
        <w:br/>
        <w:t xml:space="preserve">      - ./data:/app/data</w:t>
        <w:br/>
        <w:t xml:space="preserve">    depends_on:</w:t>
      </w:r>
    </w:p>
    <w:p>
      <w:pPr>
        <w:pStyle w:val="Heading3"/>
        <w:keepNext/>
        <w:spacing w:before="160" w:after="40"/>
      </w:pPr>
      <w:r>
        <w:rPr>
          <w:rFonts w:ascii="Times New Roman" w:hAnsi="Times New Roman"/>
          <w:b/>
          <w:color w:val="2E5B88"/>
          <w:sz w:val="24"/>
        </w:rPr>
        <w:t>F.4. Desglose Detallado de Pruebas Inferenciales y Diagnóstico de Outliers</w:t>
      </w:r>
    </w:p>
    <w:p>
      <w:pPr>
        <w:spacing w:line="360" w:lineRule="auto" w:before="0" w:after="120"/>
        <w:jc w:val="both"/>
      </w:pPr>
      <w:r>
        <w:rPr>
          <w:rFonts w:ascii="Times New Roman" w:hAnsi="Times New Roman"/>
          <w:sz w:val="24"/>
        </w:rPr>
        <w:t xml:space="preserve">Resultados de los contrastes estadísticos ejecutados en </w:t>
      </w:r>
      <w:r>
        <w:rPr>
          <w:rFonts w:ascii="Consolas" w:hAnsi="Consolas"/>
          <w:color w:val="C7254E"/>
          <w:sz w:val="21"/>
        </w:rPr>
        <w:t>src/analytics/statistical_eda.py</w:t>
      </w:r>
      <w:r>
        <w:rPr>
          <w:rFonts w:ascii="Times New Roman" w:hAnsi="Times New Roman"/>
          <w:sz w:val="24"/>
        </w:rPr>
        <w:t>:</w:t>
      </w:r>
    </w:p>
    <w:p>
      <w:pPr>
        <w:spacing w:line="360" w:lineRule="auto" w:before="40" w:after="80"/>
        <w:ind w:left="432" w:hanging="432"/>
        <w:jc w:val="both"/>
      </w:pPr>
      <w:r>
        <w:rPr>
          <w:rFonts w:ascii="Times New Roman" w:hAnsi="Times New Roman"/>
          <w:sz w:val="24"/>
        </w:rPr>
        <w:t xml:space="preserve">1. </w:t>
      </w:r>
      <w:r>
        <w:rPr>
          <w:rFonts w:ascii="Times New Roman" w:hAnsi="Times New Roman"/>
          <w:b/>
          <w:sz w:val="24"/>
        </w:rPr>
        <w:t>Diagnóstico Multivariante de Outliers:</w:t>
      </w:r>
    </w:p>
    <w:p>
      <w:pPr>
        <w:pStyle w:val="ListBullet"/>
        <w:spacing w:line="360" w:lineRule="auto" w:before="20" w:after="40"/>
      </w:pPr>
      <w:r>
        <w:rPr>
          <w:rFonts w:ascii="Times New Roman" w:hAnsi="Times New Roman"/>
          <w:sz w:val="24"/>
        </w:rPr>
        <w:t>Criterio Tukey IQR (</w:t>
      </w:r>
      <w:r>
        <w:rPr>
          <w:rFonts w:ascii="Cambria Math" w:hAnsi="Cambria Math"/>
          <w:color w:val="1B365D"/>
          <w:sz w:val="21"/>
        </w:rPr>
        <w:t>1.5 × IQR</w:t>
      </w:r>
      <w:r>
        <w:rPr>
          <w:rFonts w:ascii="Times New Roman" w:hAnsi="Times New Roman"/>
          <w:sz w:val="24"/>
        </w:rPr>
        <w:t xml:space="preserve">): Identificó un </w:t>
      </w:r>
      <w:r>
        <w:rPr>
          <w:rFonts w:ascii="Cambria Math" w:hAnsi="Cambria Math"/>
          <w:color w:val="1B365D"/>
          <w:sz w:val="21"/>
        </w:rPr>
        <w:t>3.2%</w:t>
      </w:r>
      <w:r>
        <w:rPr>
          <w:rFonts w:ascii="Times New Roman" w:hAnsi="Times New Roman"/>
          <w:sz w:val="24"/>
        </w:rPr>
        <w:t xml:space="preserve"> de observaciones extremas en velocidad cinemática correspondientes a paradas prolongadas en semáforos.</w:t>
      </w:r>
    </w:p>
    <w:p>
      <w:pPr>
        <w:pStyle w:val="ListBullet"/>
        <w:spacing w:line="360" w:lineRule="auto" w:before="20" w:after="40"/>
      </w:pPr>
      <w:r>
        <w:rPr>
          <w:rFonts w:ascii="Times New Roman" w:hAnsi="Times New Roman"/>
          <w:sz w:val="24"/>
        </w:rPr>
        <w:t>Modified Z-Score con MAD (</w:t>
      </w:r>
      <w:r>
        <w:rPr>
          <w:rFonts w:ascii="Cambria Math" w:hAnsi="Cambria Math"/>
          <w:color w:val="1B365D"/>
          <w:sz w:val="21"/>
        </w:rPr>
        <w:t>MAD = median(|x - \tildex|)</w:t>
      </w:r>
      <w:r>
        <w:rPr>
          <w:rFonts w:ascii="Times New Roman" w:hAnsi="Times New Roman"/>
          <w:sz w:val="24"/>
        </w:rPr>
        <w:t>): Confirmó ausencia de errores de corrupción sensorial.</w:t>
      </w:r>
    </w:p>
    <w:p>
      <w:pPr>
        <w:spacing w:line="360" w:lineRule="auto" w:before="40" w:after="80"/>
        <w:ind w:left="432" w:hanging="432"/>
        <w:jc w:val="both"/>
      </w:pPr>
      <w:r>
        <w:rPr>
          <w:rFonts w:ascii="Times New Roman" w:hAnsi="Times New Roman"/>
          <w:sz w:val="24"/>
        </w:rPr>
        <w:t xml:space="preserve">2. </w:t>
      </w:r>
      <w:r>
        <w:rPr>
          <w:rFonts w:ascii="Times New Roman" w:hAnsi="Times New Roman"/>
          <w:b/>
          <w:sz w:val="24"/>
        </w:rPr>
        <w:t>Matriz de Multicolinealidad (VIF - Variance Inflation Factor):</w:t>
      </w:r>
    </w:p>
    <w:p>
      <w:pPr>
        <w:pStyle w:val="ListBullet"/>
        <w:spacing w:line="360" w:lineRule="auto" w:before="20" w:after="40"/>
      </w:pPr>
      <w:r>
        <w:rPr>
          <w:rFonts w:ascii="Times New Roman" w:hAnsi="Times New Roman"/>
          <w:sz w:val="24"/>
        </w:rPr>
        <w:t xml:space="preserve">Todas las variables analíticas finales exhiben </w:t>
      </w:r>
      <w:r>
        <w:rPr>
          <w:rFonts w:ascii="Cambria Math" w:hAnsi="Cambria Math"/>
          <w:color w:val="1B365D"/>
          <w:sz w:val="21"/>
        </w:rPr>
        <w:t>VIF &lt; 3.8</w:t>
      </w:r>
      <w:r>
        <w:rPr>
          <w:rFonts w:ascii="Times New Roman" w:hAnsi="Times New Roman"/>
          <w:sz w:val="24"/>
        </w:rPr>
        <w:t>, asegurando estabilidad numérica en el meta-clasificador logístico del Super Learner.</w:t>
      </w:r>
    </w:p>
    <w:sectPr w:rsidR="00FC693F" w:rsidRPr="0006063C" w:rsidSect="00034616">
      <w:headerReference w:type="default" r:id="rId9"/>
      <w:footerReference w:type="default" r:id="rId1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7"/>
      </w:rPr>
      <w:t>Guillén Concepción — Smart Logistics 4.0: Decision Intelligence (Versión Reducida)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UNIVERSIDAD COMPLUTENSE DE MADRID | TRABAJO DE FIN DE MÁSTER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