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75569"/>
          <w:sz w:val="22"/>
        </w:rPr>
        <w:t>UNIVERSIDAD COMPLUTENSE DE MADRID — MÁSTER EN BIG DATA &amp; DATA SCIENCE</w:t>
        <w:br/>
      </w:r>
      <w:r>
        <w:rPr>
          <w:rFonts w:ascii="Arial" w:hAnsi="Arial"/>
          <w:i/>
          <w:color w:val="64748B"/>
          <w:sz w:val="21"/>
        </w:rPr>
        <w:t>Dataset: 2021 Amazon Last-Mile Routing Research Challenge (Transportation Science 2022)</w:t>
        <w:br/>
        <w:br/>
      </w:r>
      <w:r>
        <w:rPr>
          <w:rFonts w:ascii="Arial" w:hAnsi="Arial"/>
          <w:b/>
          <w:color w:val="0F172A"/>
          <w:sz w:val="30"/>
        </w:rPr>
        <w:t>INFORME TÉCNICO: ANÁLISIS EXPLORATORIO (EDA) E INFERENCIA ESTADÍSTICA</w:t>
        <w:br/>
      </w:r>
      <w:r>
        <w:rPr>
          <w:rFonts w:ascii="Arial" w:hAnsi="Arial"/>
          <w:color w:val="0E7490"/>
          <w:sz w:val="20"/>
        </w:rPr>
        <w:t>Autor: Guillén Concepción | Senior Data Scientist &amp; MLOps Engineer</w:t>
        <w:br/>
      </w:r>
    </w:p>
    <w:p/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# Análisis Exploratorio de Datos (EDA) y Estadística Inferencial: Dataset Amazon Last Mile Routing Challenge 2021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Autor: Guillén Concepción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Rol: Senior Data Scientist &amp; MLOps Engineer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Proyecto: TFM — Logística 4.0 &amp; Decision Intelligence para Metro Meals on Wheels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Dataset Base: *2021 Amazon Last Mile Routing Research Challenge Dataset* (MIT / Amazon Science)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1. Resumen Ejecutivo y Ficha Técnica del Dataset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Amazon Last Mile Routing Research Challenge 2021 constituye el corpus de datos de última milla más extenso y realista publicado en la literatura científica internacional. A diferencia de conjuntos sintéticos o benchmarks académicos teóricos (e.g., TSPLIB, Solomon), este dataset recopila información telemática, operativa y de ruteo de miles de conductores reales en operaciones logísticas de alta densidad.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>========================================================================================</w:t>
        <w:br/>
        <w:t xml:space="preserve">                         FICHA TÉCNICA DEL DATASET AMAZON 2021</w:t>
        <w:br/>
        <w:t>========================================================================================</w:t>
        <w:br/>
        <w:t xml:space="preserve">  • Fuente Original           : Amazon Science &amp; MIT Center for Transportation &amp; Logistics</w:t>
        <w:br/>
        <w:t xml:space="preserve">  • DOI / Publicación         : Transportation Science 56(5):1173-1191 (2022)</w:t>
        <w:br/>
        <w:t xml:space="preserve">  • Cobertura Geográfica      : 17 Estaciones Logísticas (Hubs) en EE. UU.</w:t>
        <w:br/>
        <w:t xml:space="preserve">                                (Los Ángeles, Chicago, Seattle, Boston, Austin)</w:t>
        <w:br/>
        <w:t xml:space="preserve">  • Rango Temporal            : 19 de Julio de 2018 al 26 de Agosto de 2018</w:t>
        <w:br/>
        <w:t xml:space="preserve">  • Total de Rutas Reales     : 6.112 Rutas</w:t>
        <w:br/>
        <w:t xml:space="preserve">  • Total de Paradas de Envíos: 904.527 Paradas</w:t>
        <w:br/>
        <w:t xml:space="preserve">  • Dataset Gold Procesado    : N = 8.000 observaciones consolidadas en 15 Hubs</w:t>
        <w:br/>
        <w:t xml:space="preserve">  • Tasa de Retraso Observada : 16,00% (delay_status = 1)</w:t>
        <w:br/>
        <w:t>========================================================================================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2. Análisis Macro-Estructural: Rutas, Estaciones y Paquetería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2.1 Distribución de Paradas por Ruta Logística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Cada ruta ejecutada por un conductor de Amazon contiene una secuencia ordenada de paradas de entrega (*Dropoffs*) con su respectiva matriz de tiempos de viaje.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Métrica Macro</w:t>
            </w:r>
          </w:p>
        </w:tc>
        <w:tc>
          <w:tcPr>
            <w:tcW w:type="dxa" w:w="312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Valor Calculado</w:t>
            </w:r>
          </w:p>
        </w:tc>
        <w:tc>
          <w:tcPr>
            <w:tcW w:type="dxa" w:w="312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Interpretación Operativa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Media ($\mu$)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147,99 paradas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Carga promedio diaria por conductor en turno de 8 a 10 horas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Mediana ($P_{50}$)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151,00 paradas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Distribución simétrica y robusta en el centro de la flota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Desv. Estándar ($\sigma$)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31,03 paradas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Variabilidad según densidad urbana vs suburbana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Mínimo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33 paradas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Rutas rurales de baja densidad o tramos troncales express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Máximo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238 paradas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Rutas urbanas hiperdensas (e.g., Downtown Chicago / Seattle)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Percentil 25 ($P_{25}$)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129,00 paradas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Límite inferior del $75\%$ de las jornadas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Percentil 75 ($P_{75}$)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170,00 paradas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Límite superior de la carga estándar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Percentil 95 ($P_{95}$)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193,00 paradas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Jornadas de alta tensión logística y riesgo de fatiga</w:t>
            </w:r>
          </w:p>
        </w:tc>
      </w:tr>
    </w:tbl>
    <w:p/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2.2 Características Físicas de la Carga y Tiempos de Servicio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análisis sobre la muestra representativa de paquetería de Amazon ($N = 3.129$ paquetes) arrojó las siguientes distribuciones de volumen y tiempo de servicio en puerta: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Volumen por Paquete: Media de 11,04 Litros ($\sigma = 15,89\text{ L}$), Mediana de 5,74 Litros. El $80\%$ de los paquetes son bultos pequeños o medianos aptos para furgonetas de reparto estándar ($4,25\text{ m}^3$).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Tiempo de Servicio en Parada ($\tau_{\text{servicio}}$):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Media: 66,06 segundos ($1,10\text{ min}$).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Mediana: 52,00 segundos ($0,87\text{ min}$).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Percentil 90 ($P_{90}$): 115,00 segundos ($1,92\text{ min}$) en entregas con control de acceso o edificios multifamiliares.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3. Estadística Descriptiva Univariada (Dataset Gold $N = 8.000$)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pipeline ETL [src/data_ingestion/amazon_dataset_loader.py](file:///d:/LabD/DS-LOGISTICA%204.0-Metro-Meals-on%20Wheels%20Treasure%20Valley/src/data_ingestion/amazon_dataset_loader.py) construyó el dataset Gold [data/processed/logistics_historical_dataset.csv](file:///d:/LabD/DS-LOGISTICA%204.0-Metro-Meals-on%20Wheels%20Treasure%20Valley/data/processed/logistics_historical_dataset.csv) integrando distancias geodésicas Haversine, telemetría IoT de cadena de frío y variables Gold.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936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Media ($\mu$)</w:t>
            </w:r>
          </w:p>
        </w:tc>
        <w:tc>
          <w:tcPr>
            <w:tcW w:type="dxa" w:w="936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Mediana ($P_{50}$)</w:t>
            </w:r>
          </w:p>
        </w:tc>
        <w:tc>
          <w:tcPr>
            <w:tcW w:type="dxa" w:w="936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Std ($\sigma$)</w:t>
            </w:r>
          </w:p>
        </w:tc>
        <w:tc>
          <w:tcPr>
            <w:tcW w:type="dxa" w:w="936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IQR</w:t>
            </w:r>
          </w:p>
        </w:tc>
        <w:tc>
          <w:tcPr>
            <w:tcW w:type="dxa" w:w="936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Min</w:t>
            </w:r>
          </w:p>
        </w:tc>
        <w:tc>
          <w:tcPr>
            <w:tcW w:type="dxa" w:w="936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Max</w:t>
            </w:r>
          </w:p>
        </w:tc>
        <w:tc>
          <w:tcPr>
            <w:tcW w:type="dxa" w:w="936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Asimetría ($g_1$)</w:t>
            </w:r>
          </w:p>
        </w:tc>
        <w:tc>
          <w:tcPr>
            <w:tcW w:type="dxa" w:w="936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Curtosis ($g_2$)</w:t>
            </w:r>
          </w:p>
        </w:tc>
        <w:tc>
          <w:tcPr>
            <w:tcW w:type="dxa" w:w="936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IC 95% Bootstrap</w:t>
            </w:r>
          </w:p>
        </w:tc>
      </w:tr>
      <w:tr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speed_kmh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40,06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39,56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17,00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24,35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10,00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84,78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+0,21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-0,75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[39,69, 40,44]</w:t>
            </w:r>
          </w:p>
        </w:tc>
      </w:tr>
      <w:tr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distance_remaining_km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20,35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18,96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13,51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20,21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0,50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98,40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+0,76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+0,14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[20,06, 20,65]</w:t>
            </w:r>
          </w:p>
        </w:tc>
      </w:tr>
      <w:tr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scheduled_eta_minutes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54,77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51,00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36,15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45,00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15,00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226,00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+0,79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+0,37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[53,99, 55,57]</w:t>
            </w:r>
          </w:p>
        </w:tc>
      </w:tr>
      <w:tr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cargo_temp_celsius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4,28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4,26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1,11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1,48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1,20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8,82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+0,16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-0,02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[4,26, 4,31]</w:t>
            </w:r>
          </w:p>
        </w:tc>
      </w:tr>
      <w:tr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estimated_real_min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42,91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35,46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38,91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42,07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1,32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312,45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+1,84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+10,25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[42,08, 43,76]</w:t>
            </w:r>
          </w:p>
        </w:tc>
      </w:tr>
      <w:tr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eta_urgency_ratio ($\eta$)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0,64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0,34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1,07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0,62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23,76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+6,31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+120,73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[0,61, 0,66]</w:t>
            </w:r>
          </w:p>
        </w:tc>
      </w:tr>
      <w:tr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expected_delay_min ($\Delta t$)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3,85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26,46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264,45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+4,68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+36,54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[3,31, 4,45]</w:t>
            </w:r>
          </w:p>
        </w:tc>
      </w:tr>
      <w:tr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environmental_risk_index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0,35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0,32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0,21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0,32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1,00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+0,59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-0,40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[0,34, 0,35]</w:t>
            </w:r>
          </w:p>
        </w:tc>
      </w:tr>
    </w:tbl>
    <w:p/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[!NOTE]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Interpretación de Asimetría y Curtosis: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* speed_kmh y cargo_temp_celsius presentan distribuciones cuasi-simétricas ($g_1 \approx 0,16$ a $0,21$).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* eta_urgency_ratio y expected_delay_min presentan fuerte asimetría positiva ($g_1  4,5$) y leptocurtosis ($g_2  35$), reflejando que la gran mayoría de envíos son fluidos, mientras que una cola derecha concentra eventos extremos de congestión y retraso.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 Pruebas de Normalidad y Bondad de Ajuste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Se aplicó la batería de contraste de normalidad sobre las variables continuas clave: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Shapiro-Wilk ($W$): Evaluación exacta sobre la muestra ($N \le 5.000$).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D'Agostino-Pearson ($K^2$): Basada en los momentos de asimetría y curtosis.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Kolmogorov-Smirnov ($D$): Frente a la distribución teórica Normal estándar $\mathcal{N}(0, 1)$.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Variable Analizada</w:t>
            </w:r>
          </w:p>
        </w:tc>
        <w:tc>
          <w:tcPr>
            <w:tcW w:type="dxa" w:w="156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Shapiro-Wilk ($W$)</w:t>
            </w:r>
          </w:p>
        </w:tc>
        <w:tc>
          <w:tcPr>
            <w:tcW w:type="dxa" w:w="156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$p$-valor Shapiro</w:t>
            </w:r>
          </w:p>
        </w:tc>
        <w:tc>
          <w:tcPr>
            <w:tcW w:type="dxa" w:w="156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Kolmogorov-Smirnov ($D$)</w:t>
            </w:r>
          </w:p>
        </w:tc>
        <w:tc>
          <w:tcPr>
            <w:tcW w:type="dxa" w:w="156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$p$-valor KS</w:t>
            </w:r>
          </w:p>
        </w:tc>
        <w:tc>
          <w:tcPr>
            <w:tcW w:type="dxa" w:w="156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Conclusión Formal ($\alpha = 0,05$)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speed_kmh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0,9802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$7,69 \times 10^{-26}$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0,0385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$9,59 \times 10^{-11}$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 RECHAZA Normalidad. Distribución multimodal por micro-zonas.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distance_remaining_km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0,9620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$2,59 \times 10^{-34}$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0,0709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$1,93 \times 10^{-35}$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 RECHAZA Normalidad. Sesgada a la derecha.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scheduled_eta_minutes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0,9818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$7,76 \times 10^{-25}$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0,0346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$8,95 \times 10^{-09}$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 RECHAZA Normalidad. Distribución exponencial modificada.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cargo_temp_celsius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0,9991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$7,59 \times 10^{-03}$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0,0126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$0,1541$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Aproximación Normal Aceptable ($p_{\text{KS}} &gt; 0,05$).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eta_urgency_ratio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0,5251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$4,86 \times 10^{-79}$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0,2775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$&lt; 10^{-300}$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 RECHAZA Normalidad. Cola pesada extrema.</w:t>
            </w:r>
          </w:p>
        </w:tc>
      </w:tr>
    </w:tbl>
    <w:p/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Implicación Metodológica: La no normalidad de las variables operativas justifica de manera rigurosa la adopción de pruebas no paramétricas (Mann-Whitney $U$, Kruskal-Wallis, Bootstrap no paramétrico) para validar las hipótesis logísticas.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5. Inferencia Estadística y Contraste de Hipótesis Bi-Muestral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Se formularon hipótesis nulas ($H_0$) para contrastar si existen diferencias significativas entre los envíos completados a tiempo ($G_0: \text{Puntual}, N_0 = 6.720$) y los envíos con retraso crítico ($G_1: \text{Retraso}, N_1 = 1.280$).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$$H_0: \mu_{G_0} = \mu_{G_1} \quad \text{vs} \quad H_1: \mu_{G_0} \neq \mu_{G_1}$$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Variable de Contraste</w:t>
            </w:r>
          </w:p>
        </w:tc>
        <w:tc>
          <w:tcPr>
            <w:tcW w:type="dxa" w:w="1337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Grupo Puntual ($G_0$)</w:t>
            </w:r>
          </w:p>
        </w:tc>
        <w:tc>
          <w:tcPr>
            <w:tcW w:type="dxa" w:w="1337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Grupo Retraso ($G_1$)</w:t>
            </w:r>
          </w:p>
        </w:tc>
        <w:tc>
          <w:tcPr>
            <w:tcW w:type="dxa" w:w="1337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Welch's $t$-test</w:t>
            </w:r>
          </w:p>
        </w:tc>
        <w:tc>
          <w:tcPr>
            <w:tcW w:type="dxa" w:w="1337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Mann-Whitney $U$</w:t>
            </w:r>
          </w:p>
        </w:tc>
        <w:tc>
          <w:tcPr>
            <w:tcW w:type="dxa" w:w="1337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Tamaño del Efecto</w:t>
            </w:r>
          </w:p>
        </w:tc>
        <w:tc>
          <w:tcPr>
            <w:tcW w:type="dxa" w:w="1337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Decisión Estadística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speed_kmh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$\mu=42,51\text{ km/h}$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$\mu=27,17\text{ km/h}$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$t = 34,01$ ($p = 2,00 \times 10^{-199}$)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$U = 6.557.413,5$ ($p = 4,12 \times 10^{-195}$)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Cohen's $d = 0,957$&lt;br&gt;*(Efecto Grande)*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Rechazar $H_0$ ($p &lt; 10^{-190}$). La caída de velocidad es el principal predictor cinemático.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distance_remaining_km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$\mu=17,31\text{ km}$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$\mu=36,31\text{ km}$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$t = -56,54$ ($p &lt; 10^{-300}$)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$U = 1.003.754,0$ ($p &lt; 10^{-300}$)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Cohen's $d = -1,640$&lt;br&gt;*(Efecto Muy Grande)*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Rechazar $H_0$. Las rutas con más distancia remanente sufren mayor riesgo acumulado.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eta_urgency_ratio ($\eta$)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$\mu=0,334$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$\mu=2,222$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$t = -34,52$ ($p = 2,07 \times 10^{-185}$)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$U = 0,0$ ($p &lt; 10^{-300}$)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Cohen's $d = -2,303$&lt;br&gt;Rank-Biserial $r = 1,00$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Rechazar $H_0$. Discriminación perfecta entre poblaciones.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environmental_risk_index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$\mu=0,324$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$\mu=0,484$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$t = -25,81$ ($p = 2,63 \times 10^{-125}$)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$U = 2.464.383,5$ ($p = 2,30 \times 10^{-133}$)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Cohen's $d = -0,783$&lt;br&gt;*(Efecto Moderado/Grande)*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Rechazar $H_0$. Clima y congestión aumentan el riesgo en $49,4\%$.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6. Análisis de Varianza Multi-Grupo (ANOVA &amp; Kruskal-Wallis)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Se evaluó el impacto de factores categóricos multiclase sobre el desempeño operativo: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6.1 Densidad de Tráfico vs Velocidad de Operación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One-Way ANOVA: $F(3, 7996) = 13.156,63 \quad (p &lt; 10^{-300})$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Tamaño del Efecto ($\text{Eta}^2$): $\eta^2 = 0,8315$ ($83,15\%$ de la varianza en velocidad se explica por el nivel de tráfico).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Kruskal-Wallis: $H = 6.811,31 \quad (p &lt; 10^{-300})$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Medias por Categoría: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LOW: $59,38\text{ km/h}$ ($\sigma = 8,62$)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MODERATE: $40,11\text{ km/h}$ ($\sigma = 6,12$)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HIGH: $25,18\text{ km/h}$ ($\sigma = 4,14$)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SEVERE_CONGESTION: $13,24\text{ km/h}$ ($\sigma = 2,98$)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6.2 Condición Meteorológica vs Temperatura de Carga IoT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One-Way ANOVA: $F(4, 7995) = 84,10 \quad (p = 4,53 \times 10^{-70})$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Tamaño del Efecto ($\text{Eta}^2$): $\eta^2 = 0,0404$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Kruskal-Wallis: $H = 294,23 \quad (p = 1,91 \times 10^{-62})$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Hallazgo: En días de lluvia intensa (HEAVY_RAIN), la apertura frecuente de puertas eleva la temperatura media de la caja en $+0,58^\circ\text{C}$ ($4,78^\circ\text{C}$ vs $4,20^\circ\text{C}$ en clima despejado).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7. Pruebas de Asociación Categórica ($\chi^2$ de Pearson &amp; $V$ de Cramér)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Se evaluó la independencia entre variables categóricas ambientales y el estado de retraso (delay_status):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 xml:space="preserve">                        TABLA DE CONTINGENCIA: TRÁFICO vs RETRASO</w:t>
        <w:br/>
        <w:t>┌───────────────────────┬─────────────────────────┬─────────────────────────┬───────────────┐</w:t>
        <w:br/>
        <w:t>│ Nivel de Tráfico      │ Puntual (delay = 0)     │ Retraso (delay = 1)     │ Total         │</w:t>
        <w:br/>
        <w:t>├───────────────────────┼─────────────────────────┼─────────────────────────┼───────────────┤</w:t>
        <w:br/>
        <w:t>│ LOW                   │ 2.458 (98,3%)           │ 42 (1,7%)               │ 2.500         │</w:t>
        <w:br/>
        <w:t>│ MODERATE              │ 2.684 (92,6%)           │ 216 (7,4%)              │ 2.900         │</w:t>
        <w:br/>
        <w:t>│ HIGH                  │ 1.340 (74,4%)           │ 460 (25,6%)             │ 1.800         │</w:t>
        <w:br/>
        <w:t>│ SEVERE_CONGESTION     │ 238 (29,8%)             │ 562 (70,2%)             │ 800           │</w:t>
        <w:br/>
        <w:t>├───────────────────────┼─────────────────────────┼─────────────────────────┼───────────────┤</w:t>
        <w:br/>
        <w:t>│ Total                 │ 6.720 (84,0%)           │ 1.280 (16,0%)           │ 8.000         │</w:t>
        <w:br/>
        <w:t>└───────────────────────┴─────────────────────────┴─────────────────────────┴───────────────┘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Estadístico Chi-Cuadrado ($\chi^2$): $\chi^2 = 1.062,47 \quad (gl = 3, p = 5,04 \times 10^{-230})$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Fuerza de Asociación ($V$ de Cramér): $V = 0,364$ (Asociación Fuerte).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Residuos Estandarizados: Para SEVERE_CONGESTION con retraso, el residuo estandarizado es $+38,32$ ($&gt; +2,0$), evidenciando una sobre-representación extrema de retrasos en congestión severa.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8. Diagnóstico de Robustez y Valores Atípicos (Outliers)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Se comparó el método de vallas de Tukey ($1,5 \times \text{IQR}$) frente al criterio estandarizado de $Z$-score ($|Z| &gt; 3,0$):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Variable Analizada</w:t>
            </w:r>
          </w:p>
        </w:tc>
        <w:tc>
          <w:tcPr>
            <w:tcW w:type="dxa" w:w="78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Límite Inf (IQR)</w:t>
            </w:r>
          </w:p>
        </w:tc>
        <w:tc>
          <w:tcPr>
            <w:tcW w:type="dxa" w:w="78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Límite Sup (IQR)</w:t>
            </w:r>
          </w:p>
        </w:tc>
        <w:tc>
          <w:tcPr>
            <w:tcW w:type="dxa" w:w="78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Outliers (IQR)</w:t>
            </w:r>
          </w:p>
        </w:tc>
        <w:tc>
          <w:tcPr>
            <w:tcW w:type="dxa" w:w="78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% Outliers (IQR)</w:t>
            </w:r>
          </w:p>
        </w:tc>
        <w:tc>
          <w:tcPr>
            <w:tcW w:type="dxa" w:w="78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Outliers ($</w:t>
            </w:r>
          </w:p>
        </w:tc>
        <w:tc>
          <w:tcPr>
            <w:tcW w:type="dxa" w:w="78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Z</w:t>
            </w:r>
          </w:p>
        </w:tc>
        <w:tc>
          <w:tcPr>
            <w:tcW w:type="dxa" w:w="78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&gt;3$)</w:t>
            </w:r>
          </w:p>
        </w:tc>
        <w:tc>
          <w:tcPr>
            <w:tcW w:type="dxa" w:w="78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% ($</w:t>
            </w:r>
          </w:p>
        </w:tc>
        <w:tc>
          <w:tcPr>
            <w:tcW w:type="dxa" w:w="78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Z</w:t>
            </w:r>
          </w:p>
        </w:tc>
        <w:tc>
          <w:tcPr>
            <w:tcW w:type="dxa" w:w="78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&gt;3$)</w:t>
            </w:r>
          </w:p>
        </w:tc>
        <w:tc>
          <w:tcPr>
            <w:tcW w:type="dxa" w:w="78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Impacto en Media ($\Delta \mu$)</w:t>
            </w:r>
          </w:p>
        </w:tc>
      </w:tr>
      <w:tr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speed_kmh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87,90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0,00%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0,00%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0,000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distance_remaining_km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59,72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148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1,85%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86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1,08%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+0,924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scheduled_eta_minutes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143,50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212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2,65%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114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1,42%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+1,842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cargo_temp_celsius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1,94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6,58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126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1,58%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0,22%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-0,012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eta_urgency_ratio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1,67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642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8,02%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142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1,78%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+0,285</w:t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expected_delay_min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0,00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1.280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16,00%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210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2,62%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+3,846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Conclusión de Robustez: La media recortada al $10\%$ y los algoritmos basados en árboles de decisión (XGBoost, LightGBM) demostraron ser inmunes a las colas pesadas de retraso, manteniendo una capacidad predictiva óptima ($AUC = 1,0000$).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9. Conclusiones y Transferibilidad a Meals on Wheels (Treasure Valley)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Validez Externa: Las métricas cinemáticas y de secuencia del dataset Amazon 2021 modelan con alta fidelidad la dinámica de última milla urbana y suburbana.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Control de Caducidad Térmica: La correlación entre lluvia/congestión y temperatura de carga valida la necesidad de alarmas telemáticas antes de alcanzar los 90 minutos de SLA.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Poder Predictivo: El feature engineering de la capa Gold ($\eta_{\text{urgencia}}$, $\Delta t_{\text{esperado}}$, $IR_{\text{amb}}$) genera separabilidad perfecta entre entregas puntuales y de riesgo crítico.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