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75569"/>
          <w:sz w:val="22"/>
        </w:rPr>
        <w:t>UNIVERSIDAD COMPLUTENSE DE MADRID — MÁSTER EN BIG DATA &amp; DATA SCIENCE</w:t>
        <w:br/>
      </w:r>
      <w:r>
        <w:rPr>
          <w:rFonts w:ascii="Arial" w:hAnsi="Arial"/>
          <w:i/>
          <w:color w:val="64748B"/>
          <w:sz w:val="21"/>
        </w:rPr>
        <w:t>Integración de IoT y Big Data en la Logística 4.0 para el apoyo a decisiones inteligentes en la cadena de suministro</w:t>
        <w:br/>
        <w:br/>
      </w:r>
      <w:r>
        <w:rPr>
          <w:rFonts w:ascii="Arial" w:hAnsi="Arial"/>
          <w:b/>
          <w:color w:val="0F172A"/>
          <w:sz w:val="30"/>
        </w:rPr>
        <w:t>CAPÍTULO 5. RESULTADOS, VALIDACIÓN EXPERIMENTAL Y DISCUSIÓN</w:t>
        <w:br/>
      </w:r>
      <w:r>
        <w:rPr>
          <w:rFonts w:ascii="Arial" w:hAnsi="Arial"/>
          <w:color w:val="0E7490"/>
          <w:sz w:val="20"/>
        </w:rPr>
        <w:t>Autor: Guillén Concepción | Senior Data Scientist &amp; MLOps Engineer</w:t>
        <w:br/>
      </w:r>
    </w:p>
    <w:p/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5.1. Introducción y Marco de Evaluación Experimental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presente capítulo expone los resultados empíricos, la validación estadística y la discusión crítica de la arquitectura de Decision Intelligence desarrollada en el Capítulo 4. La evaluación se estructura a través de un protocolo experimental riguroso diseñado para responder cuantitativamente a las cuatro preguntas de investigación formuladas en el Capítulo 1, evaluando la solución en tres dimensiones interconectadas: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Dimensión Estadística e Inferencial: Validación formal de hipótesis sobre la física de la red logística, normalidad de variables y significancia de los factores causales de demora.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Dimensión de Inteligencia Artificial y Machine Learning: Evaluación del poder predictivo, discriminación de clases desbalanceadas ($\text{ROC-AUC} \ge 0.88$, $\text{Recall} \ge 0.90$), calibración de probabilidades y explicabilidad causal matemática (SHAP).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Dimensión Operacional, Económica y Social (Meals on Wheels): Cuantificación del cumplimiento del Acuerdo de Nivel de Servicio térmico ($\text{SLA} \le 90\text{ min}$), optimización de distancias y tiempos mediante la heurística 2-Opt VRP, y estimación de ahorros anuales para la organización asistencial en Treasure Valley.</w:t>
      </w:r>
    </w:p>
    <w:p>
      <w:pPr>
        <w:ind w:left="576"/>
        <w:shd w:fill="F1F5F9"/>
      </w:pPr>
      <w:r>
        <w:rPr>
          <w:rFonts w:ascii="Consolas" w:hAnsi="Consolas"/>
          <w:color w:val="1E293B"/>
          <w:sz w:val="17"/>
        </w:rPr>
        <w:t>flowchart TD</w:t>
        <w:br/>
        <w:t xml:space="preserve">    subgraph D1["1. Validación Estadística (Amazon Last-Mile N=8,000)"]</w:t>
        <w:br/>
        <w:t xml:space="preserve">        H1["Contraste de Medias de Velocidad&lt;br/&gt;(Welch t-test: t = -36.56, p &lt; 0.001, Cohen's d = -1.54)"]</w:t>
        <w:br/>
        <w:t xml:space="preserve">        H2["Impacto Climático en Demora&lt;br/&gt;(Kruskal-Wallis: H = 214.8, p &lt; 0.001)"]</w:t>
        <w:br/>
        <w:t xml:space="preserve">        H3["Asociación Tráfico vs. Retraso&lt;br/&gt;(Chi-Cuadrado: χ² = 486.2, V = 0.324)"]</w:t>
        <w:br/>
        <w:t xml:space="preserve">    end</w:t>
        <w:br/>
        <w:br/>
        <w:t xml:space="preserve">    subgraph D2["2. Validación Predictiva y XAI (5-Fold CV)"]</w:t>
        <w:br/>
        <w:t xml:space="preserve">        ROC["Curva ROC-AUC = 1.0000&lt;br/&gt;Recall = 1.0000, F2 = 0.9997 (StackingEnsemble)"]</w:t>
        <w:br/>
        <w:t xml:space="preserve">        SHAP_VAL["Descomposición Causal TreeSHAP&lt;br/&gt;(Dominancia: Tráfico + Urgencia ETA)"]</w:t>
        <w:br/>
        <w:t xml:space="preserve">        PRESC["Guarded GenAI Accuracy&lt;br/&gt;(100% Alineación con Reglas SLA)"]</w:t>
        <w:br/>
        <w:t xml:space="preserve">    end</w:t>
        <w:br/>
        <w:br/>
        <w:t xml:space="preserve">    subgraph D3["3. Impacto Operacional &amp; Negocio"]</w:t>
        <w:br/>
        <w:t xml:space="preserve">        VRP_RES["Ahorro VRP: 14,200 mi/año&lt;br/&gt;360 horas voluntariado/año"]</w:t>
        <w:br/>
        <w:t xml:space="preserve">        COST["Ahorro Económico: $8,236/año&lt;br/&gt;(Tasa $0.58 / milla)"]</w:t>
        <w:br/>
        <w:t xml:space="preserve">        SLA_RES["Cumplimiento SLA Térmico (&gt;95.0%)&lt;br/&gt;(Garantía Comida Caliente)"]</w:t>
        <w:br/>
        <w:t xml:space="preserve">    end</w:t>
        <w:br/>
        <w:br/>
        <w:t xml:space="preserve">    D1 --&gt; D2 --&gt; D3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5.2. Resultados de la Auditoría Exhaustiva de Calidad de Datos (Data Quality Audit)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Previo al entrenamiento y validación de la suite analítica, el dataset Gold operacional ($N=8.000$ observaciones) derivado del 2021 Amazon Last-Mile Challenge (Amazon Last Mile Science &amp; MIT CTL) fue sometido a una auditoría multidimensional formal de Calidad de Datos (*Data Quality Framework*) para certificar la fiabilidad del gemelo digital telemático:</w:t>
      </w:r>
    </w:p>
    <w:p>
      <w:pPr>
        <w:ind w:left="576"/>
        <w:shd w:fill="F1F5F9"/>
      </w:pPr>
      <w:r>
        <w:rPr>
          <w:rFonts w:ascii="Consolas" w:hAnsi="Consolas"/>
          <w:color w:val="1E293B"/>
          <w:sz w:val="17"/>
        </w:rPr>
        <w:t>flowchart LR</w:t>
        <w:br/>
        <w:t xml:space="preserve">    subgraph DQA["Auditoría Multidimensional de Calidad de Datos (N=8.000)"]</w:t>
        <w:br/>
        <w:t xml:space="preserve">        DQ1["1. Completitud: 99.95%&lt;br/&gt;(100% en 10 features ML y Target)"]</w:t>
        <w:br/>
        <w:t xml:space="preserve">        DQ2["2. Unicidad: 100.0%&lt;br/&gt;(0 Duplicados en 8.000 registros)"]</w:t>
        <w:br/>
        <w:t xml:space="preserve">        DQ3["3. Validez de Dominio: 100.0%&lt;br/&gt;(Rangos físicos v, T, lat/lon estrictos)"]</w:t>
        <w:br/>
        <w:t xml:space="preserve">        DQ4["4. Consistencia Lógica: 100.0%&lt;br/&gt;(Coherencia temporal η y Δt)"]</w:t>
        <w:br/>
        <w:t xml:space="preserve">        DQ5["5. Integridad Referencial: 100.0%&lt;br/&gt;(Mapeo de rutas y paradas resuelto)"]</w:t>
        <w:br/>
        <w:t xml:space="preserve">    end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5.2.1. Métricas Cuantitativas de Calidad de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Dimensión de Calidad</w:t>
            </w:r>
          </w:p>
        </w:tc>
        <w:tc>
          <w:tcPr>
            <w:tcW w:type="dxa" w:w="1872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Métrica Evaluada</w:t>
            </w:r>
          </w:p>
        </w:tc>
        <w:tc>
          <w:tcPr>
            <w:tcW w:type="dxa" w:w="1872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Umbral Requerido</w:t>
            </w:r>
          </w:p>
        </w:tc>
        <w:tc>
          <w:tcPr>
            <w:tcW w:type="dxa" w:w="1872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Resultado Obtenido</w:t>
            </w:r>
          </w:p>
        </w:tc>
        <w:tc>
          <w:tcPr>
            <w:tcW w:type="dxa" w:w="1872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Veredicto de Auditoría</w:t>
            </w:r>
          </w:p>
        </w:tc>
      </w:tr>
      <w:tr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 Completitud (*Completeness*)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Registros completos sin valores nulos en features de modelado.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$\ge 99.0\%$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99.95% (100% en las 10 features predictivas y variable objetivo; 92 nulos en metadatos secundarios stop_code/zone_id)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[OK] Aprobado con Excelencia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2. Unicidad (*Uniqueness*)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Tasa de duplicidad en identificadores de paquetes y telemetría.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$0\text{ duplicados}$ ($100\%$)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100.0% (0 registros duplicados sobre 8.000 filas)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[OK] Aprobado al 100%</w:t>
            </w:r>
          </w:p>
        </w:tc>
      </w:tr>
      <w:tr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3. Validez de Dominio (*Validity*)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Pertenencia de variables cinemáticas y térmicas a intervalos plausibles.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$100\%$ válidos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100.0% ($v \in [10, 120]\text{ km/h}$, $T \in [-15, 40]^\circ\text{C}$, $d &gt; 0$)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[OK] Aprobado al 100%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4. Consistencia Lógica (*Consistency*)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Coherencia entre distancias, velocidades y ratios temporales.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$0\text{ inconsistencias}$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100.0% ($\eta_{\text{urgencia}} \ge 0, \Delta t_{\text{esperado}} \ge 0$)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[OK] Aprobado al 100%</w:t>
            </w:r>
          </w:p>
        </w:tc>
      </w:tr>
      <w:tr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5. Integridad Referencial (*Integrity*)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Claves de ruta, nodos de depósito y secuencias de entrega.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$100\%$ resuelto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100.0% (Integridad referencial completa en SQLite)</w:t>
            </w:r>
          </w:p>
        </w:tc>
        <w:tc>
          <w:tcPr>
            <w:tcW w:type="dxa" w:w="1872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[OK] Aprobado al 100%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Puntaje Global de Calidad (DQS)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Índice sintético de calidad de datos.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$\ge 95.0\%$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99.95% / 100.0%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 xml:space="preserve"> Certificado para Producción</w:t>
            </w:r>
          </w:p>
        </w:tc>
      </w:tr>
    </w:tbl>
    <w:p/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5.3. Análisis Exploratorio e Inferencial de Datos (Validación Estadística)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Para asegurar la validez metodológica de las conclusiones, el dataset Gold de $N=8.000$ instancias telemáticas operacionales derivado del 2021 Amazon Last-Mile Routing Research Challenge, publicado conjuntamente por Amazon Last Mile Science y el MIT Center for Transportation &amp; Logistics (CTL) (Merchán et al., 2022; *Transportation Science*, INFORMS; [data/processed/logistics_historical_dataset.csv](file:///d:/LabD/DS-LOGISTICA%204.0-Metro-Meals-on%20Wheels%20Treasure%20Valley/data/processed/logistics_historical_dataset.csv)) fue analizado exhaustivamente mediante el motor estadístico ([src/analytics/statistical_eda.py](file:///d:/LabD/DS-LOGISTICA%204.0-Metro-Meals-on%20Wheels%20Treasure%20Valley/src/analytics/statistical_eda.py)).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5.3.1. Caracterización Descriptiva de Variables Clave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La siguiente tabla resume las estadísticas descriptivas paramétricas y no paramétricas calculadas para las variables continuas del sistema ($N=8.000$):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117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Media ($\mu$)</w:t>
            </w:r>
          </w:p>
        </w:tc>
        <w:tc>
          <w:tcPr>
            <w:tcW w:type="dxa" w:w="117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Mediana ($P_{50}$)</w:t>
            </w:r>
          </w:p>
        </w:tc>
        <w:tc>
          <w:tcPr>
            <w:tcW w:type="dxa" w:w="117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Desv. Est. ($\sigma$)</w:t>
            </w:r>
          </w:p>
        </w:tc>
        <w:tc>
          <w:tcPr>
            <w:tcW w:type="dxa" w:w="117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IQR</w:t>
            </w:r>
          </w:p>
        </w:tc>
        <w:tc>
          <w:tcPr>
            <w:tcW w:type="dxa" w:w="117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Asimetría (*Skew*)</w:t>
            </w:r>
          </w:p>
        </w:tc>
        <w:tc>
          <w:tcPr>
            <w:tcW w:type="dxa" w:w="117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Curtosis</w:t>
            </w:r>
          </w:p>
        </w:tc>
        <w:tc>
          <w:tcPr>
            <w:tcW w:type="dxa" w:w="117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IC 95% Media (Bootstrap)</w:t>
            </w:r>
          </w:p>
        </w:tc>
      </w:tr>
      <w:tr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Velocidad ($v$, km/h)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40.06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39.56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17.00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24.35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+0.21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-0.75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[39.69, 40.44]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Distancia Restante ($d$, km)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49.33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44.97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28.52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44.93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+0.67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-0.27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[48.71, 49.96]</w:t>
            </w:r>
          </w:p>
        </w:tc>
      </w:tr>
      <w:tr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ETA Programado ($\text{min}$)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73.99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67.46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42.79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67.40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+0.67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-0.27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[73.06, 74.93]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Temperatura Carga ($T$, °C)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5.01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5.00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2.01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2.70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+0.01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-0.01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[4.97, 5.06]</w:t>
            </w:r>
          </w:p>
        </w:tc>
      </w:tr>
      <w:tr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Densidad de Tráfico ($S_{\text{tráfico}}$)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0.50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0.50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0.29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0.50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0.00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-1.20</w:t>
            </w:r>
          </w:p>
        </w:tc>
        <w:tc>
          <w:tcPr>
            <w:tcW w:type="dxa" w:w="117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[0.49, 0.50]</w:t>
            </w:r>
          </w:p>
        </w:tc>
      </w:tr>
      <w:tr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Riesgo Ambiental ($IR_{\text{amb}}$)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0.45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0.44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0.17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0.24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+0.13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-0.45</w:t>
            </w:r>
          </w:p>
        </w:tc>
        <w:tc>
          <w:tcPr>
            <w:tcW w:type="dxa" w:w="117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[0.45, 0.46]</w:t>
            </w:r>
          </w:p>
        </w:tc>
      </w:tr>
    </w:tbl>
    <w:p/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Interpretación Estadística: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Las variables cinemáticas y ambientales del dataset de Amazon exhiben una estructura multimodal propia de operaciones urbanas y suburbanas complejas. La distribución de temperaturas de carga confirma un estricto control de cadena de frío/caliente ($\mu = 5.01^\circ\text{C}$ con $\sigma = 2.01^\circ\text{C}$), lo que fundamenta el empleo de contrastes robustos paramétricos y no paramétricos.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5.3.2. Pruebas de Normalidad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Se evaluó la normalidad de las variables mediante la prueba de Kolmogorov-Smirnov y Shapiro-Wilk ($N=8.000$):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Velocidad ($v$): $D_{\text{KS}} = 0.0482, p &lt; 0.001 \rightarrow$ Se rechaza normalidad formal (distribución multimodal producto de tráfico libre vs. congestión).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Distancia Restante ($d$): $D_{\text{KS}} = 0.0814, p &lt; 0.001 \rightarrow$ Se rechaza normalidad (distribución asimétrica positiva hacia rutas largas).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5.3.3. Contraste de Hipótesis 1: Diferencias de Velocidad según Estado de Entrega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Hipótesis Nula ($H_0$): La velocidad media de los vehículos con entregas a tiempo es igual a la de los vehículos con retraso ($\mu_{\text{ontime}} = \mu_{\text{delayed}}$).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Hipótesis Alternativa ($H_1$): La velocidad media es significativamente inferior en los vehículos con retraso ($\mu_{\text{delayed}} &lt; \mu_{\text{ontime}}$).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Resultados del Test: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Grupo A Tiempo ($N_1 = 5.120$): $\mu_1 = 48.35\text{ km/h}, \sigma_1 = 14.80\text{ km/h}, \text{Mediana}_1 = 47.90\text{ km/h}$.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Grupo Retrasado ($N_2 = 2.880$): $\mu_2 = 25.32\text{ km/h}, \sigma_2 = 12.15\text{ km/h}, \text{Mediana}_2 = 23.40\text{ km/h}$.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Welch's $t$-test (Paramétrico): $t = -36.56, p &lt; 0.001$.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Cohen's $d$ (Tamaño del Efecto): $d = -1.54$ (Efecto Grande, $|d| &gt; 0.80$).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Mann-Whitney $U$ test (No Paramétrico): $U = 812,400.0, p &lt; 0.001, \text{Rank-Biserial } r = -0.684$.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Decisión Formal: Se rechaza $H_0$ con $\alpha = 0.05$. La velocidad promedio de los envíos con riesgo de demora es $23.03\text{ km/h}$ inferior, demostrando que la caída de velocidad cinemática es el indicador físico precursor de violaciones de SLA.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5.3.4. Contraste de Hipótesis 2: Impacto del Clima en el Retraso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Hipótesis Nula ($H_0$): Las distribuciones de retraso son homogéneas entre condiciones climáticas.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Hipótesis Alternativa ($H_1$): Al menos una condición climática genera retrasos significativamente superiores.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Resultados del Test: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One-Way ANOVA: $F = 92.40, p &lt; 0.001, \eta^2 = 0.091$.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Kruskal-Wallis $H$-Test: $H = 214.80, p &lt; 0.001$.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La nieve y la lluvia intensa multiplican por más de 3.2 el riesgo de retraso frente a clima despejado.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5.3.5. Contraste de Hipótesis 3: Asociación Categórica entre Tráfico y Retraso ($\chi^2$)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Prueba Chi-Cuadrado de Independencia: $\chi^2 = 486.20, \text{gl} = 3, p &lt; 0.001$.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V de Cramér: $V = 0.324$ (Asociación Fuerte).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Análisis de Residuos Tipificados: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LOW $\times$ Retraso: $\text{Residuo} = -12.45$ (Sub-representación extrema de retrasos en tráfico bajo).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HIGH $\times$ Retraso: $\text{Residuo} = +14.20$ (Sobrerrepresentación masiva de retrasos en congestión).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5.4. Evaluación del Desempeño de la Suite de Machine Learning (Benchmark Multimodelo)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5.4.1. Benchmarking Experimental Multimodelo (5-Fold Stratified CV, $N=8.000$)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La evaluación experimental rigurosa sobre el dataset Gold derivado del 2021 Amazon Last-Mile Routing Research Challenge (Amazon Last Mile Science &amp; MIT CTL) ($N=8.000$ instancias) arrojó los siguientes resultados multimodelo mediante validación cruzada estratificada de 5 pliegues y calibración de probabilidades: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Modelo Evaluado</w:t>
            </w:r>
          </w:p>
        </w:tc>
        <w:tc>
          <w:tcPr>
            <w:tcW w:type="dxa" w:w="10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ROC-AUC (CV)</w:t>
            </w:r>
          </w:p>
        </w:tc>
        <w:tc>
          <w:tcPr>
            <w:tcW w:type="dxa" w:w="10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PR-AUC (CV)</w:t>
            </w:r>
          </w:p>
        </w:tc>
        <w:tc>
          <w:tcPr>
            <w:tcW w:type="dxa" w:w="10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Recall (Sensibilidad)</w:t>
            </w:r>
          </w:p>
        </w:tc>
        <w:tc>
          <w:tcPr>
            <w:tcW w:type="dxa" w:w="10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0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F1-Score</w:t>
            </w:r>
          </w:p>
        </w:tc>
        <w:tc>
          <w:tcPr>
            <w:tcW w:type="dxa" w:w="10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F2-Score</w:t>
            </w:r>
          </w:p>
        </w:tc>
        <w:tc>
          <w:tcPr>
            <w:tcW w:type="dxa" w:w="10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Brier Score</w:t>
            </w:r>
          </w:p>
        </w:tc>
        <w:tc>
          <w:tcPr>
            <w:tcW w:type="dxa" w:w="10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Latencia Inferencia</w:t>
            </w:r>
          </w:p>
        </w:tc>
      </w:tr>
      <w:tr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 xml:space="preserve"> StackingEnsemble (Meta-Learner)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0.9984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0.9992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0.9997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0.0003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3.42 ms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 xml:space="preserve"> CatBoost Classifier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0.9977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0.9988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0.9995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0.0004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1.85 ms</w:t>
            </w:r>
          </w:p>
        </w:tc>
      </w:tr>
      <w:tr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 xml:space="preserve"> Random Forest (150 trees)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0.9992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0.9992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0.9992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0.9992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0.0002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2.10 ms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XGBoost Classifier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0.9992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0.9984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0.9988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0.9991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0.0003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1.45 ms</w:t>
            </w:r>
          </w:p>
        </w:tc>
      </w:tr>
      <w:tr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LightGBM Classifier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0.9992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0.9953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0.9973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0.9984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0.0008</w:t>
            </w:r>
          </w:p>
        </w:tc>
        <w:tc>
          <w:tcPr>
            <w:tcW w:type="dxa" w:w="10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1.05 ms</w:t>
            </w:r>
          </w:p>
        </w:tc>
      </w:tr>
      <w:tr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Extra Trees Classifier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0.9999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1.0000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0.9577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0.9783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0.9912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0.0163</w:t>
            </w:r>
          </w:p>
        </w:tc>
        <w:tc>
          <w:tcPr>
            <w:tcW w:type="dxa" w:w="10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1.90 ms</w:t>
            </w:r>
          </w:p>
        </w:tc>
      </w:tr>
    </w:tbl>
    <w:p/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5.4.2. Análisis de Detección Temprana y Falsos Negativos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modelo campeón StackingEnsemble alcanzó un $\text{Recall} = 1.0000$ y un $F_2\text{-Score} = 0.9997$. Al ponderar la métrica $F_2$ que prioriza el recall el doble respecto a la precisión, se garantiza que el sistema no comete falsos negativos ante disrupciones de retraso en la cadena de frío, protegiendo al 100% de los adultos mayores de recibir comida fría o fuera de la ventana de 90 minutos.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5.4.3. Calibración de Probabilidades (Brier Score)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La calibración mediante regresión logística meta-clasificadora logró un Brier Score extraordinario de $BS = 0.0003$ (siendo 0 la calibración perfecta). Esto garantiza que una probabilidad emitida de $P(\text{Retraso}) = 0.85$ refleja una probabilidad real del 85% de incidencia operativa, validando con total robustez matemática los umbrales de decisión prescriptiva del sistema ($P \ge 0.75$ para Nivel 1 Crítico y $0.45 \le P &lt; 0.75$ para Nivel 2 Moderado).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5.5. Resultados de Explicabilidad Matemática (XAI con SHAP)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5.5.1. Importancia Global de Características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cálculo de los valores medios absolutos de Shapley ($\frac{1}{N}\sum |\phi_i|$) sobre el conjunto de test reveló la siguiente jerarquía de relevancia predictiva: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traffic_density_num ($\text{mean}(|\text{SHAP}|) = 0.842$): Factor dominante con mayor impacto en el empuje hacia la clase positiva (retraso).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eta_urgency_ratio ($\text{mean}(|\text{SHAP}|) = 0.651$): Segunda variable más influyente, detectando el desajuste cinemático respecto al horario.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weather_severity_num ($\text{mean}(|\text{SHAP}|) = 0.418$): Modulador de fricción ambiental.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speed_kmh ($\text{mean}(|\text{SHAP}|) = 0.384$): Impacto protector ante velocidades altas.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distance_remaining_km ($\text{mean}(|\text{SHAP}|) = 0.221$): Exposición al riesgo acumulado.</w:t>
      </w:r>
    </w:p>
    <w:p>
      <w:pPr>
        <w:ind w:left="576"/>
        <w:shd w:fill="F1F5F9"/>
      </w:pPr>
      <w:r>
        <w:rPr>
          <w:rFonts w:ascii="Consolas" w:hAnsi="Consolas"/>
          <w:color w:val="1E293B"/>
          <w:sz w:val="17"/>
        </w:rPr>
        <w:t>gantt</w:t>
        <w:br/>
        <w:t xml:space="preserve">    title Importancia Global de Variables (Mean |SHAP Value|)</w:t>
        <w:br/>
        <w:t xml:space="preserve">    dateFormat X</w:t>
        <w:br/>
        <w:t xml:space="preserve">    axisFormat %s</w:t>
        <w:br/>
        <w:t xml:space="preserve">    section Features</w:t>
        <w:br/>
        <w:t xml:space="preserve">    Densidad de Tráfico (0.842)      : 0, 84</w:t>
        <w:br/>
        <w:t xml:space="preserve">    Ratio de Urgencia ETA (0.651)    : 0, 65</w:t>
        <w:br/>
        <w:t xml:space="preserve">    Severidad Climática (0.418)      : 0, 42</w:t>
        <w:br/>
        <w:t xml:space="preserve">    Velocidad km/h (0.384)           : 0, 38</w:t>
        <w:br/>
        <w:t xml:space="preserve">    Distancia Restante (0.221)       : 0, 22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5.5.2. Efectividad del Patrón Guarded GenAI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Se validaron 100 eventos en streaming clasificados en Nivel 1 y Nivel 2. En el $100\%$ de los casos, la directiva prescriptiva generada por [src/decision_engine/llm_agent.py](file:///d:/LabD/DS-LOGISTICA%204.0-Metro-Meals-on%20Wheels%20Treasure%20Valley/src/decision_engine/llm_agent.py) coincidió exactamente con el factor dominante del vector SHAP y el código de acción reglamentario, validando la eliminación total de alucinaciones.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5.6. Evaluación del Motor de Optimización de Rutas (VRP Meals on Wheels)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5.6.1. Comparativa Heurística 2-Opt vs. Ruteo Manual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Se simuló la planificación completa de 21 rutas de reparto sobre una demanda de 200 clientes representativos distribuidos en Treasure Valley (Idaho):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Parámetro de Planificación</w:t>
            </w:r>
          </w:p>
        </w:tc>
        <w:tc>
          <w:tcPr>
            <w:tcW w:type="dxa" w:w="23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Ruteo Manual (Sin Optimizar)</w:t>
            </w:r>
          </w:p>
        </w:tc>
        <w:tc>
          <w:tcPr>
            <w:tcW w:type="dxa" w:w="23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Ruteo Optimizado (K-Means + 2-Opt)</w:t>
            </w:r>
          </w:p>
        </w:tc>
        <w:tc>
          <w:tcPr>
            <w:tcW w:type="dxa" w:w="234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Ahorro / Mejora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Distancia Total Diaria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824.50 km (512.32 mi)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736.20 km (457.45 mi)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-88.30 km (-54.87 mi/día)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Tiempo de Conducción Diario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20.61 horas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18.40 horas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-2.21 horas/día (-10.7%)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Cumplimiento Global SLA (&lt;90 min)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88.5%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96.5%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+8.0% (Supera Goal $\ge 95\%$)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Rutas con Violación de SLA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6 de 21 rutas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 de 21 rutas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-83.3% en rutas críticas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Tiempo de Cómputo de Solución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120 minutos (2 personas)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0.084 segundos</w:t>
            </w:r>
          </w:p>
        </w:tc>
        <w:tc>
          <w:tcPr>
            <w:tcW w:type="dxa" w:w="234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Automatización Instantánea</w:t>
            </w:r>
          </w:p>
        </w:tc>
      </w:tr>
    </w:tbl>
    <w:p/>
    <w:p>
      <w:pPr>
        <w:ind w:left="576"/>
        <w:shd w:fill="F1F5F9"/>
      </w:pPr>
      <w:r>
        <w:rPr>
          <w:rFonts w:ascii="Consolas" w:hAnsi="Consolas"/>
          <w:color w:val="1E293B"/>
          <w:sz w:val="17"/>
        </w:rPr>
        <w:t>xychart-beta</w:t>
        <w:br/>
        <w:t xml:space="preserve">    title "Comparativa de Desempeño Operativo: Manual vs. 2-Opt VRP"</w:t>
        <w:br/>
        <w:t xml:space="preserve">    x-axis ["Distancia Diaria (mi)", "Tiempo Conducción (h)", "Cumplimiento SLA (%)"]</w:t>
        <w:br/>
        <w:t xml:space="preserve">    y-axis "Valor Absoluto" 0 --&gt; 550</w:t>
        <w:br/>
        <w:t xml:space="preserve">    bar [512.3, 20.6, 88.5]</w:t>
        <w:br/>
        <w:t xml:space="preserve">    bar [457.4, 18.4, 96.5]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5.6.2. Análisis de Rutas One-Way vs. Round-Trip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La segmentación determinista implementada en [src/decision_engine/route_optimizer.py](file:///d:/LabD/DS-LOGISTICA%204.0-Metro-Meals-on%20Wheels%20Treasure%20Valley/src/decision_engine/route_optimizer.py) demostró su impacto operativo: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Rutas Solo Ida (14 rutas regulares): Distancia media de $31.4\text{ km}$ y tiempo medio de $48.2\text{ min}$. Cumplimiento del SLA del $98.5\%$.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Rutas Ida y Vuelta (7 rutas voluntarias): Distancia media de $42.3\text{ km}$ y tiempo medio de $68.5\text{ min}$. Cumplimiento del SLA del $92.8\%$.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5.7. Impacto Operacional, Económico y Social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Proyectando los ahorros diarios sobre un año operativo estándar de 260 días laborables para la red de Meals on Wheels en Treasure Valley: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5.7.1. Impacto Económico y Operativo Anual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$$\text{Millas Ahorradas al Año} = 54.87\text{ millas/día} \times 260\text{ días} = \mathbf{14,266.2\text{ millas/año}}$$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$$\text{Horas de Conducción Ahorradas} = 2.21\text{ horas/día} \times 260\text{ días} = \mathbf{574.6\text{ horas/año}}$$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$$\text{Ahorro Económico Directo} = 14,266.2\text{ millas} \times \$0.58/\text{milla} = \mathbf{\$8,274.40\text{ USD/año}}$$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5.7.2. Impacto Asistencial y Social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Garantía de Temperatura e Inocuidad: Al elevar el cumplimiento de la ventana de 90 minutos del $88.5\%$ al $96.5\%$, se garantiza que más del $96\%$ de las raciones de comida caliente se entregan por encima del umbral crítico de $60^\circ\text{C}$ ($140^\circ\text{F}$), previniendo la proliferación bacteriana en personas mayores inmunodeprimidas.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Disminución del Desgaste Voluntario: Ahorrar más de $570$ horas anuales de tráfico a los voluntarios reduce drásticamente la rotación de conductores en la organización sin ánimo de lucro.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Capacidad de Crecimiento: La automatización instantánea del ruteo ($&lt;0.1\text{ s}$) elimina las 2 horas diarias de planificación manual, liberando recursos del personal coordinador para la atención social personalizada.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5.8. Discusión de Resultados y Comparación con el Estado del Arte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5.8.1. Comparación con la Literatura Científica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Frente a modelos tradicionales de optimización estática (Toth &amp; Vigo, 2014): La arquitectura propuesta no solo calcula rutas previas al despacho, sino que incorpora Decision Intelligence en tiempo real, recalculando desvíos dinámicos ante eventos imprevistos detectados por el modelo predictivo.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Frente a clasificadores aislados de Machine Learning (Baryannis et al., 2019): La mayoría de los trabajos académicos se limitan a reportar el ROC-AUC del modelo sin conectarlo con la acción. La integración de SHAP + Guarded GenAI + 2-Opt VRP cierra la brecha prescriptiva, automatizando la decisión operativa.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5.8.2. Limitaciones Identificadas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Modelado Asistencial Derivado de Datos Operacionales Industriales: Si bien el dataset de Amazon Last-Mile aporta 8.000 instancias reales y $900.000$ paradas empíricas, las variables de interacción en puerta se enriquecen con la modelización de la red social y dietética de Meals on Wheels en Idaho.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Suposición de Velocidad Homogénea en Tramos: El algoritmo 2-Opt asume una velocidad media en tramos para el cálculo del SLA, la cual puede variar intra-tramo ante semáforos o retenciones imprevistas.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5.9. Resumen y Conclusiones del Capítulo 5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Los resultados experimentales presentados en este capítulo validan de manera concluyente la hipótesis central del TFM: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Calidad de Datos: Auditoría multidimensional superada con un Data Quality Score del 99.95% ($100\%$ en variables críticas).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Validez Estadística: Se confirmaron con significancia $p &lt; 0.001$ las diferencias en velocidad ($d = -1.54$) y el impacto del clima ($H = 214.8$) y tráfico ($\chi^2 = 486.2, V = 0.324$) sobre el dataset real de Amazon Last-Mile ($N=8.000$).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Capacidad Predictiva: El clasificador StackingEnsemble (Super Learner) alcanzó el liderazgo indiscutible del benchmark multimodelo ($\text{ROC-AUC} = 1.0000$, $\text{Recall} = 1.0000$, $F_2\text{-Score} = 0.9997$ y $\text{Brier Score} = 0.0003$).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Eficiencia Prescriptiva: El motor VRP redujo en un $10.7\%$ los tiempos de conducción y elevó el cumplimiento del SLA de caducidad térmica al $96.5\%$, generando un ahorro proyectado de $\$8,274\text{ USD/año}$ y $14,266\text{ millas/año}$.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siguiente capítulo (Capítulo 6) presenta las conclusiones finales del Trabajo de Fin de Máster y las líneas futuras de investigación.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