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D591E1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99"/>
        <w:rPr>
          <w:rFonts w:ascii="Bodoni" w:eastAsia="Bodoni" w:hAnsi="Bodoni" w:cs="Bodoni"/>
          <w:b/>
          <w:color w:val="000000"/>
          <w:sz w:val="27"/>
          <w:szCs w:val="27"/>
        </w:rPr>
      </w:pPr>
      <w:r>
        <w:rPr>
          <w:rFonts w:ascii="Bodoni" w:eastAsia="Bodoni" w:hAnsi="Bodoni" w:cs="Bodoni"/>
          <w:b/>
          <w:color w:val="000000"/>
          <w:sz w:val="27"/>
          <w:szCs w:val="27"/>
        </w:rPr>
        <w:t xml:space="preserve">INSTITUTO TECNOLÓGICO DE ESTUDIOS SUPERIORES DE  </w:t>
      </w:r>
    </w:p>
    <w:p w14:paraId="454A3609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4286"/>
        <w:rPr>
          <w:rFonts w:ascii="Bodoni" w:eastAsia="Bodoni" w:hAnsi="Bodoni" w:cs="Bodoni"/>
          <w:b/>
          <w:color w:val="000000"/>
          <w:sz w:val="27"/>
          <w:szCs w:val="27"/>
        </w:rPr>
      </w:pPr>
      <w:r>
        <w:rPr>
          <w:rFonts w:ascii="Bodoni" w:eastAsia="Bodoni" w:hAnsi="Bodoni" w:cs="Bodoni"/>
          <w:b/>
          <w:color w:val="000000"/>
          <w:sz w:val="27"/>
          <w:szCs w:val="27"/>
        </w:rPr>
        <w:t xml:space="preserve">ZAMORA  </w:t>
      </w:r>
    </w:p>
    <w:p w14:paraId="4B07D42E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jc w:val="center"/>
        <w:rPr>
          <w:rFonts w:ascii="Bodoni" w:eastAsia="Bodoni" w:hAnsi="Bodoni" w:cs="Bodoni"/>
          <w:b/>
          <w:color w:val="000000"/>
          <w:sz w:val="27"/>
          <w:szCs w:val="27"/>
        </w:rPr>
      </w:pPr>
      <w:r>
        <w:rPr>
          <w:rFonts w:ascii="Bodoni" w:eastAsia="Bodoni" w:hAnsi="Bodoni" w:cs="Bodoni"/>
          <w:b/>
          <w:noProof/>
          <w:color w:val="000000"/>
          <w:sz w:val="27"/>
          <w:szCs w:val="27"/>
        </w:rPr>
        <w:drawing>
          <wp:inline distT="19050" distB="19050" distL="19050" distR="19050" wp14:anchorId="0FFACA3D" wp14:editId="232D372A">
            <wp:extent cx="42672" cy="192024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" cy="1920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doni" w:eastAsia="Bodoni" w:hAnsi="Bodoni" w:cs="Bodoni"/>
          <w:b/>
          <w:noProof/>
          <w:color w:val="000000"/>
          <w:sz w:val="27"/>
          <w:szCs w:val="27"/>
        </w:rPr>
        <w:drawing>
          <wp:inline distT="19050" distB="19050" distL="19050" distR="19050" wp14:anchorId="18AA1828" wp14:editId="506D7E76">
            <wp:extent cx="3485387" cy="1008621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5387" cy="10086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doni" w:eastAsia="Bodoni" w:hAnsi="Bodoni" w:cs="Bodoni"/>
          <w:b/>
          <w:noProof/>
          <w:color w:val="000000"/>
          <w:sz w:val="27"/>
          <w:szCs w:val="27"/>
        </w:rPr>
        <w:drawing>
          <wp:inline distT="19050" distB="19050" distL="19050" distR="19050" wp14:anchorId="13995D18" wp14:editId="7D952E97">
            <wp:extent cx="2151889" cy="1438275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1889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FF0977" w14:textId="404FCB89" w:rsidR="00832C88" w:rsidRPr="008D0F5F" w:rsidRDefault="00000000" w:rsidP="008D0F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89"/>
        <w:rPr>
          <w:rFonts w:ascii="Bodoni" w:eastAsia="Bodoni" w:hAnsi="Bodoni" w:cs="Bodoni"/>
          <w:b/>
          <w:color w:val="000000"/>
          <w:sz w:val="27"/>
          <w:szCs w:val="27"/>
        </w:rPr>
      </w:pPr>
      <w:r>
        <w:rPr>
          <w:rFonts w:ascii="Bodoni" w:eastAsia="Bodoni" w:hAnsi="Bodoni" w:cs="Bodoni"/>
          <w:b/>
          <w:noProof/>
          <w:color w:val="000000"/>
          <w:sz w:val="27"/>
          <w:szCs w:val="27"/>
        </w:rPr>
        <w:drawing>
          <wp:inline distT="19050" distB="19050" distL="19050" distR="19050" wp14:anchorId="5F2964FE" wp14:editId="52145424">
            <wp:extent cx="42672" cy="188976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" cy="1889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doni" w:eastAsia="Bodoni" w:hAnsi="Bodoni" w:cs="Bodoni"/>
          <w:color w:val="000000"/>
          <w:sz w:val="48"/>
          <w:szCs w:val="48"/>
        </w:rPr>
        <w:t xml:space="preserve">TEMA: Primer avance del proyecto </w:t>
      </w:r>
    </w:p>
    <w:p w14:paraId="681AC8AF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6" w:line="240" w:lineRule="auto"/>
        <w:ind w:left="599"/>
        <w:rPr>
          <w:rFonts w:ascii="Bodoni" w:eastAsia="Bodoni" w:hAnsi="Bodoni" w:cs="Bodoni"/>
          <w:color w:val="000000"/>
          <w:sz w:val="36"/>
          <w:szCs w:val="36"/>
        </w:rPr>
      </w:pPr>
      <w:r>
        <w:rPr>
          <w:rFonts w:ascii="Bodoni" w:eastAsia="Bodoni" w:hAnsi="Bodoni" w:cs="Bodoni"/>
          <w:color w:val="000000"/>
          <w:sz w:val="36"/>
          <w:szCs w:val="36"/>
        </w:rPr>
        <w:t xml:space="preserve">Grado y grupo: 8.-B  </w:t>
      </w:r>
    </w:p>
    <w:p w14:paraId="6691D317" w14:textId="77777777" w:rsidR="00832C88" w:rsidRPr="008D0F5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354" w:lineRule="auto"/>
        <w:ind w:left="554" w:right="1406" w:firstLine="50"/>
        <w:rPr>
          <w:rFonts w:ascii="Bodoni" w:eastAsia="Bodoni" w:hAnsi="Bodoni" w:cs="Bodoni"/>
          <w:i/>
          <w:color w:val="000000"/>
          <w:sz w:val="32"/>
          <w:szCs w:val="32"/>
        </w:rPr>
      </w:pPr>
      <w:r w:rsidRPr="008D0F5F">
        <w:rPr>
          <w:rFonts w:ascii="Bodoni" w:eastAsia="Bodoni" w:hAnsi="Bodoni" w:cs="Bodoni"/>
          <w:i/>
          <w:color w:val="000000"/>
          <w:sz w:val="32"/>
          <w:szCs w:val="32"/>
        </w:rPr>
        <w:t xml:space="preserve">Godínez Guillen Javier -------------------------------&gt; 21010283 Amezcua Lopez Ignacio -----------------------------&gt;21010256 </w:t>
      </w:r>
    </w:p>
    <w:p w14:paraId="035BFA51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1" w:line="240" w:lineRule="auto"/>
        <w:jc w:val="center"/>
        <w:rPr>
          <w:rFonts w:ascii="Bodoni" w:eastAsia="Bodoni" w:hAnsi="Bodoni" w:cs="Bodoni"/>
          <w:i/>
          <w:color w:val="000000"/>
          <w:sz w:val="36"/>
          <w:szCs w:val="36"/>
        </w:rPr>
      </w:pPr>
      <w:r>
        <w:rPr>
          <w:rFonts w:ascii="Bodoni" w:eastAsia="Bodoni" w:hAnsi="Bodoni" w:cs="Bodoni"/>
          <w:i/>
          <w:noProof/>
          <w:color w:val="000000"/>
          <w:sz w:val="36"/>
          <w:szCs w:val="36"/>
        </w:rPr>
        <w:drawing>
          <wp:inline distT="19050" distB="19050" distL="19050" distR="19050" wp14:anchorId="18A435DC" wp14:editId="6EB2E5BA">
            <wp:extent cx="4041140" cy="2266315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2266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9EAA8C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028"/>
        <w:jc w:val="right"/>
        <w:rPr>
          <w:rFonts w:ascii="Bodoni" w:eastAsia="Bodoni" w:hAnsi="Bodoni" w:cs="Bodoni"/>
          <w:color w:val="000000"/>
          <w:sz w:val="36"/>
          <w:szCs w:val="36"/>
        </w:rPr>
      </w:pPr>
      <w:r>
        <w:rPr>
          <w:rFonts w:ascii="Bodoni" w:eastAsia="Bodoni" w:hAnsi="Bodoni" w:cs="Bodoni"/>
          <w:color w:val="000000"/>
          <w:sz w:val="36"/>
          <w:szCs w:val="36"/>
        </w:rPr>
        <w:t xml:space="preserve">Arquitectura de servicios </w:t>
      </w:r>
    </w:p>
    <w:p w14:paraId="3401B4BF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40" w:lineRule="auto"/>
        <w:ind w:right="1470"/>
        <w:jc w:val="right"/>
        <w:rPr>
          <w:rFonts w:ascii="Bodoni" w:eastAsia="Bodoni" w:hAnsi="Bodoni" w:cs="Bodoni"/>
          <w:color w:val="000000"/>
          <w:sz w:val="36"/>
          <w:szCs w:val="36"/>
        </w:rPr>
      </w:pPr>
      <w:r>
        <w:rPr>
          <w:rFonts w:ascii="Bodoni" w:eastAsia="Bodoni" w:hAnsi="Bodoni" w:cs="Bodoni"/>
          <w:color w:val="000000"/>
          <w:sz w:val="36"/>
          <w:szCs w:val="36"/>
        </w:rPr>
        <w:t xml:space="preserve">Carrera: Ingeniería en sistemas computacionales </w:t>
      </w:r>
    </w:p>
    <w:p w14:paraId="407FCED7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0" w:lineRule="auto"/>
        <w:ind w:right="2315"/>
        <w:jc w:val="right"/>
        <w:rPr>
          <w:rFonts w:ascii="Bodoni" w:eastAsia="Bodoni" w:hAnsi="Bodoni" w:cs="Bodoni"/>
          <w:color w:val="000000"/>
          <w:sz w:val="36"/>
          <w:szCs w:val="36"/>
        </w:rPr>
      </w:pPr>
      <w:r>
        <w:rPr>
          <w:rFonts w:ascii="Bodoni" w:eastAsia="Bodoni" w:hAnsi="Bodoni" w:cs="Bodoni"/>
          <w:color w:val="000000"/>
          <w:sz w:val="36"/>
          <w:szCs w:val="36"/>
        </w:rPr>
        <w:t>Fecha de entrega: 21/Febrero/2025</w:t>
      </w:r>
    </w:p>
    <w:p w14:paraId="0972FCF9" w14:textId="77777777" w:rsidR="008D0F5F" w:rsidRDefault="008D0F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867"/>
        <w:jc w:val="right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3CD6AD59" w14:textId="77777777" w:rsidR="008D0F5F" w:rsidRDefault="008D0F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867"/>
        <w:jc w:val="right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022EE494" w14:textId="1B5F94A8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867"/>
        <w:jc w:val="right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 xml:space="preserve">Descripción del Escenario </w:t>
      </w:r>
    </w:p>
    <w:p w14:paraId="5C03A667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line="244" w:lineRule="auto"/>
        <w:ind w:left="601" w:right="659" w:firstLine="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En la actualidad, los sistemas de gestión de citas médicas presentan varios  problemas debido a su arquitectura monolítica, lo que ocasiona dificultades para  escalar, mantener y actualizar las funcionalidades del sistema sin afectar a otros  módulos. Además, los sistemas tradicionales suelen generar tiempos de respuesta  altos y no permiten la integración sencilla con nuevos servicios o proveedores  externos. </w:t>
      </w:r>
    </w:p>
    <w:p w14:paraId="1313B6CF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3" w:lineRule="auto"/>
        <w:ind w:left="593" w:right="833" w:firstLine="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Para solucionar este problema, propusimos el diseño e implementación de una  aplicación de gestión de citas médicas basada en Arquitectura de Microservicios.  Esto permitirá modularizar el sistema en servicios independientes que pueden  escalarse, desplegarse y actualizarse de manera individual sin afectar el  funcionamiento general de la aplicación. </w:t>
      </w:r>
    </w:p>
    <w:p w14:paraId="7658D134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40" w:lineRule="auto"/>
        <w:ind w:left="596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Modelo de Dominio </w:t>
      </w:r>
    </w:p>
    <w:p w14:paraId="485EA5F6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0" w:line="244" w:lineRule="auto"/>
        <w:ind w:left="603" w:right="1603" w:firstLine="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El sistema se divide en varios subdominios para representar las  diferentes funcionalidades clave: </w:t>
      </w:r>
    </w:p>
    <w:p w14:paraId="7211A1C2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0" w:lineRule="auto"/>
        <w:ind w:left="598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Subdominio de Usuarios:  </w:t>
      </w:r>
    </w:p>
    <w:p w14:paraId="2977960D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3" w:lineRule="auto"/>
        <w:ind w:left="601" w:right="44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Gestiona la autenticación y el perfil de los usuarios, incluyendo pacientes, doctores y  administradores. </w:t>
      </w:r>
    </w:p>
    <w:p w14:paraId="6BC42CE3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left="598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Subdominio de Citas:  </w:t>
      </w:r>
    </w:p>
    <w:p w14:paraId="5FFAFB32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3" w:lineRule="auto"/>
        <w:ind w:left="598" w:right="746" w:firstLine="11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Permite la gestión de la programación de citas médicas entre pacientes y doctores. </w:t>
      </w:r>
      <w:r>
        <w:rPr>
          <w:b/>
          <w:color w:val="000000"/>
          <w:sz w:val="24"/>
          <w:szCs w:val="24"/>
        </w:rPr>
        <w:t xml:space="preserve">Subdominio de Historial Médico:  </w:t>
      </w:r>
    </w:p>
    <w:p w14:paraId="65ECDFDB" w14:textId="0A356284" w:rsidR="00832C88" w:rsidRDefault="00000000" w:rsidP="002711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3" w:lineRule="auto"/>
        <w:ind w:left="598" w:right="2261" w:hanging="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Almacena la información clínica de los pacientes de manera segura. </w:t>
      </w:r>
    </w:p>
    <w:p w14:paraId="5BD5DACE" w14:textId="799DFC0C" w:rsidR="009B57B7" w:rsidRDefault="009B57B7" w:rsidP="002711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3" w:lineRule="auto"/>
        <w:ind w:left="598" w:right="2261" w:hanging="7"/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FC8456" wp14:editId="2B03CCA6">
            <wp:extent cx="6256020" cy="4370070"/>
            <wp:effectExtent l="0" t="0" r="5080" b="0"/>
            <wp:docPr id="6936954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B6B54" w14:textId="02609065" w:rsidR="00657063" w:rsidRDefault="0065706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left="609"/>
        <w:rPr>
          <w:color w:val="000000"/>
          <w:sz w:val="24"/>
          <w:szCs w:val="24"/>
        </w:rPr>
      </w:pPr>
    </w:p>
    <w:p w14:paraId="4B54CBEB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40" w:lineRule="auto"/>
        <w:ind w:left="596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Entidades, Agregados y Objetos de Valor </w:t>
      </w:r>
    </w:p>
    <w:p w14:paraId="0F1FDDC7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0" w:line="243" w:lineRule="auto"/>
        <w:ind w:left="601" w:right="1378" w:hanging="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Se identifican las siguientes entidades y objetos de valor para cada contexto  delimitado: </w:t>
      </w:r>
    </w:p>
    <w:p w14:paraId="548BC1E1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left="606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Usuarios </w:t>
      </w:r>
    </w:p>
    <w:p w14:paraId="1099C37C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" w:line="240" w:lineRule="auto"/>
        <w:ind w:left="961"/>
        <w:rPr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color w:val="000000"/>
          <w:sz w:val="24"/>
          <w:szCs w:val="24"/>
          <w:u w:val="single"/>
        </w:rPr>
        <w:t>Entidad</w:t>
      </w:r>
      <w:r>
        <w:rPr>
          <w:b/>
          <w:color w:val="000000"/>
          <w:sz w:val="24"/>
          <w:szCs w:val="24"/>
        </w:rPr>
        <w:t xml:space="preserve">: </w:t>
      </w:r>
      <w:r>
        <w:rPr>
          <w:color w:val="000000"/>
          <w:sz w:val="24"/>
          <w:szCs w:val="24"/>
        </w:rPr>
        <w:t xml:space="preserve">Usuario (Paciente, Doctor, Administrador) </w:t>
      </w:r>
    </w:p>
    <w:p w14:paraId="75ED315A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240" w:lineRule="auto"/>
        <w:ind w:left="961"/>
        <w:rPr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color w:val="000000"/>
          <w:sz w:val="24"/>
          <w:szCs w:val="24"/>
          <w:u w:val="single"/>
        </w:rPr>
        <w:t xml:space="preserve">Objeto de Valor: </w:t>
      </w:r>
      <w:r>
        <w:rPr>
          <w:color w:val="000000"/>
          <w:sz w:val="24"/>
          <w:szCs w:val="24"/>
        </w:rPr>
        <w:t xml:space="preserve">Credenciales </w:t>
      </w:r>
    </w:p>
    <w:p w14:paraId="278B4A93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" w:line="240" w:lineRule="auto"/>
        <w:ind w:left="961"/>
        <w:rPr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color w:val="000000"/>
          <w:sz w:val="24"/>
          <w:szCs w:val="24"/>
          <w:u w:val="single"/>
        </w:rPr>
        <w:t xml:space="preserve">Agregado: </w:t>
      </w:r>
      <w:r>
        <w:rPr>
          <w:color w:val="000000"/>
          <w:sz w:val="24"/>
          <w:szCs w:val="24"/>
        </w:rPr>
        <w:t xml:space="preserve">Perfil </w:t>
      </w:r>
    </w:p>
    <w:p w14:paraId="25B8AD11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60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Citas </w:t>
      </w:r>
    </w:p>
    <w:p w14:paraId="38D4197A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" w:line="240" w:lineRule="auto"/>
        <w:ind w:left="961"/>
        <w:rPr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color w:val="000000"/>
          <w:sz w:val="24"/>
          <w:szCs w:val="24"/>
          <w:u w:val="single"/>
        </w:rPr>
        <w:t xml:space="preserve">Entidad: </w:t>
      </w:r>
      <w:r>
        <w:rPr>
          <w:color w:val="000000"/>
          <w:sz w:val="24"/>
          <w:szCs w:val="24"/>
        </w:rPr>
        <w:t xml:space="preserve">Cita </w:t>
      </w:r>
    </w:p>
    <w:p w14:paraId="3BE22EEB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" w:line="240" w:lineRule="auto"/>
        <w:ind w:left="961"/>
        <w:rPr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color w:val="000000"/>
          <w:sz w:val="24"/>
          <w:szCs w:val="24"/>
          <w:u w:val="single"/>
        </w:rPr>
        <w:t xml:space="preserve">Objeto de Valor: </w:t>
      </w:r>
      <w:r>
        <w:rPr>
          <w:color w:val="000000"/>
          <w:sz w:val="24"/>
          <w:szCs w:val="24"/>
        </w:rPr>
        <w:t xml:space="preserve">Horario </w:t>
      </w:r>
    </w:p>
    <w:p w14:paraId="6F2EBFCA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" w:line="240" w:lineRule="auto"/>
        <w:ind w:left="961"/>
        <w:rPr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color w:val="000000"/>
          <w:sz w:val="24"/>
          <w:szCs w:val="24"/>
          <w:u w:val="single"/>
        </w:rPr>
        <w:t xml:space="preserve">Agregado: </w:t>
      </w:r>
      <w:r>
        <w:rPr>
          <w:color w:val="000000"/>
          <w:sz w:val="24"/>
          <w:szCs w:val="24"/>
        </w:rPr>
        <w:t xml:space="preserve">Agenda </w:t>
      </w:r>
    </w:p>
    <w:p w14:paraId="6F80A117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608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Historial Médico </w:t>
      </w:r>
    </w:p>
    <w:p w14:paraId="34B0E12C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" w:line="240" w:lineRule="auto"/>
        <w:ind w:left="961"/>
        <w:rPr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lastRenderedPageBreak/>
        <w:t xml:space="preserve">• </w:t>
      </w:r>
      <w:r>
        <w:rPr>
          <w:color w:val="000000"/>
          <w:sz w:val="24"/>
          <w:szCs w:val="24"/>
          <w:u w:val="single"/>
        </w:rPr>
        <w:t xml:space="preserve">Entidad: </w:t>
      </w:r>
      <w:r>
        <w:rPr>
          <w:color w:val="000000"/>
          <w:sz w:val="24"/>
          <w:szCs w:val="24"/>
        </w:rPr>
        <w:t xml:space="preserve">Historial </w:t>
      </w:r>
    </w:p>
    <w:p w14:paraId="00BB2B88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" w:line="240" w:lineRule="auto"/>
        <w:ind w:left="961"/>
        <w:rPr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color w:val="000000"/>
          <w:sz w:val="24"/>
          <w:szCs w:val="24"/>
          <w:u w:val="single"/>
        </w:rPr>
        <w:t xml:space="preserve">Objeto de Valor: </w:t>
      </w:r>
      <w:r>
        <w:rPr>
          <w:color w:val="000000"/>
          <w:sz w:val="24"/>
          <w:szCs w:val="24"/>
        </w:rPr>
        <w:t>Diagnóstico, Tratamiento</w:t>
      </w:r>
    </w:p>
    <w:p w14:paraId="2781AC04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61"/>
        <w:rPr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color w:val="000000"/>
          <w:sz w:val="24"/>
          <w:szCs w:val="24"/>
          <w:u w:val="single"/>
        </w:rPr>
        <w:t xml:space="preserve">Agregado: </w:t>
      </w:r>
      <w:r>
        <w:rPr>
          <w:color w:val="000000"/>
          <w:sz w:val="24"/>
          <w:szCs w:val="24"/>
        </w:rPr>
        <w:t xml:space="preserve">RegistroMédico </w:t>
      </w:r>
    </w:p>
    <w:p w14:paraId="34B0E45B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608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Notificaciones </w:t>
      </w:r>
    </w:p>
    <w:p w14:paraId="0135404E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" w:line="240" w:lineRule="auto"/>
        <w:ind w:left="961"/>
        <w:rPr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color w:val="000000"/>
          <w:sz w:val="24"/>
          <w:szCs w:val="24"/>
          <w:u w:val="single"/>
        </w:rPr>
        <w:t xml:space="preserve">Entidad: </w:t>
      </w:r>
      <w:r>
        <w:rPr>
          <w:color w:val="000000"/>
          <w:sz w:val="24"/>
          <w:szCs w:val="24"/>
        </w:rPr>
        <w:t xml:space="preserve">Notificación </w:t>
      </w:r>
    </w:p>
    <w:p w14:paraId="72F0A5DF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" w:line="240" w:lineRule="auto"/>
        <w:ind w:left="961"/>
        <w:rPr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color w:val="000000"/>
          <w:sz w:val="24"/>
          <w:szCs w:val="24"/>
          <w:u w:val="single"/>
        </w:rPr>
        <w:t xml:space="preserve">Objeto de Valor: </w:t>
      </w:r>
      <w:r>
        <w:rPr>
          <w:color w:val="000000"/>
          <w:sz w:val="24"/>
          <w:szCs w:val="24"/>
        </w:rPr>
        <w:t xml:space="preserve">Mensaje </w:t>
      </w:r>
    </w:p>
    <w:p w14:paraId="151840AF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" w:line="240" w:lineRule="auto"/>
        <w:ind w:left="961"/>
        <w:rPr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color w:val="000000"/>
          <w:sz w:val="24"/>
          <w:szCs w:val="24"/>
          <w:u w:val="single"/>
        </w:rPr>
        <w:t xml:space="preserve">Agregado: </w:t>
      </w:r>
      <w:r>
        <w:rPr>
          <w:color w:val="000000"/>
          <w:sz w:val="24"/>
          <w:szCs w:val="24"/>
        </w:rPr>
        <w:t xml:space="preserve">CentroDeMensajes </w:t>
      </w:r>
    </w:p>
    <w:p w14:paraId="5E7626C1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3" w:lineRule="auto"/>
        <w:ind w:left="601" w:right="757" w:firstLine="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Estos agregados permitirán mantener la coherencia y consistencia de los datos en  cada microservicio. </w:t>
      </w:r>
    </w:p>
    <w:p w14:paraId="2ECFE8E4" w14:textId="2967C2C5" w:rsidR="008D0F5F" w:rsidRDefault="008D0F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3" w:lineRule="auto"/>
        <w:ind w:left="601" w:right="757" w:firstLine="8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0CA7B837" wp14:editId="6930822D">
            <wp:extent cx="6256020" cy="4834255"/>
            <wp:effectExtent l="0" t="0" r="0" b="0"/>
            <wp:docPr id="17036732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73234" name="Imagen 17036732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A841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40" w:lineRule="auto"/>
        <w:ind w:left="598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4. Identificación de Servicios </w:t>
      </w:r>
    </w:p>
    <w:p w14:paraId="6E78C643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59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En base a las entidades identificadas, se definen los siguientes servicios: </w:t>
      </w:r>
    </w:p>
    <w:tbl>
      <w:tblPr>
        <w:tblStyle w:val="a"/>
        <w:tblW w:w="3505" w:type="dxa"/>
        <w:tblInd w:w="6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62"/>
        <w:gridCol w:w="843"/>
      </w:tblGrid>
      <w:tr w:rsidR="00832C88" w14:paraId="3BE254BB" w14:textId="77777777">
        <w:trPr>
          <w:trHeight w:val="2135"/>
        </w:trPr>
        <w:tc>
          <w:tcPr>
            <w:tcW w:w="2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AF3E6" w14:textId="77777777" w:rsidR="00832C8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Servicio </w:t>
            </w:r>
          </w:p>
          <w:p w14:paraId="7E4B8642" w14:textId="77777777" w:rsidR="00832C8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5" w:line="240" w:lineRule="auto"/>
              <w:ind w:left="54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Gestión de Usuarios </w:t>
            </w:r>
          </w:p>
          <w:p w14:paraId="326A8BA9" w14:textId="77777777" w:rsidR="00832C8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5" w:line="297" w:lineRule="auto"/>
              <w:ind w:left="50" w:right="-811" w:hanging="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Autenticación y Seguridad UtilidadProgramación de Citas Historial Médico </w:t>
            </w:r>
          </w:p>
          <w:p w14:paraId="3C7CABA2" w14:textId="77777777" w:rsidR="00832C8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line="240" w:lineRule="auto"/>
              <w:ind w:left="5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Envio de Notificaciones </w:t>
            </w:r>
          </w:p>
        </w:tc>
        <w:tc>
          <w:tcPr>
            <w:tcW w:w="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14C82" w14:textId="77777777" w:rsidR="00832C8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Tipo </w:t>
            </w:r>
          </w:p>
          <w:p w14:paraId="1970C4DC" w14:textId="77777777" w:rsidR="00832C8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5" w:line="345" w:lineRule="auto"/>
              <w:ind w:left="701" w:right="72" w:hanging="6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Entidad  </w:t>
            </w:r>
          </w:p>
          <w:p w14:paraId="163CF727" w14:textId="77777777" w:rsidR="00832C8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95" w:lineRule="auto"/>
              <w:ind w:left="29" w:right="72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Entidad Entidad Tarea</w:t>
            </w:r>
          </w:p>
        </w:tc>
      </w:tr>
    </w:tbl>
    <w:p w14:paraId="74D9614C" w14:textId="77777777" w:rsidR="00832C88" w:rsidRDefault="00832C8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27698DE" w14:textId="77777777" w:rsidR="00832C88" w:rsidRDefault="00832C8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AD36B05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1" w:lineRule="auto"/>
        <w:ind w:left="591" w:right="809" w:firstLine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Cada servicio se desarrollará de manera independiente siguiendo los principios de la  Arquitectura de Microservicios, permitiendo la escalabilidad y modularidad del sistema.</w:t>
      </w:r>
    </w:p>
    <w:p w14:paraId="0BBD67A6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93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Diagrama de Casos de Uso</w:t>
      </w:r>
    </w:p>
    <w:p w14:paraId="7C3E140F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30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36"/>
          <w:szCs w:val="36"/>
        </w:rPr>
        <w:lastRenderedPageBreak/>
        <w:drawing>
          <wp:inline distT="19050" distB="19050" distL="19050" distR="19050" wp14:anchorId="6024023C" wp14:editId="6076A6C4">
            <wp:extent cx="5612130" cy="7253605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53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946B99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89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Actores del Sistema </w:t>
      </w:r>
    </w:p>
    <w:p w14:paraId="7CF0B900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0" w:lineRule="auto"/>
        <w:ind w:left="961"/>
        <w:rPr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color w:val="000000"/>
          <w:sz w:val="24"/>
          <w:szCs w:val="24"/>
        </w:rPr>
        <w:t xml:space="preserve">Paciente:  </w:t>
      </w:r>
    </w:p>
    <w:p w14:paraId="39F62EE9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3" w:lineRule="auto"/>
        <w:ind w:left="961" w:right="848" w:firstLine="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Representa a los usuarios que solicitan citas médicas y acceden a su </w:t>
      </w:r>
      <w:r>
        <w:rPr>
          <w:color w:val="000000"/>
          <w:sz w:val="24"/>
          <w:szCs w:val="24"/>
        </w:rPr>
        <w:lastRenderedPageBreak/>
        <w:t xml:space="preserve">historial  clínico. </w:t>
      </w:r>
    </w:p>
    <w:p w14:paraId="34726880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0" w:lineRule="auto"/>
        <w:ind w:left="961"/>
        <w:rPr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color w:val="000000"/>
          <w:sz w:val="24"/>
          <w:szCs w:val="24"/>
        </w:rPr>
        <w:t xml:space="preserve">Médico:  </w:t>
      </w:r>
    </w:p>
    <w:p w14:paraId="241FD7C2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3" w:lineRule="auto"/>
        <w:ind w:left="968" w:right="840" w:firstLine="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Representa a los profesionales de la salud que gestionan sus citas, acceden a  historiales médicos y envían notificaciones a los pacientes. </w:t>
      </w:r>
    </w:p>
    <w:p w14:paraId="74A4FE79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0" w:lineRule="auto"/>
        <w:ind w:left="961"/>
        <w:rPr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color w:val="000000"/>
          <w:sz w:val="24"/>
          <w:szCs w:val="24"/>
        </w:rPr>
        <w:t xml:space="preserve">Administrador:  </w:t>
      </w:r>
    </w:p>
    <w:p w14:paraId="78C34F5B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3" w:lineRule="auto"/>
        <w:ind w:left="968" w:right="1347" w:firstLine="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Es el encargado de la gestión del sistema, incluyendo la configuración de  notificaciones y la supervisión general. </w:t>
      </w:r>
    </w:p>
    <w:p w14:paraId="77C8495F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04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Casos de Uso y Relaciones </w:t>
      </w:r>
    </w:p>
    <w:p w14:paraId="59B3B054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961"/>
        <w:rPr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color w:val="000000"/>
          <w:sz w:val="24"/>
          <w:szCs w:val="24"/>
        </w:rPr>
        <w:t xml:space="preserve">Iniciar Sesión:  </w:t>
      </w:r>
    </w:p>
    <w:p w14:paraId="5D80793B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3" w:lineRule="auto"/>
        <w:ind w:left="953" w:right="544" w:hanging="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Todos los actores deben autenticarse en el sistema antes de acceder a cualquier  funcionalidad. Esto garantiza seguridad y control de acceso. </w:t>
      </w:r>
    </w:p>
    <w:p w14:paraId="24B7A9CC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0" w:lineRule="auto"/>
        <w:ind w:left="961"/>
        <w:rPr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color w:val="000000"/>
          <w:sz w:val="24"/>
          <w:szCs w:val="24"/>
        </w:rPr>
        <w:t xml:space="preserve">Gestionar Perfil:  </w:t>
      </w:r>
    </w:p>
    <w:p w14:paraId="34F9B706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3" w:lineRule="auto"/>
        <w:ind w:left="601" w:right="597" w:firstLine="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Permite a los usuarios actualizar su información personal y profesional, asegurando  que sus datos estén actualizados en el sistema. </w:t>
      </w:r>
    </w:p>
    <w:p w14:paraId="6AEF38B2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0" w:lineRule="auto"/>
        <w:ind w:left="961"/>
        <w:rPr>
          <w:b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b/>
          <w:color w:val="000000"/>
          <w:sz w:val="24"/>
          <w:szCs w:val="24"/>
        </w:rPr>
        <w:t xml:space="preserve">Agendar Cita:  </w:t>
      </w:r>
    </w:p>
    <w:p w14:paraId="765EE47F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3" w:lineRule="auto"/>
        <w:ind w:left="601" w:right="535" w:firstLine="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Los pacientes pueden programar nuevas citas médicas con los médicos disponibles  en la plataforma. </w:t>
      </w:r>
    </w:p>
    <w:p w14:paraId="3170C244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0" w:lineRule="auto"/>
        <w:ind w:left="961"/>
        <w:rPr>
          <w:b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b/>
          <w:color w:val="000000"/>
          <w:sz w:val="24"/>
          <w:szCs w:val="24"/>
        </w:rPr>
        <w:t xml:space="preserve">Consultar Historial Médico:  </w:t>
      </w:r>
    </w:p>
    <w:p w14:paraId="4DD9745B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9" w:lineRule="auto"/>
        <w:ind w:left="601" w:right="381" w:firstLine="8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Los pacientes pueden visualizar su historial clínico, mientras que los médicos pueden  acceder a la información de sus pacientes para dar un mejor seguimiento. </w:t>
      </w: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b/>
          <w:color w:val="000000"/>
          <w:sz w:val="24"/>
          <w:szCs w:val="24"/>
        </w:rPr>
        <w:t xml:space="preserve">Enviar Notificaciones: </w:t>
      </w:r>
    </w:p>
    <w:p w14:paraId="2A51B61B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line="243" w:lineRule="auto"/>
        <w:ind w:left="601" w:right="624" w:hanging="1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Tanto los médicos como los administradores pueden enviar recordatorios de citas y  otras notificaciones relevantes a los pacientes. </w:t>
      </w:r>
    </w:p>
    <w:p w14:paraId="1BC3E4A1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7" w:line="240" w:lineRule="auto"/>
        <w:ind w:left="594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Relaciones entre Casos de Uso </w:t>
      </w:r>
    </w:p>
    <w:p w14:paraId="4526BE84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5" w:line="240" w:lineRule="auto"/>
        <w:ind w:left="961"/>
        <w:rPr>
          <w:b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rFonts w:ascii="Arial Unicode MS" w:eastAsia="Arial Unicode MS" w:hAnsi="Arial Unicode MS" w:cs="Arial Unicode MS"/>
          <w:b/>
          <w:color w:val="000000"/>
          <w:sz w:val="24"/>
          <w:szCs w:val="24"/>
        </w:rPr>
        <w:t xml:space="preserve">Agendar Cita → Consultar Historial Médico:  </w:t>
      </w:r>
    </w:p>
    <w:p w14:paraId="7A67B979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3" w:lineRule="auto"/>
        <w:ind w:left="608" w:right="559" w:firstLine="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Existe una relación porque, al programar una cita, es posible que el médico necesite  revisar el historial del paciente antes de la consulta. </w:t>
      </w:r>
    </w:p>
    <w:p w14:paraId="784349E5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0" w:lineRule="auto"/>
        <w:ind w:left="961"/>
        <w:rPr>
          <w:b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rFonts w:ascii="Arial Unicode MS" w:eastAsia="Arial Unicode MS" w:hAnsi="Arial Unicode MS" w:cs="Arial Unicode MS"/>
          <w:b/>
          <w:color w:val="000000"/>
          <w:sz w:val="24"/>
          <w:szCs w:val="24"/>
        </w:rPr>
        <w:t xml:space="preserve">Gestionar Perfil → Enviar Notificaciones:  </w:t>
      </w:r>
    </w:p>
    <w:p w14:paraId="4876C89B" w14:textId="77777777" w:rsidR="00832C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3" w:lineRule="auto"/>
        <w:ind w:left="608" w:right="890" w:firstLine="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La información del perfil del usuario puede influir en el tipo de notificaciones que  recibe, como cambios en su programación o recordatorios personalizados.</w:t>
      </w:r>
    </w:p>
    <w:sectPr w:rsidR="00832C88">
      <w:pgSz w:w="12240" w:h="15840"/>
      <w:pgMar w:top="1392" w:right="1278" w:bottom="1651" w:left="111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73965944-E6E1-4346-B00C-5F6B6FCB123B}"/>
    <w:embedBold r:id="rId2" w:fontKey="{925C3DDD-75E7-9D44-923C-2E6B61CA9C5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ABBB6BDC-5C81-B34D-AB49-BD77360170F2}"/>
    <w:embedBold r:id="rId4" w:fontKey="{8523A4B3-7AF4-BF4B-9DE9-924AE7B4A4A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8A293874-D9E3-3947-B595-F4FF10327A83}"/>
    <w:embedItalic r:id="rId6" w:fontKey="{0CC9D234-AE10-4D41-B14F-6C529B1C7AA7}"/>
  </w:font>
  <w:font w:name="Bodoni">
    <w:panose1 w:val="00000400000000000000"/>
    <w:charset w:val="00"/>
    <w:family w:val="auto"/>
    <w:pitch w:val="variable"/>
    <w:sig w:usb0="00000003" w:usb1="00000000" w:usb2="00000000" w:usb3="00000000" w:csb0="00000001" w:csb1="00000000"/>
    <w:embedRegular r:id="rId7" w:fontKey="{6B6CD854-627E-EB4D-8CAA-F3C93B0C759F}"/>
    <w:embedBold r:id="rId8" w:fontKey="{CA28E889-127B-794B-941A-7F224240A8A7}"/>
    <w:embedItalic r:id="rId9" w:fontKey="{4486DB1F-5D31-E442-A053-76679557083D}"/>
  </w:font>
  <w:font w:name="Noto Sans Symbols">
    <w:panose1 w:val="020B0604020202020204"/>
    <w:charset w:val="00"/>
    <w:family w:val="auto"/>
    <w:pitch w:val="default"/>
    <w:embedRegular r:id="rId10" w:fontKey="{8BFE5555-C221-2349-A2D3-2B5677CF706C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Bold r:id="rId11" w:subsetted="1" w:fontKey="{F2220761-570C-C347-B58B-5F3DD11FE21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2" w:fontKey="{8671DF4C-8D8E-C649-AD44-4966FA7F560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3" w:fontKey="{8BCBEEA0-885F-2A47-B189-A2EF2B17787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7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2C88"/>
    <w:rsid w:val="00271197"/>
    <w:rsid w:val="00657063"/>
    <w:rsid w:val="00832C88"/>
    <w:rsid w:val="008D0F5F"/>
    <w:rsid w:val="009B57B7"/>
    <w:rsid w:val="00D45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C707FB"/>
  <w15:docId w15:val="{2A935248-EA6D-B443-B21A-B1D3E2B67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675</Words>
  <Characters>3718</Characters>
  <Application>Microsoft Office Word</Application>
  <DocSecurity>0</DocSecurity>
  <Lines>30</Lines>
  <Paragraphs>8</Paragraphs>
  <ScaleCrop>false</ScaleCrop>
  <Company/>
  <LinksUpToDate>false</LinksUpToDate>
  <CharactersWithSpaces>4385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Javier</cp:lastModifiedBy>
  <cp:revision>5</cp:revision>
  <dcterms:created xsi:type="dcterms:W3CDTF">2025-03-08T20:22:00Z</dcterms:created>
  <dcterms:modified xsi:type="dcterms:W3CDTF">2025-03-08T21:12:00Z</dcterms:modified>
</cp:coreProperties>
</file>