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AFB" w:rsidRPr="00B30AFB" w:rsidRDefault="00B30AFB" w:rsidP="00B30AFB">
      <w:pPr>
        <w:shd w:val="clear" w:color="auto" w:fill="FFFFFF"/>
        <w:spacing w:after="300" w:line="240" w:lineRule="auto"/>
        <w:jc w:val="both"/>
        <w:outlineLvl w:val="0"/>
        <w:rPr>
          <w:rFonts w:ascii="Times New Roman" w:eastAsia="Times New Roman" w:hAnsi="Times New Roman" w:cs="Times New Roman"/>
          <w:b/>
          <w:bCs/>
          <w:color w:val="282828"/>
          <w:kern w:val="36"/>
          <w:sz w:val="48"/>
          <w:szCs w:val="48"/>
          <w:lang w:eastAsia="es-MX"/>
        </w:rPr>
      </w:pPr>
      <w:r w:rsidRPr="00B30AFB">
        <w:rPr>
          <w:rFonts w:ascii="Times New Roman" w:eastAsia="Times New Roman" w:hAnsi="Times New Roman" w:cs="Times New Roman"/>
          <w:b/>
          <w:bCs/>
          <w:color w:val="282828"/>
          <w:kern w:val="36"/>
          <w:sz w:val="48"/>
          <w:szCs w:val="48"/>
          <w:lang w:eastAsia="es-MX"/>
        </w:rPr>
        <w:t>Demandan a México en EU por terminación de contratos</w:t>
      </w:r>
    </w:p>
    <w:p w:rsidR="00B30AFB" w:rsidRDefault="00B30AFB" w:rsidP="00B30AFB">
      <w:pPr>
        <w:shd w:val="clear" w:color="auto" w:fill="FFFFFF"/>
        <w:spacing w:after="0" w:line="240" w:lineRule="auto"/>
        <w:jc w:val="both"/>
        <w:rPr>
          <w:rFonts w:ascii="Times New Roman" w:eastAsia="Times New Roman" w:hAnsi="Times New Roman" w:cs="Times New Roman"/>
          <w:i/>
          <w:iCs/>
          <w:color w:val="282828"/>
          <w:sz w:val="24"/>
          <w:szCs w:val="24"/>
          <w:lang w:eastAsia="es-MX"/>
        </w:rPr>
      </w:pPr>
    </w:p>
    <w:p w:rsidR="00B30AFB" w:rsidRDefault="00B30AFB" w:rsidP="00B30AFB">
      <w:pPr>
        <w:shd w:val="clear" w:color="auto" w:fill="FFFFFF"/>
        <w:spacing w:after="0" w:line="240" w:lineRule="auto"/>
        <w:rPr>
          <w:rFonts w:ascii="Times New Roman" w:eastAsia="Times New Roman" w:hAnsi="Times New Roman" w:cs="Times New Roman"/>
          <w:i/>
          <w:iCs/>
          <w:color w:val="282828"/>
          <w:sz w:val="24"/>
          <w:szCs w:val="24"/>
          <w:lang w:eastAsia="es-MX"/>
        </w:rPr>
      </w:pPr>
    </w:p>
    <w:p w:rsidR="00B30AFB" w:rsidRDefault="00B30AFB" w:rsidP="00B30AFB">
      <w:pPr>
        <w:shd w:val="clear" w:color="auto" w:fill="FFFFFF"/>
        <w:spacing w:after="0" w:line="240" w:lineRule="auto"/>
        <w:rPr>
          <w:rFonts w:ascii="Times New Roman" w:eastAsia="Times New Roman" w:hAnsi="Times New Roman" w:cs="Times New Roman"/>
          <w:i/>
          <w:iCs/>
          <w:color w:val="282828"/>
          <w:sz w:val="24"/>
          <w:szCs w:val="24"/>
          <w:lang w:eastAsia="es-MX"/>
        </w:rPr>
      </w:pPr>
    </w:p>
    <w:p w:rsidR="00B30AFB" w:rsidRDefault="00B30AFB" w:rsidP="00B30AFB">
      <w:pPr>
        <w:shd w:val="clear" w:color="auto" w:fill="FFFFFF"/>
        <w:spacing w:after="0" w:line="240" w:lineRule="auto"/>
        <w:rPr>
          <w:rFonts w:ascii="Times New Roman" w:eastAsia="Times New Roman" w:hAnsi="Times New Roman" w:cs="Times New Roman"/>
          <w:i/>
          <w:iCs/>
          <w:color w:val="282828"/>
          <w:sz w:val="24"/>
          <w:szCs w:val="24"/>
          <w:lang w:eastAsia="es-MX"/>
        </w:rPr>
      </w:pPr>
    </w:p>
    <w:p w:rsidR="00B30AFB" w:rsidRPr="00B30AFB" w:rsidRDefault="00B30AFB" w:rsidP="00B30AFB">
      <w:pPr>
        <w:shd w:val="clear" w:color="auto" w:fill="FFFFFF"/>
        <w:spacing w:after="0" w:line="240" w:lineRule="auto"/>
        <w:rPr>
          <w:rFonts w:ascii="Times New Roman" w:eastAsia="Times New Roman" w:hAnsi="Times New Roman" w:cs="Times New Roman"/>
          <w:color w:val="282828"/>
          <w:sz w:val="24"/>
          <w:szCs w:val="24"/>
          <w:lang w:eastAsia="es-MX"/>
        </w:rPr>
      </w:pPr>
      <w:r w:rsidRPr="00B30AFB">
        <w:rPr>
          <w:rFonts w:ascii="Times New Roman" w:eastAsia="Times New Roman" w:hAnsi="Times New Roman" w:cs="Times New Roman"/>
          <w:i/>
          <w:iCs/>
          <w:color w:val="282828"/>
          <w:sz w:val="24"/>
          <w:szCs w:val="24"/>
          <w:lang w:eastAsia="es-MX"/>
        </w:rPr>
        <w:t>Sábado 22 de septiembre de 2018. </w:t>
      </w:r>
      <w:r w:rsidRPr="00B30AFB">
        <w:rPr>
          <w:rFonts w:ascii="Times New Roman" w:eastAsia="Times New Roman" w:hAnsi="Times New Roman" w:cs="Times New Roman"/>
          <w:color w:val="282828"/>
          <w:sz w:val="24"/>
          <w:szCs w:val="24"/>
          <w:lang w:eastAsia="es-MX"/>
        </w:rPr>
        <w:t>Inversionistas estadunidenses tenedores de bonos de la empresa Servicios Petroleros Oro Negro demandaron al gobierno mexicano en el seno del Tratado de Libre Comercio de América del Norte (TLCAN) para que Petróleos Mexicanos (Pemex) les pague daños por terminación de contratos, lo que llevó a la compañía privada a una situación de insolvencia.</w:t>
      </w:r>
    </w:p>
    <w:p w:rsid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r w:rsidRPr="00B30AFB">
        <w:rPr>
          <w:rFonts w:ascii="Times New Roman" w:eastAsia="Times New Roman" w:hAnsi="Times New Roman" w:cs="Times New Roman"/>
          <w:color w:val="282828"/>
          <w:sz w:val="24"/>
          <w:szCs w:val="24"/>
          <w:lang w:eastAsia="es-MX"/>
        </w:rPr>
        <w:t>Adicionalmente, Pemex enfrenta un juicio ordinario mercantil en el que Oro Negro busca revertir las terminaciones de los contratos.</w:t>
      </w:r>
    </w:p>
    <w:p w:rsid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p>
    <w:p w:rsid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p>
    <w:p w:rsid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p>
    <w:p w:rsid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p>
    <w:p w:rsid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p>
    <w:p w:rsid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p>
    <w:p w:rsid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p>
    <w:p w:rsid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p>
    <w:p w:rsid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p>
    <w:p w:rsid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p>
    <w:p w:rsid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p>
    <w:p w:rsid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p>
    <w:p w:rsid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p>
    <w:p w:rsid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p>
    <w:p w:rsidR="00B30AFB" w:rsidRDefault="00B30AFB" w:rsidP="00B30AFB">
      <w:pPr>
        <w:pStyle w:val="Ttulo1"/>
        <w:shd w:val="clear" w:color="auto" w:fill="FFFFFF"/>
        <w:spacing w:before="0" w:beforeAutospacing="0" w:after="300" w:afterAutospacing="0"/>
        <w:rPr>
          <w:color w:val="282828"/>
        </w:rPr>
      </w:pPr>
      <w:r>
        <w:rPr>
          <w:color w:val="282828"/>
        </w:rPr>
        <w:lastRenderedPageBreak/>
        <w:t>A un año del sismo, miles de alumnos con problemas para seguir estudios</w:t>
      </w:r>
    </w:p>
    <w:p w:rsid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p>
    <w:p w:rsid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p>
    <w:p w:rsid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p>
    <w:p w:rsidR="00B30AFB" w:rsidRP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r w:rsidRPr="00B30AFB">
        <w:rPr>
          <w:rFonts w:ascii="Times New Roman" w:eastAsia="Times New Roman" w:hAnsi="Times New Roman" w:cs="Times New Roman"/>
          <w:i/>
          <w:iCs/>
          <w:color w:val="282828"/>
          <w:sz w:val="24"/>
          <w:szCs w:val="24"/>
          <w:lang w:eastAsia="es-MX"/>
        </w:rPr>
        <w:t>Ciudad de México. </w:t>
      </w:r>
      <w:r w:rsidRPr="00B30AFB">
        <w:rPr>
          <w:rFonts w:ascii="Times New Roman" w:eastAsia="Times New Roman" w:hAnsi="Times New Roman" w:cs="Times New Roman"/>
          <w:color w:val="282828"/>
          <w:sz w:val="24"/>
          <w:szCs w:val="24"/>
          <w:lang w:eastAsia="es-MX"/>
        </w:rPr>
        <w:t xml:space="preserve"> El derecho a la educación y a la vivienda han sido los más vulnerados tras los sismos de septiembre de 2017. La organización </w:t>
      </w:r>
      <w:proofErr w:type="spellStart"/>
      <w:r w:rsidRPr="00B30AFB">
        <w:rPr>
          <w:rFonts w:ascii="Times New Roman" w:eastAsia="Times New Roman" w:hAnsi="Times New Roman" w:cs="Times New Roman"/>
          <w:color w:val="282828"/>
          <w:sz w:val="24"/>
          <w:szCs w:val="24"/>
          <w:lang w:eastAsia="es-MX"/>
        </w:rPr>
        <w:t>Save</w:t>
      </w:r>
      <w:proofErr w:type="spellEnd"/>
      <w:r w:rsidRPr="00B30AFB">
        <w:rPr>
          <w:rFonts w:ascii="Times New Roman" w:eastAsia="Times New Roman" w:hAnsi="Times New Roman" w:cs="Times New Roman"/>
          <w:color w:val="282828"/>
          <w:sz w:val="24"/>
          <w:szCs w:val="24"/>
          <w:lang w:eastAsia="es-MX"/>
        </w:rPr>
        <w:t xml:space="preserve"> </w:t>
      </w:r>
      <w:proofErr w:type="spellStart"/>
      <w:r w:rsidRPr="00B30AFB">
        <w:rPr>
          <w:rFonts w:ascii="Times New Roman" w:eastAsia="Times New Roman" w:hAnsi="Times New Roman" w:cs="Times New Roman"/>
          <w:color w:val="282828"/>
          <w:sz w:val="24"/>
          <w:szCs w:val="24"/>
          <w:lang w:eastAsia="es-MX"/>
        </w:rPr>
        <w:t>the</w:t>
      </w:r>
      <w:proofErr w:type="spellEnd"/>
      <w:r w:rsidRPr="00B30AFB">
        <w:rPr>
          <w:rFonts w:ascii="Times New Roman" w:eastAsia="Times New Roman" w:hAnsi="Times New Roman" w:cs="Times New Roman"/>
          <w:color w:val="282828"/>
          <w:sz w:val="24"/>
          <w:szCs w:val="24"/>
          <w:lang w:eastAsia="es-MX"/>
        </w:rPr>
        <w:t xml:space="preserve"> </w:t>
      </w:r>
      <w:proofErr w:type="spellStart"/>
      <w:r w:rsidRPr="00B30AFB">
        <w:rPr>
          <w:rFonts w:ascii="Times New Roman" w:eastAsia="Times New Roman" w:hAnsi="Times New Roman" w:cs="Times New Roman"/>
          <w:color w:val="282828"/>
          <w:sz w:val="24"/>
          <w:szCs w:val="24"/>
          <w:lang w:eastAsia="es-MX"/>
        </w:rPr>
        <w:t>Children</w:t>
      </w:r>
      <w:proofErr w:type="spellEnd"/>
      <w:r w:rsidRPr="00B30AFB">
        <w:rPr>
          <w:rFonts w:ascii="Times New Roman" w:eastAsia="Times New Roman" w:hAnsi="Times New Roman" w:cs="Times New Roman"/>
          <w:color w:val="282828"/>
          <w:sz w:val="24"/>
          <w:szCs w:val="24"/>
          <w:lang w:eastAsia="es-MX"/>
        </w:rPr>
        <w:t xml:space="preserve"> México informó que hasta el momento 444 mil 121 alumnos de Oaxaca, Puebla, Morelos y la capital del país tienen dificultades para continuar con sus actividades escolares, 52 mil 749 se quedaron sin vivienda, y 96 mil 573 viven en condiciones inseguras. </w:t>
      </w:r>
    </w:p>
    <w:p w:rsidR="00B30AFB" w:rsidRP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r w:rsidRPr="00B30AFB">
        <w:rPr>
          <w:rFonts w:ascii="Times New Roman" w:eastAsia="Times New Roman" w:hAnsi="Times New Roman" w:cs="Times New Roman"/>
          <w:color w:val="282828"/>
          <w:sz w:val="24"/>
          <w:szCs w:val="24"/>
          <w:lang w:eastAsia="es-MX"/>
        </w:rPr>
        <w:t xml:space="preserve">En conferencia de prensa, María Josefina Menéndez, directora general de la </w:t>
      </w:r>
      <w:proofErr w:type="spellStart"/>
      <w:r w:rsidRPr="00B30AFB">
        <w:rPr>
          <w:rFonts w:ascii="Times New Roman" w:eastAsia="Times New Roman" w:hAnsi="Times New Roman" w:cs="Times New Roman"/>
          <w:color w:val="282828"/>
          <w:sz w:val="24"/>
          <w:szCs w:val="24"/>
          <w:lang w:eastAsia="es-MX"/>
        </w:rPr>
        <w:t>organzación</w:t>
      </w:r>
      <w:proofErr w:type="spellEnd"/>
      <w:r w:rsidRPr="00B30AFB">
        <w:rPr>
          <w:rFonts w:ascii="Times New Roman" w:eastAsia="Times New Roman" w:hAnsi="Times New Roman" w:cs="Times New Roman"/>
          <w:color w:val="282828"/>
          <w:sz w:val="24"/>
          <w:szCs w:val="24"/>
          <w:lang w:eastAsia="es-MX"/>
        </w:rPr>
        <w:t>, señaló que los sismos de hace un año generaron afectaciones en diversas entidades en las que habitaban más de 2.2 millones de niños y niñas. </w:t>
      </w:r>
    </w:p>
    <w:p w:rsidR="00B30AFB" w:rsidRPr="00B30AFB" w:rsidRDefault="00B30AFB" w:rsidP="00B30AFB">
      <w:pPr>
        <w:shd w:val="clear" w:color="auto" w:fill="FFFFFF"/>
        <w:spacing w:line="240" w:lineRule="auto"/>
        <w:rPr>
          <w:rFonts w:ascii="Times New Roman" w:eastAsia="Times New Roman" w:hAnsi="Times New Roman" w:cs="Times New Roman"/>
          <w:color w:val="AAAAAA"/>
          <w:sz w:val="24"/>
          <w:szCs w:val="24"/>
          <w:lang w:eastAsia="es-MX"/>
        </w:rPr>
      </w:pPr>
      <w:r w:rsidRPr="00B30AFB">
        <w:rPr>
          <w:rFonts w:ascii="Times New Roman" w:eastAsia="Times New Roman" w:hAnsi="Times New Roman" w:cs="Times New Roman"/>
          <w:color w:val="AAAAAA"/>
          <w:sz w:val="24"/>
          <w:szCs w:val="24"/>
          <w:lang w:eastAsia="es-MX"/>
        </w:rPr>
        <w:t>PUBLICIDAD</w:t>
      </w:r>
    </w:p>
    <w:p w:rsidR="00B30AFB" w:rsidRP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proofErr w:type="spellStart"/>
      <w:r w:rsidRPr="00B30AFB">
        <w:rPr>
          <w:rFonts w:ascii="Times New Roman" w:eastAsia="Times New Roman" w:hAnsi="Times New Roman" w:cs="Times New Roman"/>
          <w:color w:val="282828"/>
          <w:sz w:val="24"/>
          <w:szCs w:val="24"/>
          <w:lang w:eastAsia="es-MX"/>
        </w:rPr>
        <w:t>Fatima</w:t>
      </w:r>
      <w:proofErr w:type="spellEnd"/>
      <w:r w:rsidRPr="00B30AFB">
        <w:rPr>
          <w:rFonts w:ascii="Times New Roman" w:eastAsia="Times New Roman" w:hAnsi="Times New Roman" w:cs="Times New Roman"/>
          <w:color w:val="282828"/>
          <w:sz w:val="24"/>
          <w:szCs w:val="24"/>
          <w:lang w:eastAsia="es-MX"/>
        </w:rPr>
        <w:t xml:space="preserve"> </w:t>
      </w:r>
      <w:proofErr w:type="spellStart"/>
      <w:r w:rsidRPr="00B30AFB">
        <w:rPr>
          <w:rFonts w:ascii="Times New Roman" w:eastAsia="Times New Roman" w:hAnsi="Times New Roman" w:cs="Times New Roman"/>
          <w:color w:val="282828"/>
          <w:sz w:val="24"/>
          <w:szCs w:val="24"/>
          <w:lang w:eastAsia="es-MX"/>
        </w:rPr>
        <w:t>Andraca</w:t>
      </w:r>
      <w:proofErr w:type="spellEnd"/>
      <w:r w:rsidRPr="00B30AFB">
        <w:rPr>
          <w:rFonts w:ascii="Times New Roman" w:eastAsia="Times New Roman" w:hAnsi="Times New Roman" w:cs="Times New Roman"/>
          <w:color w:val="282828"/>
          <w:sz w:val="24"/>
          <w:szCs w:val="24"/>
          <w:lang w:eastAsia="es-MX"/>
        </w:rPr>
        <w:t>, coordinadora de respuesta humanitaria de la organización, dijo que a un año de los sismos han logrado atender a 141 mil 310 personas de los cuales 69 mil 820 son niños, niñas y adolescentes.</w:t>
      </w:r>
    </w:p>
    <w:p w:rsidR="00B30AFB" w:rsidRP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r w:rsidRPr="00B30AFB">
        <w:rPr>
          <w:rFonts w:ascii="Times New Roman" w:eastAsia="Times New Roman" w:hAnsi="Times New Roman" w:cs="Times New Roman"/>
          <w:color w:val="282828"/>
          <w:sz w:val="24"/>
          <w:szCs w:val="24"/>
          <w:lang w:eastAsia="es-MX"/>
        </w:rPr>
        <w:t xml:space="preserve">Explicó que los primeros días de septiembre el equipo de </w:t>
      </w:r>
      <w:proofErr w:type="spellStart"/>
      <w:r w:rsidRPr="00B30AFB">
        <w:rPr>
          <w:rFonts w:ascii="Times New Roman" w:eastAsia="Times New Roman" w:hAnsi="Times New Roman" w:cs="Times New Roman"/>
          <w:color w:val="282828"/>
          <w:sz w:val="24"/>
          <w:szCs w:val="24"/>
          <w:lang w:eastAsia="es-MX"/>
        </w:rPr>
        <w:t>Save</w:t>
      </w:r>
      <w:proofErr w:type="spellEnd"/>
      <w:r w:rsidRPr="00B30AFB">
        <w:rPr>
          <w:rFonts w:ascii="Times New Roman" w:eastAsia="Times New Roman" w:hAnsi="Times New Roman" w:cs="Times New Roman"/>
          <w:color w:val="282828"/>
          <w:sz w:val="24"/>
          <w:szCs w:val="24"/>
          <w:lang w:eastAsia="es-MX"/>
        </w:rPr>
        <w:t xml:space="preserve"> </w:t>
      </w:r>
      <w:proofErr w:type="spellStart"/>
      <w:r w:rsidRPr="00B30AFB">
        <w:rPr>
          <w:rFonts w:ascii="Times New Roman" w:eastAsia="Times New Roman" w:hAnsi="Times New Roman" w:cs="Times New Roman"/>
          <w:color w:val="282828"/>
          <w:sz w:val="24"/>
          <w:szCs w:val="24"/>
          <w:lang w:eastAsia="es-MX"/>
        </w:rPr>
        <w:t>The</w:t>
      </w:r>
      <w:proofErr w:type="spellEnd"/>
      <w:r w:rsidRPr="00B30AFB">
        <w:rPr>
          <w:rFonts w:ascii="Times New Roman" w:eastAsia="Times New Roman" w:hAnsi="Times New Roman" w:cs="Times New Roman"/>
          <w:color w:val="282828"/>
          <w:sz w:val="24"/>
          <w:szCs w:val="24"/>
          <w:lang w:eastAsia="es-MX"/>
        </w:rPr>
        <w:t xml:space="preserve"> </w:t>
      </w:r>
      <w:proofErr w:type="spellStart"/>
      <w:r w:rsidRPr="00B30AFB">
        <w:rPr>
          <w:rFonts w:ascii="Times New Roman" w:eastAsia="Times New Roman" w:hAnsi="Times New Roman" w:cs="Times New Roman"/>
          <w:color w:val="282828"/>
          <w:sz w:val="24"/>
          <w:szCs w:val="24"/>
          <w:lang w:eastAsia="es-MX"/>
        </w:rPr>
        <w:t>Children</w:t>
      </w:r>
      <w:proofErr w:type="spellEnd"/>
      <w:r w:rsidRPr="00B30AFB">
        <w:rPr>
          <w:rFonts w:ascii="Times New Roman" w:eastAsia="Times New Roman" w:hAnsi="Times New Roman" w:cs="Times New Roman"/>
          <w:color w:val="282828"/>
          <w:sz w:val="24"/>
          <w:szCs w:val="24"/>
          <w:lang w:eastAsia="es-MX"/>
        </w:rPr>
        <w:t>  México hizo un mapeo en los estados de Morelos, Oaxaca, Ciudad de México y Puebla donde visitaron un total de 183 espacios educativos para conocer las condiciones en las que iniciaban los niños y niñas el ciclo escolar 2018-2019.</w:t>
      </w:r>
    </w:p>
    <w:p w:rsidR="00B30AFB" w:rsidRP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r w:rsidRPr="00B30AFB">
        <w:rPr>
          <w:rFonts w:ascii="Times New Roman" w:eastAsia="Times New Roman" w:hAnsi="Times New Roman" w:cs="Times New Roman"/>
          <w:color w:val="282828"/>
          <w:sz w:val="24"/>
          <w:szCs w:val="24"/>
          <w:lang w:eastAsia="es-MX"/>
        </w:rPr>
        <w:t xml:space="preserve">Los resultados fueron que mil 640 niños y niñas dejaron de acudir a clases, lo que representa 7 por ciento de la </w:t>
      </w:r>
      <w:proofErr w:type="spellStart"/>
      <w:r w:rsidRPr="00B30AFB">
        <w:rPr>
          <w:rFonts w:ascii="Times New Roman" w:eastAsia="Times New Roman" w:hAnsi="Times New Roman" w:cs="Times New Roman"/>
          <w:color w:val="282828"/>
          <w:sz w:val="24"/>
          <w:szCs w:val="24"/>
          <w:lang w:eastAsia="es-MX"/>
        </w:rPr>
        <w:t>matricula</w:t>
      </w:r>
      <w:proofErr w:type="spellEnd"/>
      <w:r w:rsidRPr="00B30AFB">
        <w:rPr>
          <w:rFonts w:ascii="Times New Roman" w:eastAsia="Times New Roman" w:hAnsi="Times New Roman" w:cs="Times New Roman"/>
          <w:color w:val="282828"/>
          <w:sz w:val="24"/>
          <w:szCs w:val="24"/>
          <w:lang w:eastAsia="es-MX"/>
        </w:rPr>
        <w:t xml:space="preserve"> de esos 183 espacios.</w:t>
      </w:r>
    </w:p>
    <w:p w:rsidR="00B30AFB" w:rsidRP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r w:rsidRPr="00B30AFB">
        <w:rPr>
          <w:rFonts w:ascii="Times New Roman" w:eastAsia="Times New Roman" w:hAnsi="Times New Roman" w:cs="Times New Roman"/>
          <w:color w:val="282828"/>
          <w:sz w:val="24"/>
          <w:szCs w:val="24"/>
          <w:lang w:eastAsia="es-MX"/>
        </w:rPr>
        <w:t>En Ciudad de México, de las 14 escuelas mapeadas, 14 por ciento operan de manera regular, en porcentaje similar están estudiantes que fueron reubicados; 57 por ciento siguen en aulas temporales, y el porcentaje restante de las escuelas están en proceso de reconstrucción.</w:t>
      </w:r>
    </w:p>
    <w:p w:rsidR="00B30AFB" w:rsidRP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r w:rsidRPr="00B30AFB">
        <w:rPr>
          <w:rFonts w:ascii="Times New Roman" w:eastAsia="Times New Roman" w:hAnsi="Times New Roman" w:cs="Times New Roman"/>
          <w:color w:val="282828"/>
          <w:sz w:val="24"/>
          <w:szCs w:val="24"/>
          <w:lang w:eastAsia="es-MX"/>
        </w:rPr>
        <w:t xml:space="preserve">En Oaxaca, de las 109 escuelas mapeadas, 41 por ciento de </w:t>
      </w:r>
      <w:proofErr w:type="gramStart"/>
      <w:r w:rsidRPr="00B30AFB">
        <w:rPr>
          <w:rFonts w:ascii="Times New Roman" w:eastAsia="Times New Roman" w:hAnsi="Times New Roman" w:cs="Times New Roman"/>
          <w:color w:val="282828"/>
          <w:sz w:val="24"/>
          <w:szCs w:val="24"/>
          <w:lang w:eastAsia="es-MX"/>
        </w:rPr>
        <w:t>los</w:t>
      </w:r>
      <w:proofErr w:type="gramEnd"/>
      <w:r w:rsidRPr="00B30AFB">
        <w:rPr>
          <w:rFonts w:ascii="Times New Roman" w:eastAsia="Times New Roman" w:hAnsi="Times New Roman" w:cs="Times New Roman"/>
          <w:color w:val="282828"/>
          <w:sz w:val="24"/>
          <w:szCs w:val="24"/>
          <w:lang w:eastAsia="es-MX"/>
        </w:rPr>
        <w:t xml:space="preserve"> niñas y los niños están en aulas temporales; 7 por ciento, en otras instalaciones; 14 por ciento siguen con jornadas reducidas, y el 38 por ciento ya regresó a su normalidad.</w:t>
      </w:r>
    </w:p>
    <w:p w:rsidR="00B30AFB" w:rsidRP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r w:rsidRPr="00B30AFB">
        <w:rPr>
          <w:rFonts w:ascii="Times New Roman" w:eastAsia="Times New Roman" w:hAnsi="Times New Roman" w:cs="Times New Roman"/>
          <w:color w:val="282828"/>
          <w:sz w:val="24"/>
          <w:szCs w:val="24"/>
          <w:lang w:eastAsia="es-MX"/>
        </w:rPr>
        <w:t>En Puebla, de las 40 escuelas, el 30 por ciento de los alumnos siguen estudiando en aulas temporales o instalaciones diversas.</w:t>
      </w:r>
    </w:p>
    <w:p w:rsidR="00B30AFB" w:rsidRP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r w:rsidRPr="00B30AFB">
        <w:rPr>
          <w:rFonts w:ascii="Times New Roman" w:eastAsia="Times New Roman" w:hAnsi="Times New Roman" w:cs="Times New Roman"/>
          <w:color w:val="282828"/>
          <w:sz w:val="24"/>
          <w:szCs w:val="24"/>
          <w:lang w:eastAsia="es-MX"/>
        </w:rPr>
        <w:lastRenderedPageBreak/>
        <w:t xml:space="preserve">Las condiciones de higiene y saneamiento también se han visto afectadas en las escuelas con aulas temporales o reubicadas. </w:t>
      </w:r>
      <w:proofErr w:type="spellStart"/>
      <w:r w:rsidRPr="00B30AFB">
        <w:rPr>
          <w:rFonts w:ascii="Times New Roman" w:eastAsia="Times New Roman" w:hAnsi="Times New Roman" w:cs="Times New Roman"/>
          <w:color w:val="282828"/>
          <w:sz w:val="24"/>
          <w:szCs w:val="24"/>
          <w:lang w:eastAsia="es-MX"/>
        </w:rPr>
        <w:t>Andraca</w:t>
      </w:r>
      <w:proofErr w:type="spellEnd"/>
      <w:r w:rsidRPr="00B30AFB">
        <w:rPr>
          <w:rFonts w:ascii="Times New Roman" w:eastAsia="Times New Roman" w:hAnsi="Times New Roman" w:cs="Times New Roman"/>
          <w:color w:val="282828"/>
          <w:sz w:val="24"/>
          <w:szCs w:val="24"/>
          <w:lang w:eastAsia="es-MX"/>
        </w:rPr>
        <w:t xml:space="preserve"> señaló que en Puebla un edificio del centro histórico que actualmente alberga a cinco instituciones, con alrededor de 2 mil alumnos que pertenecen a dos primarias, dos bachilleratos y una secundaria, para hacer uso de los baños hacen turnos o tienen que cruzar una avenida grande para usar los sanitarios de una dependencia de gobierno.</w:t>
      </w:r>
    </w:p>
    <w:p w:rsidR="00B30AFB" w:rsidRP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r w:rsidRPr="00B30AFB">
        <w:rPr>
          <w:rFonts w:ascii="Times New Roman" w:eastAsia="Times New Roman" w:hAnsi="Times New Roman" w:cs="Times New Roman"/>
          <w:color w:val="282828"/>
          <w:sz w:val="24"/>
          <w:szCs w:val="24"/>
          <w:lang w:eastAsia="es-MX"/>
        </w:rPr>
        <w:t xml:space="preserve">“Las condiciones de los espacios educativos temporales siguen siendo desfavorables para  el aprendizaje, los niños y niñas estudian en piso de tierra, con cortinas, sábanas, techos de </w:t>
      </w:r>
      <w:proofErr w:type="spellStart"/>
      <w:r w:rsidRPr="00B30AFB">
        <w:rPr>
          <w:rFonts w:ascii="Times New Roman" w:eastAsia="Times New Roman" w:hAnsi="Times New Roman" w:cs="Times New Roman"/>
          <w:color w:val="282828"/>
          <w:sz w:val="24"/>
          <w:szCs w:val="24"/>
          <w:lang w:eastAsia="es-MX"/>
        </w:rPr>
        <w:t>lamina</w:t>
      </w:r>
      <w:proofErr w:type="spellEnd"/>
      <w:r w:rsidRPr="00B30AFB">
        <w:rPr>
          <w:rFonts w:ascii="Times New Roman" w:eastAsia="Times New Roman" w:hAnsi="Times New Roman" w:cs="Times New Roman"/>
          <w:color w:val="282828"/>
          <w:sz w:val="24"/>
          <w:szCs w:val="24"/>
          <w:lang w:eastAsia="es-MX"/>
        </w:rPr>
        <w:t xml:space="preserve"> o de lona”, dijo.</w:t>
      </w:r>
    </w:p>
    <w:p w:rsidR="00B30AFB" w:rsidRP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r w:rsidRPr="00B30AFB">
        <w:rPr>
          <w:rFonts w:ascii="Times New Roman" w:eastAsia="Times New Roman" w:hAnsi="Times New Roman" w:cs="Times New Roman"/>
          <w:color w:val="282828"/>
          <w:sz w:val="24"/>
          <w:szCs w:val="24"/>
          <w:lang w:eastAsia="es-MX"/>
        </w:rPr>
        <w:t xml:space="preserve">Sobre la infraestructura señaló que en Puebla, en ciertas zonas afectadas como </w:t>
      </w:r>
      <w:proofErr w:type="spellStart"/>
      <w:r w:rsidRPr="00B30AFB">
        <w:rPr>
          <w:rFonts w:ascii="Times New Roman" w:eastAsia="Times New Roman" w:hAnsi="Times New Roman" w:cs="Times New Roman"/>
          <w:color w:val="282828"/>
          <w:sz w:val="24"/>
          <w:szCs w:val="24"/>
          <w:lang w:eastAsia="es-MX"/>
        </w:rPr>
        <w:t>Calpan</w:t>
      </w:r>
      <w:proofErr w:type="spellEnd"/>
      <w:r w:rsidRPr="00B30AFB">
        <w:rPr>
          <w:rFonts w:ascii="Times New Roman" w:eastAsia="Times New Roman" w:hAnsi="Times New Roman" w:cs="Times New Roman"/>
          <w:color w:val="282828"/>
          <w:sz w:val="24"/>
          <w:szCs w:val="24"/>
          <w:lang w:eastAsia="es-MX"/>
        </w:rPr>
        <w:t>, donde 60 de sus viviendas tuvieron daño  total, “el avance ha sido muy lento ya que la gente optó por apoyarse con constructoras privadas y sin embargo hasta ahora ha sido únicamente del 60 por ciento”.</w:t>
      </w:r>
    </w:p>
    <w:p w:rsidR="00B30AFB" w:rsidRP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r w:rsidRPr="00B30AFB">
        <w:rPr>
          <w:rFonts w:ascii="Times New Roman" w:eastAsia="Times New Roman" w:hAnsi="Times New Roman" w:cs="Times New Roman"/>
          <w:color w:val="282828"/>
          <w:sz w:val="24"/>
          <w:szCs w:val="24"/>
          <w:lang w:eastAsia="es-MX"/>
        </w:rPr>
        <w:t xml:space="preserve">En municipios como </w:t>
      </w:r>
      <w:proofErr w:type="spellStart"/>
      <w:r w:rsidRPr="00B30AFB">
        <w:rPr>
          <w:rFonts w:ascii="Times New Roman" w:eastAsia="Times New Roman" w:hAnsi="Times New Roman" w:cs="Times New Roman"/>
          <w:color w:val="282828"/>
          <w:sz w:val="24"/>
          <w:szCs w:val="24"/>
          <w:lang w:eastAsia="es-MX"/>
        </w:rPr>
        <w:t>Chietla</w:t>
      </w:r>
      <w:proofErr w:type="spellEnd"/>
      <w:r w:rsidRPr="00B30AFB">
        <w:rPr>
          <w:rFonts w:ascii="Times New Roman" w:eastAsia="Times New Roman" w:hAnsi="Times New Roman" w:cs="Times New Roman"/>
          <w:color w:val="282828"/>
          <w:sz w:val="24"/>
          <w:szCs w:val="24"/>
          <w:lang w:eastAsia="es-MX"/>
        </w:rPr>
        <w:t xml:space="preserve">, Acatlán de Osorio, </w:t>
      </w:r>
      <w:proofErr w:type="spellStart"/>
      <w:r w:rsidRPr="00B30AFB">
        <w:rPr>
          <w:rFonts w:ascii="Times New Roman" w:eastAsia="Times New Roman" w:hAnsi="Times New Roman" w:cs="Times New Roman"/>
          <w:color w:val="282828"/>
          <w:sz w:val="24"/>
          <w:szCs w:val="24"/>
          <w:lang w:eastAsia="es-MX"/>
        </w:rPr>
        <w:t>Chilac</w:t>
      </w:r>
      <w:proofErr w:type="spellEnd"/>
      <w:r w:rsidRPr="00B30AFB">
        <w:rPr>
          <w:rFonts w:ascii="Times New Roman" w:eastAsia="Times New Roman" w:hAnsi="Times New Roman" w:cs="Times New Roman"/>
          <w:color w:val="282828"/>
          <w:sz w:val="24"/>
          <w:szCs w:val="24"/>
          <w:lang w:eastAsia="es-MX"/>
        </w:rPr>
        <w:t xml:space="preserve"> e </w:t>
      </w:r>
      <w:proofErr w:type="spellStart"/>
      <w:r w:rsidRPr="00B30AFB">
        <w:rPr>
          <w:rFonts w:ascii="Times New Roman" w:eastAsia="Times New Roman" w:hAnsi="Times New Roman" w:cs="Times New Roman"/>
          <w:color w:val="282828"/>
          <w:sz w:val="24"/>
          <w:szCs w:val="24"/>
          <w:lang w:eastAsia="es-MX"/>
        </w:rPr>
        <w:t>Izúcar</w:t>
      </w:r>
      <w:proofErr w:type="spellEnd"/>
      <w:r w:rsidRPr="00B30AFB">
        <w:rPr>
          <w:rFonts w:ascii="Times New Roman" w:eastAsia="Times New Roman" w:hAnsi="Times New Roman" w:cs="Times New Roman"/>
          <w:color w:val="282828"/>
          <w:sz w:val="24"/>
          <w:szCs w:val="24"/>
          <w:lang w:eastAsia="es-MX"/>
        </w:rPr>
        <w:t xml:space="preserve"> de Matamoros en Puebla más de 150 familias siguen sin recibir apoyo económico.</w:t>
      </w:r>
    </w:p>
    <w:p w:rsidR="00B30AFB" w:rsidRP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r w:rsidRPr="00B30AFB">
        <w:rPr>
          <w:rFonts w:ascii="Times New Roman" w:eastAsia="Times New Roman" w:hAnsi="Times New Roman" w:cs="Times New Roman"/>
          <w:color w:val="282828"/>
          <w:sz w:val="24"/>
          <w:szCs w:val="24"/>
          <w:lang w:eastAsia="es-MX"/>
        </w:rPr>
        <w:t>En los municipios de Juchitán y Unión Hidalgo donde 17 mil viviendas fueron destruidas, 6 mil 600 registran cero avance, dijo.</w:t>
      </w:r>
    </w:p>
    <w:p w:rsidR="00B30AFB" w:rsidRP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r w:rsidRPr="00B30AFB">
        <w:rPr>
          <w:rFonts w:ascii="Times New Roman" w:eastAsia="Times New Roman" w:hAnsi="Times New Roman" w:cs="Times New Roman"/>
          <w:color w:val="282828"/>
          <w:sz w:val="24"/>
          <w:szCs w:val="24"/>
          <w:lang w:eastAsia="es-MX"/>
        </w:rPr>
        <w:t>En Morelos, añadió, en las comunidades donde la organización construyó viviendas detectaron que los materiales siguen siendo considerablemente más caros, por ejemplo, el eléctrico y el cable está 13 por ciento más elevado el costo.</w:t>
      </w:r>
    </w:p>
    <w:p w:rsidR="00B30AFB" w:rsidRP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r w:rsidRPr="00B30AFB">
        <w:rPr>
          <w:rFonts w:ascii="Times New Roman" w:eastAsia="Times New Roman" w:hAnsi="Times New Roman" w:cs="Times New Roman"/>
          <w:color w:val="282828"/>
          <w:sz w:val="24"/>
          <w:szCs w:val="24"/>
          <w:lang w:eastAsia="es-MX"/>
        </w:rPr>
        <w:t xml:space="preserve">Jorge Vidal, director de programas de </w:t>
      </w:r>
      <w:proofErr w:type="spellStart"/>
      <w:r w:rsidRPr="00B30AFB">
        <w:rPr>
          <w:rFonts w:ascii="Times New Roman" w:eastAsia="Times New Roman" w:hAnsi="Times New Roman" w:cs="Times New Roman"/>
          <w:color w:val="282828"/>
          <w:sz w:val="24"/>
          <w:szCs w:val="24"/>
          <w:lang w:eastAsia="es-MX"/>
        </w:rPr>
        <w:t>Save</w:t>
      </w:r>
      <w:proofErr w:type="spellEnd"/>
      <w:r w:rsidRPr="00B30AFB">
        <w:rPr>
          <w:rFonts w:ascii="Times New Roman" w:eastAsia="Times New Roman" w:hAnsi="Times New Roman" w:cs="Times New Roman"/>
          <w:color w:val="282828"/>
          <w:sz w:val="24"/>
          <w:szCs w:val="24"/>
          <w:lang w:eastAsia="es-MX"/>
        </w:rPr>
        <w:t xml:space="preserve"> </w:t>
      </w:r>
      <w:proofErr w:type="spellStart"/>
      <w:r w:rsidRPr="00B30AFB">
        <w:rPr>
          <w:rFonts w:ascii="Times New Roman" w:eastAsia="Times New Roman" w:hAnsi="Times New Roman" w:cs="Times New Roman"/>
          <w:color w:val="282828"/>
          <w:sz w:val="24"/>
          <w:szCs w:val="24"/>
          <w:lang w:eastAsia="es-MX"/>
        </w:rPr>
        <w:t>the</w:t>
      </w:r>
      <w:proofErr w:type="spellEnd"/>
      <w:r w:rsidRPr="00B30AFB">
        <w:rPr>
          <w:rFonts w:ascii="Times New Roman" w:eastAsia="Times New Roman" w:hAnsi="Times New Roman" w:cs="Times New Roman"/>
          <w:color w:val="282828"/>
          <w:sz w:val="24"/>
          <w:szCs w:val="24"/>
          <w:lang w:eastAsia="es-MX"/>
        </w:rPr>
        <w:t xml:space="preserve"> </w:t>
      </w:r>
      <w:proofErr w:type="spellStart"/>
      <w:r w:rsidRPr="00B30AFB">
        <w:rPr>
          <w:rFonts w:ascii="Times New Roman" w:eastAsia="Times New Roman" w:hAnsi="Times New Roman" w:cs="Times New Roman"/>
          <w:color w:val="282828"/>
          <w:sz w:val="24"/>
          <w:szCs w:val="24"/>
          <w:lang w:eastAsia="es-MX"/>
        </w:rPr>
        <w:t>Children</w:t>
      </w:r>
      <w:proofErr w:type="spellEnd"/>
      <w:r w:rsidRPr="00B30AFB">
        <w:rPr>
          <w:rFonts w:ascii="Times New Roman" w:eastAsia="Times New Roman" w:hAnsi="Times New Roman" w:cs="Times New Roman"/>
          <w:color w:val="282828"/>
          <w:sz w:val="24"/>
          <w:szCs w:val="24"/>
          <w:lang w:eastAsia="es-MX"/>
        </w:rPr>
        <w:t xml:space="preserve"> México, dijo que pudieron constatar que todavía hay personas que no reciben recursos del Fondo de Desastres Naturales.</w:t>
      </w:r>
    </w:p>
    <w:p w:rsidR="00B30AFB" w:rsidRP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r w:rsidRPr="00B30AFB">
        <w:rPr>
          <w:rFonts w:ascii="Times New Roman" w:eastAsia="Times New Roman" w:hAnsi="Times New Roman" w:cs="Times New Roman"/>
          <w:color w:val="282828"/>
          <w:sz w:val="24"/>
          <w:szCs w:val="24"/>
          <w:lang w:eastAsia="es-MX"/>
        </w:rPr>
        <w:t>María Josefina Menéndez dijo que el actual gobierno tiene todavía una responsabilidad de transparencia, rendición de cuentas y resultados. Las acciones federales y locales, añadió, son insuficientes.</w:t>
      </w:r>
    </w:p>
    <w:p w:rsidR="00B30AFB" w:rsidRP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r w:rsidRPr="00B30AFB">
        <w:rPr>
          <w:rFonts w:ascii="Times New Roman" w:eastAsia="Times New Roman" w:hAnsi="Times New Roman" w:cs="Times New Roman"/>
          <w:color w:val="282828"/>
          <w:sz w:val="24"/>
          <w:szCs w:val="24"/>
          <w:lang w:eastAsia="es-MX"/>
        </w:rPr>
        <w:t>Sobre el gobierno electo, dijo que han sostenido reuniones junto con otras organizaciones en las que han insistido en la necesidad de que se tenga una agenda pública en materia de infancia que incluya el fortalecimiento del Sistema de Protección Integral que pasa por generar un gran programa de protección civil y de atención post emergencias, subrayó Menéndez.</w:t>
      </w:r>
    </w:p>
    <w:p w:rsid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p>
    <w:p w:rsid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p>
    <w:p w:rsidR="00B30AFB" w:rsidRDefault="00B30AFB" w:rsidP="00B30AFB">
      <w:pPr>
        <w:shd w:val="clear" w:color="auto" w:fill="FFFFFF"/>
        <w:spacing w:after="100" w:afterAutospacing="1" w:line="240" w:lineRule="auto"/>
        <w:rPr>
          <w:rFonts w:ascii="Times New Roman" w:eastAsia="Times New Roman" w:hAnsi="Times New Roman" w:cs="Times New Roman"/>
          <w:color w:val="282828"/>
          <w:sz w:val="24"/>
          <w:szCs w:val="24"/>
          <w:lang w:eastAsia="es-MX"/>
        </w:rPr>
      </w:pPr>
      <w:bookmarkStart w:id="0" w:name="_GoBack"/>
      <w:bookmarkEnd w:id="0"/>
    </w:p>
    <w:sectPr w:rsidR="00B30A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AFB"/>
    <w:rsid w:val="005373D0"/>
    <w:rsid w:val="007E0EDB"/>
    <w:rsid w:val="00B30AFB"/>
    <w:rsid w:val="00CF2D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7DF1C-86ED-458D-97A8-F561CF8B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30A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B30AFB"/>
    <w:rPr>
      <w:i/>
      <w:iCs/>
    </w:rPr>
  </w:style>
  <w:style w:type="paragraph" w:styleId="NormalWeb">
    <w:name w:val="Normal (Web)"/>
    <w:basedOn w:val="Normal"/>
    <w:uiPriority w:val="99"/>
    <w:semiHidden/>
    <w:unhideWhenUsed/>
    <w:rsid w:val="00B30AF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B30AFB"/>
    <w:rPr>
      <w:rFonts w:ascii="Times New Roman" w:eastAsia="Times New Roman" w:hAnsi="Times New Roman" w:cs="Times New Roman"/>
      <w:b/>
      <w:bCs/>
      <w:kern w:val="36"/>
      <w:sz w:val="48"/>
      <w:szCs w:val="48"/>
      <w:lang w:eastAsia="es-MX"/>
    </w:rPr>
  </w:style>
  <w:style w:type="paragraph" w:customStyle="1" w:styleId="western">
    <w:name w:val="western"/>
    <w:basedOn w:val="Normal"/>
    <w:rsid w:val="00B30AF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179508">
      <w:bodyDiv w:val="1"/>
      <w:marLeft w:val="0"/>
      <w:marRight w:val="0"/>
      <w:marTop w:val="0"/>
      <w:marBottom w:val="0"/>
      <w:divBdr>
        <w:top w:val="none" w:sz="0" w:space="0" w:color="auto"/>
        <w:left w:val="none" w:sz="0" w:space="0" w:color="auto"/>
        <w:bottom w:val="none" w:sz="0" w:space="0" w:color="auto"/>
        <w:right w:val="none" w:sz="0" w:space="0" w:color="auto"/>
      </w:divBdr>
      <w:divsChild>
        <w:div w:id="15429478">
          <w:marLeft w:val="0"/>
          <w:marRight w:val="0"/>
          <w:marTop w:val="0"/>
          <w:marBottom w:val="240"/>
          <w:divBdr>
            <w:top w:val="none" w:sz="0" w:space="0" w:color="auto"/>
            <w:left w:val="none" w:sz="0" w:space="0" w:color="auto"/>
            <w:bottom w:val="none" w:sz="0" w:space="0" w:color="auto"/>
            <w:right w:val="none" w:sz="0" w:space="0" w:color="auto"/>
          </w:divBdr>
          <w:divsChild>
            <w:div w:id="1103115865">
              <w:marLeft w:val="0"/>
              <w:marRight w:val="0"/>
              <w:marTop w:val="0"/>
              <w:marBottom w:val="0"/>
              <w:divBdr>
                <w:top w:val="none" w:sz="0" w:space="0" w:color="auto"/>
                <w:left w:val="none" w:sz="0" w:space="0" w:color="auto"/>
                <w:bottom w:val="none" w:sz="0" w:space="0" w:color="auto"/>
                <w:right w:val="none" w:sz="0" w:space="0" w:color="auto"/>
              </w:divBdr>
              <w:divsChild>
                <w:div w:id="13218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7351">
      <w:bodyDiv w:val="1"/>
      <w:marLeft w:val="0"/>
      <w:marRight w:val="0"/>
      <w:marTop w:val="0"/>
      <w:marBottom w:val="0"/>
      <w:divBdr>
        <w:top w:val="none" w:sz="0" w:space="0" w:color="auto"/>
        <w:left w:val="none" w:sz="0" w:space="0" w:color="auto"/>
        <w:bottom w:val="none" w:sz="0" w:space="0" w:color="auto"/>
        <w:right w:val="none" w:sz="0" w:space="0" w:color="auto"/>
      </w:divBdr>
    </w:div>
    <w:div w:id="1453477836">
      <w:bodyDiv w:val="1"/>
      <w:marLeft w:val="0"/>
      <w:marRight w:val="0"/>
      <w:marTop w:val="0"/>
      <w:marBottom w:val="0"/>
      <w:divBdr>
        <w:top w:val="none" w:sz="0" w:space="0" w:color="auto"/>
        <w:left w:val="none" w:sz="0" w:space="0" w:color="auto"/>
        <w:bottom w:val="none" w:sz="0" w:space="0" w:color="auto"/>
        <w:right w:val="none" w:sz="0" w:space="0" w:color="auto"/>
      </w:divBdr>
    </w:div>
    <w:div w:id="160596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741</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Joaquin Vargas</dc:creator>
  <cp:keywords/>
  <dc:description/>
  <cp:lastModifiedBy>Guillermo Joaquin Vargas</cp:lastModifiedBy>
  <cp:revision>1</cp:revision>
  <dcterms:created xsi:type="dcterms:W3CDTF">2018-09-22T18:48:00Z</dcterms:created>
  <dcterms:modified xsi:type="dcterms:W3CDTF">2018-09-22T19:00:00Z</dcterms:modified>
</cp:coreProperties>
</file>