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rHeight w:val="380.9765625" w:hRule="atLeast"/>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Vault byte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Sistema de automatización de ganado</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Reunion 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11-09-2024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Equipo de trabajo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Brandon Caroca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Guillermo Maldonado </w:t>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Carlos Berrios</w:t>
            </w: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Buena comunicación del equipo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de desarrollo.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Resolución de problemas.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presencia de los miembros del equipo.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Faltó documentación necesaria durante el desarrollo de la fase de planificación.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fallos de redacción en los documentos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Mejor planificación.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E">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LTJw8WZKcjhBeiOwCL9Q3FEKg==">CgMxLjA4AHIhMTV0NjJfNVZhTUJfb3Q1T1pSTzQxS2VQbUFIQmxlMjlO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