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7CAA" w14:textId="0B1F0258" w:rsidR="009D6380" w:rsidRPr="009D6380" w:rsidRDefault="009D6380" w:rsidP="009D6380">
      <w:pPr>
        <w:pStyle w:val="Ttulo1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 xml:space="preserve">Documentación del proyecto </w:t>
      </w:r>
    </w:p>
    <w:p w14:paraId="0C356A04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1. Selección de la aplicación</w:t>
      </w:r>
    </w:p>
    <w:p w14:paraId="7830D046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Para este proyecto se ha seleccionado la aplicación "</w:t>
      </w:r>
      <w:proofErr w:type="spellStart"/>
      <w:r w:rsidRPr="009D6380">
        <w:rPr>
          <w:rFonts w:ascii="Sans Serif Collection" w:hAnsi="Sans Serif Collection" w:cs="Sans Serif Collection"/>
        </w:rPr>
        <w:t>To</w:t>
      </w:r>
      <w:proofErr w:type="spellEnd"/>
      <w:r w:rsidRPr="009D6380">
        <w:rPr>
          <w:rFonts w:ascii="Sans Serif Collection" w:hAnsi="Sans Serif Collection" w:cs="Sans Serif Collection"/>
        </w:rPr>
        <w:t>-Do App" del tutorial oficial de Docker.</w:t>
      </w:r>
    </w:p>
    <w:p w14:paraId="03B30FCF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La elección se basó en su sencillez, su disponibilidad en código abierto, y su facilidad para ser contenerizada usando Docker.</w:t>
      </w:r>
    </w:p>
    <w:p w14:paraId="07722DC7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4252D9E6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Esta aplicación permite a los usuarios crear, visualizar y gestionar tareas a través de una interfaz web sencilla, apoyándose en Redis como base de datos temporal.</w:t>
      </w:r>
    </w:p>
    <w:p w14:paraId="7F7E25A4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257703A9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Se consideró ideal para aplicar buenas prácticas de desarrollo seguro debido a su estructura clara y su compatibilidad con mejoras de seguridad en cada etapa del ciclo de vida de desarrollo.</w:t>
      </w:r>
    </w:p>
    <w:p w14:paraId="61D42044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21E6C18C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2. Preparación del entorno</w:t>
      </w:r>
    </w:p>
    <w:p w14:paraId="2C9BE077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Para ejecutar la aplicación de manera local fue necesario contar con:</w:t>
      </w:r>
    </w:p>
    <w:p w14:paraId="72FF0F71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3E005691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Docker</w:t>
      </w:r>
    </w:p>
    <w:p w14:paraId="2E05BD89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2D4507D6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 xml:space="preserve">Docker </w:t>
      </w:r>
      <w:proofErr w:type="spellStart"/>
      <w:r w:rsidRPr="009D6380">
        <w:rPr>
          <w:rFonts w:ascii="Sans Serif Collection" w:hAnsi="Sans Serif Collection" w:cs="Sans Serif Collection"/>
        </w:rPr>
        <w:t>Compose</w:t>
      </w:r>
      <w:proofErr w:type="spellEnd"/>
    </w:p>
    <w:p w14:paraId="4C4A7921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6015BF67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Una vez instalados, la aplicación puede ser desplegada fácilmente con:</w:t>
      </w:r>
    </w:p>
    <w:p w14:paraId="3D5CB925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29379B68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proofErr w:type="spellStart"/>
      <w:r w:rsidRPr="009D6380">
        <w:rPr>
          <w:rFonts w:ascii="Sans Serif Collection" w:hAnsi="Sans Serif Collection" w:cs="Sans Serif Collection"/>
        </w:rPr>
        <w:t>bash</w:t>
      </w:r>
      <w:proofErr w:type="spellEnd"/>
    </w:p>
    <w:p w14:paraId="5551ABE3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Copiar</w:t>
      </w:r>
    </w:p>
    <w:p w14:paraId="393C0BC4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lastRenderedPageBreak/>
        <w:t>Editar</w:t>
      </w:r>
    </w:p>
    <w:p w14:paraId="4F9C320C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proofErr w:type="spellStart"/>
      <w:r w:rsidRPr="009D6380">
        <w:rPr>
          <w:rFonts w:ascii="Sans Serif Collection" w:hAnsi="Sans Serif Collection" w:cs="Sans Serif Collection"/>
        </w:rPr>
        <w:t>docker-compose</w:t>
      </w:r>
      <w:proofErr w:type="spellEnd"/>
      <w:r w:rsidRPr="009D6380">
        <w:rPr>
          <w:rFonts w:ascii="Sans Serif Collection" w:hAnsi="Sans Serif Collection" w:cs="Sans Serif Collection"/>
        </w:rPr>
        <w:t xml:space="preserve"> up --</w:t>
      </w:r>
      <w:proofErr w:type="spellStart"/>
      <w:r w:rsidRPr="009D6380">
        <w:rPr>
          <w:rFonts w:ascii="Sans Serif Collection" w:hAnsi="Sans Serif Collection" w:cs="Sans Serif Collection"/>
        </w:rPr>
        <w:t>build</w:t>
      </w:r>
      <w:proofErr w:type="spellEnd"/>
    </w:p>
    <w:p w14:paraId="3638DA04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La aplicación queda disponible en http://localhost:3000.</w:t>
      </w:r>
    </w:p>
    <w:p w14:paraId="3E109542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1D3ADB99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 xml:space="preserve">Se creó también un </w:t>
      </w:r>
      <w:proofErr w:type="gramStart"/>
      <w:r w:rsidRPr="009D6380">
        <w:rPr>
          <w:rFonts w:ascii="Sans Serif Collection" w:hAnsi="Sans Serif Collection" w:cs="Sans Serif Collection"/>
        </w:rPr>
        <w:t>archivo .</w:t>
      </w:r>
      <w:proofErr w:type="spellStart"/>
      <w:r w:rsidRPr="009D6380">
        <w:rPr>
          <w:rFonts w:ascii="Sans Serif Collection" w:hAnsi="Sans Serif Collection" w:cs="Sans Serif Collection"/>
        </w:rPr>
        <w:t>env</w:t>
      </w:r>
      <w:proofErr w:type="spellEnd"/>
      <w:proofErr w:type="gramEnd"/>
      <w:r w:rsidRPr="009D6380">
        <w:rPr>
          <w:rFonts w:ascii="Sans Serif Collection" w:hAnsi="Sans Serif Collection" w:cs="Sans Serif Collection"/>
        </w:rPr>
        <w:t xml:space="preserve"> para gestionar las configuraciones sensibles, y se usó </w:t>
      </w:r>
      <w:proofErr w:type="spellStart"/>
      <w:r w:rsidRPr="009D6380">
        <w:rPr>
          <w:rFonts w:ascii="Sans Serif Collection" w:hAnsi="Sans Serif Collection" w:cs="Sans Serif Collection"/>
        </w:rPr>
        <w:t>docker-compose.yml</w:t>
      </w:r>
      <w:proofErr w:type="spellEnd"/>
      <w:r w:rsidRPr="009D6380">
        <w:rPr>
          <w:rFonts w:ascii="Sans Serif Collection" w:hAnsi="Sans Serif Collection" w:cs="Sans Serif Collection"/>
        </w:rPr>
        <w:t xml:space="preserve"> para separar la aplicación del servicio de base de datos (Redis).</w:t>
      </w:r>
    </w:p>
    <w:p w14:paraId="76072F28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0CA902AD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3. Mejoras de seguridad aplicadas</w:t>
      </w:r>
    </w:p>
    <w:p w14:paraId="4AD8651D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Se aplicaron varias medidas para mejorar la seguridad de la aplicación:</w:t>
      </w:r>
    </w:p>
    <w:p w14:paraId="6AABE133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5EEB4F4C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Ejecución como usuario no-</w:t>
      </w:r>
      <w:proofErr w:type="spellStart"/>
      <w:r w:rsidRPr="009D6380">
        <w:rPr>
          <w:rFonts w:ascii="Sans Serif Collection" w:hAnsi="Sans Serif Collection" w:cs="Sans Serif Collection"/>
        </w:rPr>
        <w:t>root</w:t>
      </w:r>
      <w:proofErr w:type="spellEnd"/>
      <w:r w:rsidRPr="009D6380">
        <w:rPr>
          <w:rFonts w:ascii="Sans Serif Collection" w:hAnsi="Sans Serif Collection" w:cs="Sans Serif Collection"/>
        </w:rPr>
        <w:t xml:space="preserve">: se modificó el </w:t>
      </w:r>
      <w:proofErr w:type="spellStart"/>
      <w:r w:rsidRPr="009D6380">
        <w:rPr>
          <w:rFonts w:ascii="Sans Serif Collection" w:hAnsi="Sans Serif Collection" w:cs="Sans Serif Collection"/>
        </w:rPr>
        <w:t>Dockerfile</w:t>
      </w:r>
      <w:proofErr w:type="spellEnd"/>
      <w:r w:rsidRPr="009D6380">
        <w:rPr>
          <w:rFonts w:ascii="Sans Serif Collection" w:hAnsi="Sans Serif Collection" w:cs="Sans Serif Collection"/>
        </w:rPr>
        <w:t xml:space="preserve"> para evitar que el contenedor corra con privilegios de administrador.</w:t>
      </w:r>
    </w:p>
    <w:p w14:paraId="044DF46C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3DA69698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 xml:space="preserve">Gestión de configuraciones sensibles: variables de entorno como el puerto y host de Redis se trasladaron a un </w:t>
      </w:r>
      <w:proofErr w:type="gramStart"/>
      <w:r w:rsidRPr="009D6380">
        <w:rPr>
          <w:rFonts w:ascii="Sans Serif Collection" w:hAnsi="Sans Serif Collection" w:cs="Sans Serif Collection"/>
        </w:rPr>
        <w:t>archivo .</w:t>
      </w:r>
      <w:proofErr w:type="spellStart"/>
      <w:r w:rsidRPr="009D6380">
        <w:rPr>
          <w:rFonts w:ascii="Sans Serif Collection" w:hAnsi="Sans Serif Collection" w:cs="Sans Serif Collection"/>
        </w:rPr>
        <w:t>env</w:t>
      </w:r>
      <w:proofErr w:type="spellEnd"/>
      <w:proofErr w:type="gramEnd"/>
      <w:r w:rsidRPr="009D6380">
        <w:rPr>
          <w:rFonts w:ascii="Sans Serif Collection" w:hAnsi="Sans Serif Collection" w:cs="Sans Serif Collection"/>
        </w:rPr>
        <w:t>.</w:t>
      </w:r>
    </w:p>
    <w:p w14:paraId="3AEC2A5F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11226099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 xml:space="preserve">Exclusión de archivos sensibles: se creó </w:t>
      </w:r>
      <w:proofErr w:type="gramStart"/>
      <w:r w:rsidRPr="009D6380">
        <w:rPr>
          <w:rFonts w:ascii="Sans Serif Collection" w:hAnsi="Sans Serif Collection" w:cs="Sans Serif Collection"/>
        </w:rPr>
        <w:t>un .</w:t>
      </w:r>
      <w:proofErr w:type="spellStart"/>
      <w:r w:rsidRPr="009D6380">
        <w:rPr>
          <w:rFonts w:ascii="Sans Serif Collection" w:hAnsi="Sans Serif Collection" w:cs="Sans Serif Collection"/>
        </w:rPr>
        <w:t>dockerignore</w:t>
      </w:r>
      <w:proofErr w:type="spellEnd"/>
      <w:proofErr w:type="gramEnd"/>
      <w:r w:rsidRPr="009D6380">
        <w:rPr>
          <w:rFonts w:ascii="Sans Serif Collection" w:hAnsi="Sans Serif Collection" w:cs="Sans Serif Collection"/>
        </w:rPr>
        <w:t xml:space="preserve"> para impedir que archivos </w:t>
      </w:r>
      <w:proofErr w:type="gramStart"/>
      <w:r w:rsidRPr="009D6380">
        <w:rPr>
          <w:rFonts w:ascii="Sans Serif Collection" w:hAnsi="Sans Serif Collection" w:cs="Sans Serif Collection"/>
        </w:rPr>
        <w:t>como .</w:t>
      </w:r>
      <w:proofErr w:type="spellStart"/>
      <w:r w:rsidRPr="009D6380">
        <w:rPr>
          <w:rFonts w:ascii="Sans Serif Collection" w:hAnsi="Sans Serif Collection" w:cs="Sans Serif Collection"/>
        </w:rPr>
        <w:t>env</w:t>
      </w:r>
      <w:proofErr w:type="spellEnd"/>
      <w:proofErr w:type="gramEnd"/>
      <w:r w:rsidRPr="009D6380">
        <w:rPr>
          <w:rFonts w:ascii="Sans Serif Collection" w:hAnsi="Sans Serif Collection" w:cs="Sans Serif Collection"/>
        </w:rPr>
        <w:t xml:space="preserve"> o </w:t>
      </w:r>
      <w:proofErr w:type="spellStart"/>
      <w:r w:rsidRPr="009D6380">
        <w:rPr>
          <w:rFonts w:ascii="Sans Serif Collection" w:hAnsi="Sans Serif Collection" w:cs="Sans Serif Collection"/>
        </w:rPr>
        <w:t>node_modules</w:t>
      </w:r>
      <w:proofErr w:type="spellEnd"/>
      <w:r w:rsidRPr="009D6380">
        <w:rPr>
          <w:rFonts w:ascii="Sans Serif Collection" w:hAnsi="Sans Serif Collection" w:cs="Sans Serif Collection"/>
        </w:rPr>
        <w:t xml:space="preserve"> se incluyeran dentro de la imagen Docker.</w:t>
      </w:r>
    </w:p>
    <w:p w14:paraId="6EE07824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346DDD83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 xml:space="preserve">Separación de servicios: mediante Docker </w:t>
      </w:r>
      <w:proofErr w:type="spellStart"/>
      <w:r w:rsidRPr="009D6380">
        <w:rPr>
          <w:rFonts w:ascii="Sans Serif Collection" w:hAnsi="Sans Serif Collection" w:cs="Sans Serif Collection"/>
        </w:rPr>
        <w:t>Compose</w:t>
      </w:r>
      <w:proofErr w:type="spellEnd"/>
      <w:r w:rsidRPr="009D6380">
        <w:rPr>
          <w:rFonts w:ascii="Sans Serif Collection" w:hAnsi="Sans Serif Collection" w:cs="Sans Serif Collection"/>
        </w:rPr>
        <w:t>, se desplegaron el servidor Node.js y Redis en contenedores distintos, mejorando el aislamiento y control.</w:t>
      </w:r>
    </w:p>
    <w:p w14:paraId="75D7BBBC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704A10A2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 xml:space="preserve">4. Desarrollo siguiendo el </w:t>
      </w:r>
      <w:proofErr w:type="spellStart"/>
      <w:r w:rsidRPr="009D6380">
        <w:rPr>
          <w:rFonts w:ascii="Sans Serif Collection" w:hAnsi="Sans Serif Collection" w:cs="Sans Serif Collection"/>
        </w:rPr>
        <w:t>Secure</w:t>
      </w:r>
      <w:proofErr w:type="spellEnd"/>
      <w:r w:rsidRPr="009D6380">
        <w:rPr>
          <w:rFonts w:ascii="Sans Serif Collection" w:hAnsi="Sans Serif Collection" w:cs="Sans Serif Collection"/>
        </w:rPr>
        <w:t xml:space="preserve"> SDLC</w:t>
      </w:r>
    </w:p>
    <w:p w14:paraId="646D0212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lastRenderedPageBreak/>
        <w:t xml:space="preserve">A lo largo del proyecto se siguieron los principios del </w:t>
      </w:r>
      <w:proofErr w:type="spellStart"/>
      <w:r w:rsidRPr="009D6380">
        <w:rPr>
          <w:rFonts w:ascii="Sans Serif Collection" w:hAnsi="Sans Serif Collection" w:cs="Sans Serif Collection"/>
        </w:rPr>
        <w:t>Secure</w:t>
      </w:r>
      <w:proofErr w:type="spellEnd"/>
      <w:r w:rsidRPr="009D6380">
        <w:rPr>
          <w:rFonts w:ascii="Sans Serif Collection" w:hAnsi="Sans Serif Collection" w:cs="Sans Serif Collection"/>
        </w:rPr>
        <w:t xml:space="preserve"> Software </w:t>
      </w:r>
      <w:proofErr w:type="spellStart"/>
      <w:r w:rsidRPr="009D6380">
        <w:rPr>
          <w:rFonts w:ascii="Sans Serif Collection" w:hAnsi="Sans Serif Collection" w:cs="Sans Serif Collection"/>
        </w:rPr>
        <w:t>Development</w:t>
      </w:r>
      <w:proofErr w:type="spellEnd"/>
      <w:r w:rsidRPr="009D6380">
        <w:rPr>
          <w:rFonts w:ascii="Sans Serif Collection" w:hAnsi="Sans Serif Collection" w:cs="Sans Serif Collection"/>
        </w:rPr>
        <w:t xml:space="preserve"> </w:t>
      </w:r>
      <w:proofErr w:type="spellStart"/>
      <w:r w:rsidRPr="009D6380">
        <w:rPr>
          <w:rFonts w:ascii="Sans Serif Collection" w:hAnsi="Sans Serif Collection" w:cs="Sans Serif Collection"/>
        </w:rPr>
        <w:t>Life</w:t>
      </w:r>
      <w:proofErr w:type="spellEnd"/>
      <w:r w:rsidRPr="009D6380">
        <w:rPr>
          <w:rFonts w:ascii="Sans Serif Collection" w:hAnsi="Sans Serif Collection" w:cs="Sans Serif Collection"/>
        </w:rPr>
        <w:t xml:space="preserve"> </w:t>
      </w:r>
      <w:proofErr w:type="spellStart"/>
      <w:r w:rsidRPr="009D6380">
        <w:rPr>
          <w:rFonts w:ascii="Sans Serif Collection" w:hAnsi="Sans Serif Collection" w:cs="Sans Serif Collection"/>
        </w:rPr>
        <w:t>Cycle</w:t>
      </w:r>
      <w:proofErr w:type="spellEnd"/>
      <w:r w:rsidRPr="009D6380">
        <w:rPr>
          <w:rFonts w:ascii="Sans Serif Collection" w:hAnsi="Sans Serif Collection" w:cs="Sans Serif Collection"/>
        </w:rPr>
        <w:t xml:space="preserve"> (S-SDLC):</w:t>
      </w:r>
    </w:p>
    <w:p w14:paraId="44F56A0B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15F20B5B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Planificación: Definición de objetivos de seguridad desde el inicio.</w:t>
      </w:r>
    </w:p>
    <w:p w14:paraId="01AA4FFE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7DCB8402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Análisis: Identificación de riesgos como falta de validación de inputs y configuración insegura.</w:t>
      </w:r>
    </w:p>
    <w:p w14:paraId="03943E89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692FCBE2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Diseño: Creación de una estructura de carpetas segura, gestión de variables externas, y contenedores separados.</w:t>
      </w:r>
    </w:p>
    <w:p w14:paraId="69AD8D31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420E86D0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 xml:space="preserve">Implementación: Aplicación de prácticas seguras como la no ejecución como </w:t>
      </w:r>
      <w:proofErr w:type="spellStart"/>
      <w:r w:rsidRPr="009D6380">
        <w:rPr>
          <w:rFonts w:ascii="Sans Serif Collection" w:hAnsi="Sans Serif Collection" w:cs="Sans Serif Collection"/>
        </w:rPr>
        <w:t>root</w:t>
      </w:r>
      <w:proofErr w:type="spellEnd"/>
      <w:r w:rsidRPr="009D6380">
        <w:rPr>
          <w:rFonts w:ascii="Sans Serif Collection" w:hAnsi="Sans Serif Collection" w:cs="Sans Serif Collection"/>
        </w:rPr>
        <w:t>.</w:t>
      </w:r>
    </w:p>
    <w:p w14:paraId="4256B6A0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13A8E288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Pruebas: Verificación manual del correcto funcionamiento y despliegue controlado.</w:t>
      </w:r>
    </w:p>
    <w:p w14:paraId="51073D0B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1DBDAD55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Despliegue: Entorno contenerizado y aislado usando Docker.</w:t>
      </w:r>
    </w:p>
    <w:p w14:paraId="10AF63A8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338EEC57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Mantenimiento: Proyecto preparado para recibir futuras mejoras de seguridad (como análisis de vulnerabilidades, validación de entradas, actualizaciones de imágenes).</w:t>
      </w:r>
    </w:p>
    <w:p w14:paraId="0D0D83F3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5A8BB98C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5. Conclusión</w:t>
      </w:r>
    </w:p>
    <w:p w14:paraId="3D5A1982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t>Este proyecto permitió aplicar y entender de forma práctica las bases del desarrollo seguro, demostrando cómo incluso aplicaciones sencillas pueden y deben reforzarse siguiendo buenas prácticas.</w:t>
      </w:r>
    </w:p>
    <w:p w14:paraId="44916E69" w14:textId="77777777" w:rsidR="009D6380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</w:p>
    <w:p w14:paraId="04B5FC4A" w14:textId="1A459859" w:rsidR="003C0EAA" w:rsidRPr="009D6380" w:rsidRDefault="009D6380" w:rsidP="009D6380">
      <w:pPr>
        <w:pStyle w:val="Cuerpo"/>
        <w:jc w:val="both"/>
        <w:rPr>
          <w:rFonts w:ascii="Sans Serif Collection" w:hAnsi="Sans Serif Collection" w:cs="Sans Serif Collection"/>
        </w:rPr>
      </w:pPr>
      <w:r w:rsidRPr="009D6380">
        <w:rPr>
          <w:rFonts w:ascii="Sans Serif Collection" w:hAnsi="Sans Serif Collection" w:cs="Sans Serif Collection"/>
        </w:rPr>
        <w:lastRenderedPageBreak/>
        <w:t>Además, dejó el entorno preparado para extenderlo en el futuro con nuevas medidas de seguridad, escaneos de vulnerabilidades y automatización de pruebas.</w:t>
      </w:r>
    </w:p>
    <w:sectPr w:rsidR="003C0EAA" w:rsidRPr="009D6380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0D97B" w14:textId="77777777" w:rsidR="00C70528" w:rsidRDefault="00C70528">
      <w:r>
        <w:separator/>
      </w:r>
    </w:p>
  </w:endnote>
  <w:endnote w:type="continuationSeparator" w:id="0">
    <w:p w14:paraId="0168515A" w14:textId="77777777" w:rsidR="00C70528" w:rsidRDefault="00C70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Roman">
    <w:altName w:val="Times New Roman"/>
    <w:charset w:val="00"/>
    <w:family w:val="roman"/>
    <w:pitch w:val="default"/>
  </w:font>
  <w:font w:name="Courier">
    <w:altName w:val="Courier New"/>
    <w:panose1 w:val="020704090202050204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E6F12" w14:textId="77777777" w:rsidR="003C0EAA" w:rsidRDefault="003C0E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A0898" w14:textId="77777777" w:rsidR="00C70528" w:rsidRDefault="00C70528">
      <w:r>
        <w:separator/>
      </w:r>
    </w:p>
  </w:footnote>
  <w:footnote w:type="continuationSeparator" w:id="0">
    <w:p w14:paraId="38C4D814" w14:textId="77777777" w:rsidR="00C70528" w:rsidRDefault="00C70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3858E" w14:textId="77777777" w:rsidR="003C0EAA" w:rsidRDefault="003C0E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11D3F"/>
    <w:multiLevelType w:val="hybridMultilevel"/>
    <w:tmpl w:val="B93CB89A"/>
    <w:numStyleLink w:val="Vieta"/>
  </w:abstractNum>
  <w:abstractNum w:abstractNumId="1" w15:restartNumberingAfterBreak="0">
    <w:nsid w:val="6AFB60C3"/>
    <w:multiLevelType w:val="hybridMultilevel"/>
    <w:tmpl w:val="B93CB89A"/>
    <w:styleLink w:val="Vieta"/>
    <w:lvl w:ilvl="0" w:tplc="62B29DB2">
      <w:start w:val="1"/>
      <w:numFmt w:val="bullet"/>
      <w:lvlText w:val="•"/>
      <w:lvlJc w:val="left"/>
      <w:pPr>
        <w:ind w:left="67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C7CB33C">
      <w:start w:val="1"/>
      <w:numFmt w:val="bullet"/>
      <w:lvlText w:val="•"/>
      <w:lvlJc w:val="left"/>
      <w:pPr>
        <w:ind w:left="89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7A8256D4">
      <w:start w:val="1"/>
      <w:numFmt w:val="bullet"/>
      <w:lvlText w:val="•"/>
      <w:lvlJc w:val="left"/>
      <w:pPr>
        <w:ind w:left="111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93AE112C">
      <w:start w:val="1"/>
      <w:numFmt w:val="bullet"/>
      <w:lvlText w:val="•"/>
      <w:lvlJc w:val="left"/>
      <w:pPr>
        <w:ind w:left="133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43AC9D9E">
      <w:start w:val="1"/>
      <w:numFmt w:val="bullet"/>
      <w:lvlText w:val="•"/>
      <w:lvlJc w:val="left"/>
      <w:pPr>
        <w:ind w:left="155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241EEBE8">
      <w:start w:val="1"/>
      <w:numFmt w:val="bullet"/>
      <w:lvlText w:val="•"/>
      <w:lvlJc w:val="left"/>
      <w:pPr>
        <w:ind w:left="177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B6BCD7E8">
      <w:start w:val="1"/>
      <w:numFmt w:val="bullet"/>
      <w:lvlText w:val="•"/>
      <w:lvlJc w:val="left"/>
      <w:pPr>
        <w:ind w:left="199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737A752E">
      <w:start w:val="1"/>
      <w:numFmt w:val="bullet"/>
      <w:lvlText w:val="•"/>
      <w:lvlJc w:val="left"/>
      <w:pPr>
        <w:ind w:left="221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FDBA907C">
      <w:start w:val="1"/>
      <w:numFmt w:val="bullet"/>
      <w:lvlText w:val="•"/>
      <w:lvlJc w:val="left"/>
      <w:pPr>
        <w:ind w:left="243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171335333">
    <w:abstractNumId w:val="1"/>
  </w:num>
  <w:num w:numId="2" w16cid:durableId="1414350738">
    <w:abstractNumId w:val="0"/>
  </w:num>
  <w:num w:numId="3" w16cid:durableId="1327056035">
    <w:abstractNumId w:val="0"/>
    <w:lvlOverride w:ilvl="0">
      <w:lvl w:ilvl="0" w:tplc="EDD8047C">
        <w:start w:val="1"/>
        <w:numFmt w:val="bullet"/>
        <w:lvlText w:val="•"/>
        <w:lvlJc w:val="left"/>
        <w:pPr>
          <w:ind w:left="67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1348C88">
        <w:start w:val="1"/>
        <w:numFmt w:val="bullet"/>
        <w:lvlText w:val="•"/>
        <w:lvlJc w:val="left"/>
        <w:pPr>
          <w:ind w:left="89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D20CD43E">
        <w:start w:val="1"/>
        <w:numFmt w:val="bullet"/>
        <w:lvlText w:val="•"/>
        <w:lvlJc w:val="left"/>
        <w:pPr>
          <w:ind w:left="111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04489634">
        <w:start w:val="1"/>
        <w:numFmt w:val="bullet"/>
        <w:lvlText w:val="•"/>
        <w:lvlJc w:val="left"/>
        <w:pPr>
          <w:ind w:left="133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DBDE6F50">
        <w:start w:val="1"/>
        <w:numFmt w:val="bullet"/>
        <w:lvlText w:val="•"/>
        <w:lvlJc w:val="left"/>
        <w:pPr>
          <w:ind w:left="155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B8D8C57E">
        <w:start w:val="1"/>
        <w:numFmt w:val="bullet"/>
        <w:lvlText w:val="•"/>
        <w:lvlJc w:val="left"/>
        <w:pPr>
          <w:ind w:left="177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222679FC">
        <w:start w:val="1"/>
        <w:numFmt w:val="bullet"/>
        <w:lvlText w:val="•"/>
        <w:lvlJc w:val="left"/>
        <w:pPr>
          <w:ind w:left="199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39862E82">
        <w:start w:val="1"/>
        <w:numFmt w:val="bullet"/>
        <w:lvlText w:val="•"/>
        <w:lvlJc w:val="left"/>
        <w:pPr>
          <w:ind w:left="221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9716A8B0">
        <w:start w:val="1"/>
        <w:numFmt w:val="bullet"/>
        <w:lvlText w:val="•"/>
        <w:lvlJc w:val="left"/>
        <w:pPr>
          <w:ind w:left="243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 w16cid:durableId="1698657205">
    <w:abstractNumId w:val="0"/>
    <w:lvlOverride w:ilvl="0">
      <w:lvl w:ilvl="0" w:tplc="EDD8047C">
        <w:start w:val="1"/>
        <w:numFmt w:val="bullet"/>
        <w:lvlText w:val="•"/>
        <w:lvlJc w:val="left"/>
        <w:pPr>
          <w:ind w:left="643" w:hanging="423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1348C88">
        <w:start w:val="1"/>
        <w:numFmt w:val="bullet"/>
        <w:lvlText w:val="•"/>
        <w:lvlJc w:val="left"/>
        <w:pPr>
          <w:ind w:left="863" w:hanging="423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D20CD43E">
        <w:start w:val="1"/>
        <w:numFmt w:val="bullet"/>
        <w:lvlText w:val="•"/>
        <w:lvlJc w:val="left"/>
        <w:pPr>
          <w:ind w:left="1083" w:hanging="423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04489634">
        <w:start w:val="1"/>
        <w:numFmt w:val="bullet"/>
        <w:lvlText w:val="•"/>
        <w:lvlJc w:val="left"/>
        <w:pPr>
          <w:ind w:left="1303" w:hanging="423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DBDE6F50">
        <w:start w:val="1"/>
        <w:numFmt w:val="bullet"/>
        <w:lvlText w:val="•"/>
        <w:lvlJc w:val="left"/>
        <w:pPr>
          <w:ind w:left="1523" w:hanging="423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B8D8C57E">
        <w:start w:val="1"/>
        <w:numFmt w:val="bullet"/>
        <w:lvlText w:val="•"/>
        <w:lvlJc w:val="left"/>
        <w:pPr>
          <w:ind w:left="1743" w:hanging="423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222679FC">
        <w:start w:val="1"/>
        <w:numFmt w:val="bullet"/>
        <w:lvlText w:val="•"/>
        <w:lvlJc w:val="left"/>
        <w:pPr>
          <w:ind w:left="1963" w:hanging="423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39862E82">
        <w:start w:val="1"/>
        <w:numFmt w:val="bullet"/>
        <w:lvlText w:val="•"/>
        <w:lvlJc w:val="left"/>
        <w:pPr>
          <w:ind w:left="2183" w:hanging="423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9716A8B0">
        <w:start w:val="1"/>
        <w:numFmt w:val="bullet"/>
        <w:lvlText w:val="•"/>
        <w:lvlJc w:val="left"/>
        <w:pPr>
          <w:ind w:left="2403" w:hanging="423"/>
        </w:pPr>
        <w:rPr>
          <w:rFonts w:ascii="Courier" w:eastAsia="Courier" w:hAnsi="Courier" w:cs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EAA"/>
    <w:rsid w:val="00123749"/>
    <w:rsid w:val="003C0EAA"/>
    <w:rsid w:val="009D6380"/>
    <w:rsid w:val="00C70528"/>
    <w:rsid w:val="00DF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96153"/>
  <w15:docId w15:val="{144E4DFF-C063-432E-9C67-B848395E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D63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 Neue" w:hAnsi="Helvetica Neue" w:cs="Arial Unicode MS"/>
      <w:color w:val="000000"/>
      <w:sz w:val="22"/>
      <w:szCs w:val="22"/>
      <w:lang w:val="es-ES_tradnl"/>
      <w14:textOutline w14:w="0" w14:cap="flat" w14:cmpd="sng" w14:algn="ctr">
        <w14:noFill/>
        <w14:prstDash w14:val="solid"/>
        <w14:bevel/>
      </w14:textOutline>
    </w:rPr>
  </w:style>
  <w:style w:type="numbering" w:customStyle="1" w:styleId="Vieta">
    <w:name w:val="Viñeta"/>
    <w:pPr>
      <w:numPr>
        <w:numId w:val="1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9D6380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6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3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455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Guillermo IT</dc:creator>
  <cp:lastModifiedBy>GUILLERMO RECIO MARTIN</cp:lastModifiedBy>
  <cp:revision>2</cp:revision>
  <dcterms:created xsi:type="dcterms:W3CDTF">2025-04-26T18:53:00Z</dcterms:created>
  <dcterms:modified xsi:type="dcterms:W3CDTF">2025-04-26T18:53:00Z</dcterms:modified>
</cp:coreProperties>
</file>