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85" w:rsidRPr="00020F85" w:rsidRDefault="00020F85" w:rsidP="00020F85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XXXVI PREMIO INTERNACIONAL DE INVESTIGACIÓN FINANCIERA IMEF-EY 2020</w:t>
      </w:r>
    </w:p>
    <w:p w:rsidR="00020F85" w:rsidRPr="00020F85" w:rsidRDefault="00020F85" w:rsidP="00020F8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CATEGORÍAS DE PART</w:t>
      </w:r>
      <w:bookmarkStart w:id="0" w:name="_GoBack"/>
      <w:bookmarkEnd w:id="0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ICIPACIÓN: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1.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Investigación Financiera Empresarial: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trabajos deben plantear hipótesis, metodologías o herramientas innovadoras y originales de investigación con un enfoque propositivo de aplicación para la gestión de las finanzas, la economía, los negocios, la administración o la contaduría de las empresas.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2.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 xml:space="preserve">Investigación </w:t>
      </w:r>
      <w:proofErr w:type="spellStart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Macrofinanciera</w:t>
      </w:r>
      <w:proofErr w:type="spellEnd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, </w:t>
      </w:r>
      <w:bookmarkStart w:id="1" w:name="x_m_-1844924455314302825_m_-252713849303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Sector Gobierno y Mercado de Valores</w:t>
      </w:r>
      <w:bookmarkEnd w:id="1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: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Con las mismas características de la categoría anterior, estos trabajos deben contar con un enfoque macro sobre la problemática financiera, de negocios, administración, contaduría y economía de México.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En virtud de la profundidad del conocimiento de personas con estudios de posgrado, sus documentos de trabajos de d</w:t>
      </w:r>
      <w:r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ivulgación y/o tesis doctorales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y de maestría deberán ser registrados en las categorías de Investigación Financiera Empresarial o Investigación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Macrofinanciera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, Sector Gobierno y Mercado de Valores.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3.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Tesis:</w:t>
      </w:r>
      <w:r w:rsidRPr="00020F8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ES"/>
        </w:rPr>
        <w:t>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trabajos de investigación para obtener el título de licenciatura con las mismas características de las categorías anteriores elaboradas a partir de agosto 2019.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TEMA: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Debe ser de actualidad y estar relacionado con actividades financieras, de negocios, administración, contaduría o economía.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Temas sugeridos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Fintech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inteligencia artificial, impacto del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bitcoin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, competencia económica, robótica, respuesta a necesidades específicas del país, aplicación de tendencias actuales.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CARACTERÍSTICAS DE LOS TRABAJOS PARTICIPANTES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Symbol" w:eastAsia="Times New Roman" w:hAnsi="Symbol" w:cs="Calibri"/>
          <w:color w:val="201F1E"/>
          <w:sz w:val="20"/>
          <w:szCs w:val="20"/>
          <w:bdr w:val="none" w:sz="0" w:space="0" w:color="auto" w:frame="1"/>
          <w:lang w:eastAsia="es-ES"/>
        </w:rPr>
        <w:t>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 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En caso de que el trabajo participe o haya participado en otro concurso, éste debe tener una antigüedad máxima de 10 meses </w:t>
      </w:r>
      <w:r w:rsidRPr="00020F8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ES"/>
        </w:rPr>
        <w:t>respecto al 2 de agosto del 2020 y debe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mencionarse en el resumen ejecutivo el nombre y fecha del concurso.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u w:val="single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Symbol" w:eastAsia="Times New Roman" w:hAnsi="Symbol" w:cs="Calibri"/>
          <w:color w:val="201F1E"/>
          <w:sz w:val="20"/>
          <w:szCs w:val="20"/>
          <w:bdr w:val="none" w:sz="0" w:space="0" w:color="auto" w:frame="1"/>
          <w:lang w:eastAsia="es-ES"/>
        </w:rPr>
        <w:t>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 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Pueden participar trabajos que ya hayan sido publicados que sean aplicables al quehacer diario.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Symbol" w:eastAsia="Times New Roman" w:hAnsi="Symbol" w:cs="Calibri"/>
          <w:color w:val="201F1E"/>
          <w:sz w:val="20"/>
          <w:szCs w:val="20"/>
          <w:bdr w:val="none" w:sz="0" w:space="0" w:color="auto" w:frame="1"/>
          <w:lang w:eastAsia="es-ES"/>
        </w:rPr>
        <w:t>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 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trabajos ganadores del Premio de Investigación Financiera IMEF-EY pueden ser sometidos a la Revista Mexicana de Economía y Finanzas (REMEF) y/o presentarse en los Congresos Internacionales de Investigación Financiera FIMEF.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Symbol" w:eastAsia="Times New Roman" w:hAnsi="Symbol" w:cs="Calibri"/>
          <w:color w:val="201F1E"/>
          <w:sz w:val="20"/>
          <w:szCs w:val="20"/>
          <w:bdr w:val="none" w:sz="0" w:space="0" w:color="auto" w:frame="1"/>
          <w:lang w:eastAsia="es-ES"/>
        </w:rPr>
        <w:t></w:t>
      </w:r>
      <w:r w:rsidRPr="00020F85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ES"/>
        </w:rPr>
        <w:t>      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Podrán participar trabajos realizados por instituciones u organismos públicos o privados para su uso interno, contando con su autorización expresa.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REQUISITOS DE PRESENTACIÓN</w:t>
      </w:r>
    </w:p>
    <w:p w:rsidR="00020F85" w:rsidRPr="00020F85" w:rsidRDefault="00020F85" w:rsidP="00020F8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trabajos deberán estar correctamente redactados en español o inglés.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Ser presentados con seudónimo.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Extensión mínima de 30 cuartillas y máximo 200, a doble espacio más bibliografía, índice, cuadros y resumen ejecutivo.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Mencionar en la portada del trabajo 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solo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título, seudónimo y categoría de participación.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Presentar al inicio del trabajo, resumen ejecutivo de 6 a 10 cuartillas, a doble espacio, que mencione: objetivo del trabajo, antecedentes, índice, planteamiento, hipótesis, metodología y conclusiones.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Enviar en archivo por separado, hoja con datos: nombre del trabajo, seudónimo y categoría de participación, nombre del autor (es), título académico, dirección, teléfono, correo electrónico, institución de educación superior del último grado académico del autor (es), y nombre completo, dirección, teléfono y correo electrónico del Asesor de la tesis.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lastRenderedPageBreak/>
        <w:t> </w:t>
      </w:r>
    </w:p>
    <w:p w:rsidR="00020F85" w:rsidRPr="00020F85" w:rsidRDefault="00020F85" w:rsidP="00020F8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En archivos por separado, enviar el trabajo en formato de Word y en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pdf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incluyendo carátula con sólo nombre del trabajo, categoría de participación y seudónimo.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Participantes.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El concurso es abierto, NO tiene cuota de participación y las participaciones pueden ser individuales o en equipo.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Exclusiones.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Integrantes del Jurado Calificador, miembros del Consejo Directivo Nacional IMEF y Comité Organizador del Premio.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Fecha Límite de Entrega de Trabajos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gramStart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Lunes</w:t>
      </w:r>
      <w:proofErr w:type="gramEnd"/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 xml:space="preserve"> 3 de agosto de 2020 vía electrónica a: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01F1E"/>
          <w:lang w:eastAsia="es-ES"/>
        </w:rPr>
      </w:pPr>
      <w:hyperlink r:id="rId5" w:tgtFrame="_blank" w:history="1">
        <w:r w:rsidRPr="00020F85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es-ES"/>
          </w:rPr>
          <w:t>premio.imef-ey@imef.org.mx</w:t>
        </w:r>
      </w:hyperlink>
      <w:r w:rsidRPr="00020F85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es-ES"/>
        </w:rPr>
        <w:t>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Asegurarse de recibir acuse foliado de recibido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CRITERIOS DE EVALUACIÓN</w:t>
      </w:r>
    </w:p>
    <w:p w:rsidR="00020F85" w:rsidRPr="00020F85" w:rsidRDefault="00020F85" w:rsidP="00020F8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Presentación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a)  Buena redacción, sin errores ortográficos.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b)  Índice,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guión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lógico y ordenado; planteamiento, objetivo del trabajo, propósitos y alcances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    claros.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c)  Introducción que explique el tema, antecedentes y problemática, marcando la hipótesis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    a demostrar, metodología, conclusiones y recomendaciones.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d)  Equilibrio entre los aspectos puramente teóricos, empíricos y de resultados.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e)  En un apartado de conclusiones presentar las propuestas surgidas de la investigación.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f)  Fuentes bibliográficas y notas al pie de página debidamente presentadas. En caso de que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    se haga referencia a un autor u otros documentos, éstos se deberán citar adecuadamente.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Relevancia del Tema.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trabajos deben abordar un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tema financiero relevante estructural o coyuntural de México dirigido a las áreas de finanzas, negocios, administración, contaduría o economía.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Rigor Científico.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Uso adecuado del análisis matemático, estadístico, econométrico, empírico, aplicación de encuestas o cualquier otra herramienta que permita comprobar con rigor las hipótesis planteadas en el trabajo apoyado con datos históricos, elementos actuales, gráficas, organigramas, estadísticas, analogías o diferencias de cifras y datos.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Aportación a la Comunidad Financiera y Empresarial.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Que la aplicación práctica del trabajo se traduzca en un beneficio en los ámbitos de finanzas, negocios, administración, contaduría o de economía, sean públicos, privados, macroeconómicos, empresariales o académicos.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criterios de mayor ponderación son la aportación a la comunidad financiera y empresarial y el rigor científico.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Atribuciones del Jurado Calificador.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El jurado será el único facultado para calificar los trabajos presentados. El resultado de su fallo será por mayoría de puntos y será </w:t>
      </w:r>
      <w:proofErr w:type="spellStart"/>
      <w:proofErr w:type="gram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inapelable.El</w:t>
      </w:r>
      <w:proofErr w:type="spellEnd"/>
      <w:proofErr w:type="gram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jurado podrá declarar desiertas una o varias categorías cuando los trabajos no cumplan con las bases, características y requisitos de participación publicados y podrá otorgar menciones especiales.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PREMIOS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tbl>
      <w:tblPr>
        <w:tblW w:w="96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0"/>
        <w:gridCol w:w="1980"/>
        <w:gridCol w:w="2157"/>
      </w:tblGrid>
      <w:tr w:rsidR="00020F85" w:rsidRPr="00020F85" w:rsidTr="00020F85">
        <w:tc>
          <w:tcPr>
            <w:tcW w:w="5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Categoría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01F1E"/>
                <w:kern w:val="36"/>
                <w:lang w:eastAsia="es-ES"/>
              </w:rPr>
            </w:pPr>
            <w:r w:rsidRPr="00020F85">
              <w:rPr>
                <w:rFonts w:ascii="inherit" w:eastAsia="Times New Roman" w:hAnsi="inherit" w:cs="Arial"/>
                <w:b/>
                <w:bCs/>
                <w:color w:val="201F1E"/>
                <w:kern w:val="36"/>
                <w:sz w:val="20"/>
                <w:szCs w:val="20"/>
                <w:bdr w:val="none" w:sz="0" w:space="0" w:color="auto" w:frame="1"/>
                <w:lang w:eastAsia="es-ES"/>
              </w:rPr>
              <w:t>Primer Lugar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201F1E"/>
                <w:sz w:val="24"/>
                <w:szCs w:val="24"/>
                <w:lang w:eastAsia="es-ES"/>
              </w:rPr>
            </w:pPr>
            <w:r w:rsidRPr="00020F85">
              <w:rPr>
                <w:rFonts w:ascii="inherit" w:eastAsia="Times New Roman" w:hAnsi="inherit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Segundo Lugar</w:t>
            </w:r>
          </w:p>
        </w:tc>
      </w:tr>
      <w:tr w:rsidR="00020F85" w:rsidRPr="00020F85" w:rsidTr="00020F85">
        <w:trPr>
          <w:trHeight w:val="356"/>
        </w:trPr>
        <w:tc>
          <w:tcPr>
            <w:tcW w:w="5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color w:val="201F1E"/>
                <w:lang w:eastAsia="es-ES"/>
              </w:rPr>
            </w:pPr>
            <w:r w:rsidRPr="00020F85">
              <w:rPr>
                <w:rFonts w:ascii="inherit" w:eastAsia="Times New Roman" w:hAnsi="inherit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Investigación Financiera Empresarial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$170,000.00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$ 100,000.00</w:t>
            </w:r>
          </w:p>
        </w:tc>
      </w:tr>
      <w:tr w:rsidR="00020F85" w:rsidRPr="00020F85" w:rsidTr="00020F85">
        <w:trPr>
          <w:trHeight w:val="261"/>
        </w:trPr>
        <w:tc>
          <w:tcPr>
            <w:tcW w:w="5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 xml:space="preserve">Investigación </w:t>
            </w:r>
            <w:proofErr w:type="spellStart"/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Macrofinanciera</w:t>
            </w:r>
            <w:proofErr w:type="spellEnd"/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, Sector Gobierno y Mercado de Valores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$ 100,000.00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   50,000.00</w:t>
            </w:r>
          </w:p>
        </w:tc>
      </w:tr>
      <w:tr w:rsidR="00020F85" w:rsidRPr="00020F85" w:rsidTr="00020F85">
        <w:trPr>
          <w:trHeight w:val="180"/>
        </w:trPr>
        <w:tc>
          <w:tcPr>
            <w:tcW w:w="5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Tesis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  50,000.00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20F85" w:rsidRPr="00020F85" w:rsidRDefault="00020F85" w:rsidP="0002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ES"/>
              </w:rPr>
            </w:pPr>
            <w:r w:rsidRPr="00020F85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ES"/>
              </w:rPr>
              <w:t>$   30,000.00</w:t>
            </w:r>
          </w:p>
        </w:tc>
      </w:tr>
    </w:tbl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Beneficios adicionales a Ganadores</w:t>
      </w:r>
    </w:p>
    <w:p w:rsidR="00020F85" w:rsidRPr="00020F85" w:rsidRDefault="00020F85" w:rsidP="00020F8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Los resúmenes de los trabajos ganadores se compartirán con 250,000 profesionales de EY, a través del sitio de colaboración llamado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Discover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Publicación y entrega de los resúmenes de los trabajos ganadores a la comunidad financiera del IMEF y a universidades del país.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283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Posible publicación como libro por la Fundación de Investigación IMEF.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Posible publicación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en la Revista Mexicana de Economía y Finanzas (REMEF), </w:t>
      </w:r>
      <w:proofErr w:type="gram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que  aparece</w:t>
      </w:r>
      <w:proofErr w:type="gram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listada y/o resumida en los índices y repositorios: CONACYT,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SciELO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Citation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Index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-Web of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Science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SciELO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México,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Redalyc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EconLit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EconPapers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RePEc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Dialnet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Ulrich's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Latindex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, CLASE y EBSCO. 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Entrega gratuita en el año 2020 de la Revista Mexicana de Economía y Finanzas, de la revista IMEF y de los libros publicados por la Fundación de Investigación IMEF.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Los ganadores podrán ser invitados a impartir conferencias en eventos IMEF u otras Instituciones.</w:t>
      </w:r>
    </w:p>
    <w:p w:rsidR="00020F85" w:rsidRPr="00020F85" w:rsidRDefault="00020F85" w:rsidP="00020F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Cuotas preferentes en los eventos nacionales y técnicos del IMEF en las diecinueve ciudades en donde existe presencia del IMEF.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Se entregará</w:t>
      </w:r>
      <w:r w:rsidRPr="00020F85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Reconocimiento </w:t>
      </w: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especial a Instituciones representadas por Participantes Ganadores y reconocimiento impreso a sus Asesores de Tesis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inherit" w:eastAsia="Times New Roman" w:hAnsi="inherit" w:cs="Calibri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201F1E"/>
          <w:lang w:eastAsia="es-ES"/>
        </w:rPr>
      </w:pPr>
      <w:r w:rsidRPr="00020F85">
        <w:rPr>
          <w:rFonts w:ascii="inherit" w:eastAsia="Times New Roman" w:hAnsi="inherit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INFORMES. </w:t>
      </w:r>
      <w:r w:rsidRPr="00020F85">
        <w:rPr>
          <w:rFonts w:ascii="inherit" w:eastAsia="Times New Roman" w:hAnsi="inherit" w:cs="Arial"/>
          <w:color w:val="201F1E"/>
          <w:sz w:val="20"/>
          <w:szCs w:val="20"/>
          <w:bdr w:val="none" w:sz="0" w:space="0" w:color="auto" w:frame="1"/>
          <w:lang w:eastAsia="es-ES"/>
        </w:rPr>
        <w:t>IMEF, A.C., Insurgentes Sur 1431, Piso 10, Col. Insurgentes Mixcoac, 03920 CDMX,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201F1E"/>
          <w:lang w:eastAsia="es-ES"/>
        </w:rPr>
      </w:pPr>
      <w:r w:rsidRPr="00020F85">
        <w:rPr>
          <w:rFonts w:ascii="inherit" w:eastAsia="Times New Roman" w:hAnsi="inherit" w:cs="Arial"/>
          <w:color w:val="201F1E"/>
          <w:sz w:val="20"/>
          <w:szCs w:val="20"/>
          <w:bdr w:val="none" w:sz="0" w:space="0" w:color="auto" w:frame="1"/>
          <w:lang w:eastAsia="es-ES"/>
        </w:rPr>
        <w:t>Tel. 55  9151 5100</w:t>
      </w:r>
      <w:r w:rsidRPr="00020F85">
        <w:rPr>
          <w:rFonts w:ascii="inherit" w:eastAsia="Times New Roman" w:hAnsi="inherit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,</w:t>
      </w:r>
      <w:r w:rsidRPr="00020F85">
        <w:rPr>
          <w:rFonts w:ascii="inherit" w:eastAsia="Times New Roman" w:hAnsi="inherit" w:cs="Arial"/>
          <w:color w:val="201F1E"/>
          <w:sz w:val="20"/>
          <w:szCs w:val="20"/>
          <w:bdr w:val="none" w:sz="0" w:space="0" w:color="auto" w:frame="1"/>
          <w:lang w:eastAsia="es-ES"/>
        </w:rPr>
        <w:t> Correo electrónico:</w:t>
      </w:r>
      <w:r w:rsidRPr="00020F85">
        <w:rPr>
          <w:rFonts w:ascii="inherit" w:eastAsia="Times New Roman" w:hAnsi="inherit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  <w:hyperlink r:id="rId6" w:tgtFrame="_blank" w:history="1">
        <w:r w:rsidRPr="00020F85">
          <w:rPr>
            <w:rFonts w:ascii="inherit" w:eastAsia="Times New Roman" w:hAnsi="inherit" w:cs="Arial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es-ES"/>
          </w:rPr>
          <w:t>premio.imef-ey@imef.org.mx</w:t>
        </w:r>
      </w:hyperlink>
      <w:r w:rsidRPr="00020F85">
        <w:rPr>
          <w:rFonts w:ascii="inherit" w:eastAsia="Times New Roman" w:hAnsi="inherit" w:cs="Arial"/>
          <w:b/>
          <w:bCs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es-ES"/>
        </w:rPr>
      </w:pPr>
      <w:hyperlink r:id="rId7" w:tgtFrame="_blank" w:history="1">
        <w:r w:rsidRPr="00020F85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es-ES"/>
          </w:rPr>
          <w:t>www.imef.org.mx</w:t>
        </w:r>
      </w:hyperlink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         </w:t>
      </w:r>
      <w:hyperlink r:id="rId8" w:tgtFrame="_blank" w:history="1">
        <w:r w:rsidRPr="00020F85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es-ES"/>
          </w:rPr>
          <w:t>www.ey.com/mx</w:t>
        </w:r>
      </w:hyperlink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inherit" w:eastAsia="Times New Roman" w:hAnsi="inherit" w:cs="Calibri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Cabe mencionar que un trabajo enviado al Premio IMEF-EY puede también ser presentado en el Congreso Internacional de Investigación Financiera FIMEF 2020 que este año en su mayor parte será virtual y enviado a la Revista Mexicana de Economía y Finanzas que ahora es consultada en 81 países, está indizada a 11 índices, es reconocida en el padrón de revistas de excelencia de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Conacyt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 xml:space="preserve"> y está postulada a </w:t>
      </w:r>
      <w:proofErr w:type="spellStart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Scopus</w:t>
      </w:r>
      <w:proofErr w:type="spellEnd"/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.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Aunque sea virtualmente, quedo muy atenta por cualquier duda o comentario que quisiera compartirme.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 </w:t>
      </w:r>
    </w:p>
    <w:p w:rsidR="00020F85" w:rsidRPr="00020F85" w:rsidRDefault="00020F85" w:rsidP="00020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ES"/>
        </w:rPr>
      </w:pPr>
      <w:r w:rsidRPr="00020F85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es-ES"/>
        </w:rPr>
        <w:t>Reciba un gran abrazo virtual y un muy cordial saludo.</w:t>
      </w:r>
    </w:p>
    <w:p w:rsidR="00020F85" w:rsidRPr="00020F85" w:rsidRDefault="00020F85" w:rsidP="00020F8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ES"/>
        </w:rPr>
      </w:pPr>
      <w:r w:rsidRPr="00020F85">
        <w:rPr>
          <w:rFonts w:ascii="Segoe UI" w:eastAsia="Times New Roman" w:hAnsi="Segoe UI" w:cs="Segoe UI"/>
          <w:noProof/>
          <w:color w:val="201F1E"/>
          <w:sz w:val="23"/>
          <w:szCs w:val="23"/>
          <w:lang w:eastAsia="es-ES"/>
        </w:rPr>
        <w:drawing>
          <wp:inline distT="0" distB="0" distL="0" distR="0">
            <wp:extent cx="7191375" cy="1752600"/>
            <wp:effectExtent l="0" t="0" r="9525" b="0"/>
            <wp:docPr id="1" name="Imagen 1" descr="https://docs.google.com/uc?export=download&amp;id=0BypjsH2h_0uWWTgwam9IRE9Ea28&amp;revid=0BypjsH2h_0uWUGJkVWc4TjdNUy9Vc2FsSWU4Wm55VXAxVStv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export=download&amp;id=0BypjsH2h_0uWWTgwam9IRE9Ea28&amp;revid=0BypjsH2h_0uWUGJkVWc4TjdNUy9Vc2FsSWU4Wm55VXAxVStvP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1F" w:rsidRDefault="009A701F"/>
    <w:sectPr w:rsidR="009A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F75"/>
    <w:multiLevelType w:val="multilevel"/>
    <w:tmpl w:val="5D9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738FC"/>
    <w:multiLevelType w:val="multilevel"/>
    <w:tmpl w:val="D96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E4450"/>
    <w:multiLevelType w:val="multilevel"/>
    <w:tmpl w:val="006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134B7"/>
    <w:multiLevelType w:val="multilevel"/>
    <w:tmpl w:val="286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42E7F"/>
    <w:multiLevelType w:val="multilevel"/>
    <w:tmpl w:val="F84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35D47"/>
    <w:multiLevelType w:val="multilevel"/>
    <w:tmpl w:val="6F9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90D50"/>
    <w:multiLevelType w:val="multilevel"/>
    <w:tmpl w:val="AF4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7F689D"/>
    <w:multiLevelType w:val="multilevel"/>
    <w:tmpl w:val="4AE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D6F9E"/>
    <w:multiLevelType w:val="multilevel"/>
    <w:tmpl w:val="7F4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B601BD"/>
    <w:multiLevelType w:val="multilevel"/>
    <w:tmpl w:val="D2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A63AB0"/>
    <w:multiLevelType w:val="multilevel"/>
    <w:tmpl w:val="53F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155CC8"/>
    <w:multiLevelType w:val="multilevel"/>
    <w:tmpl w:val="4B0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107E52"/>
    <w:multiLevelType w:val="multilevel"/>
    <w:tmpl w:val="E78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446DE0"/>
    <w:multiLevelType w:val="multilevel"/>
    <w:tmpl w:val="F82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44C3A"/>
    <w:multiLevelType w:val="multilevel"/>
    <w:tmpl w:val="3D0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F17442"/>
    <w:multiLevelType w:val="multilevel"/>
    <w:tmpl w:val="D3A4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D57688"/>
    <w:multiLevelType w:val="multilevel"/>
    <w:tmpl w:val="065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8C6E34"/>
    <w:multiLevelType w:val="multilevel"/>
    <w:tmpl w:val="394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0"/>
  </w:num>
  <w:num w:numId="5">
    <w:abstractNumId w:val="14"/>
  </w:num>
  <w:num w:numId="6">
    <w:abstractNumId w:val="16"/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10"/>
  </w:num>
  <w:num w:numId="14">
    <w:abstractNumId w:val="9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85"/>
    <w:rsid w:val="00020F85"/>
    <w:rsid w:val="009A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2A5E"/>
  <w15:chartTrackingRefBased/>
  <w15:docId w15:val="{1014AC3E-DC70-4163-9C6C-D3810BD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20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20F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020F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8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20F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20F8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020F8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2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20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y.com/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ef.org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mio.imef-ey@imef.org.mx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emio.imef-ey@imef.org.m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1269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Arroyo</dc:creator>
  <cp:keywords/>
  <dc:description/>
  <cp:lastModifiedBy>Gilberto Arroyo</cp:lastModifiedBy>
  <cp:revision>1</cp:revision>
  <dcterms:created xsi:type="dcterms:W3CDTF">2020-07-19T01:11:00Z</dcterms:created>
  <dcterms:modified xsi:type="dcterms:W3CDTF">2020-07-19T01:12:00Z</dcterms:modified>
</cp:coreProperties>
</file>