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914ECC" w14:textId="298A886F" w:rsidR="006364F7" w:rsidRPr="00F412AD" w:rsidRDefault="00194062">
      <w:pPr>
        <w:rPr>
          <w:rStyle w:val="fontstyle01"/>
          <w:rFonts w:asciiTheme="majorHAnsi" w:hAnsiTheme="majorHAnsi" w:cstheme="majorHAnsi"/>
        </w:rPr>
      </w:pPr>
      <w:r w:rsidRPr="00F412AD">
        <w:rPr>
          <w:rStyle w:val="fontstyle01"/>
          <w:rFonts w:asciiTheme="majorHAnsi" w:hAnsiTheme="majorHAnsi" w:cstheme="majorHAnsi"/>
        </w:rPr>
        <w:t>Diseño experimental</w:t>
      </w:r>
    </w:p>
    <w:p w14:paraId="42A0DFD1" w14:textId="56DD0201" w:rsidR="00194062" w:rsidRPr="00F412AD" w:rsidRDefault="00194062">
      <w:pPr>
        <w:rPr>
          <w:rFonts w:asciiTheme="majorHAnsi" w:hAnsiTheme="majorHAnsi" w:cstheme="majorHAnsi"/>
          <w:color w:val="262524"/>
        </w:rPr>
      </w:pPr>
      <w:r w:rsidRPr="00F412AD">
        <w:rPr>
          <w:rFonts w:asciiTheme="majorHAnsi" w:hAnsiTheme="majorHAnsi" w:cstheme="majorHAnsi"/>
          <w:color w:val="262524"/>
        </w:rPr>
        <w:t xml:space="preserve">Un conjunto de los llamados </w:t>
      </w:r>
      <w:r w:rsidRPr="00F412AD">
        <w:rPr>
          <w:rFonts w:asciiTheme="majorHAnsi" w:hAnsiTheme="majorHAnsi" w:cstheme="majorHAnsi"/>
          <w:b/>
          <w:bCs/>
          <w:color w:val="262524"/>
          <w:highlight w:val="yellow"/>
        </w:rPr>
        <w:t>tratamientos</w:t>
      </w:r>
      <w:r w:rsidRPr="00F412AD">
        <w:rPr>
          <w:rFonts w:asciiTheme="majorHAnsi" w:hAnsiTheme="majorHAnsi" w:cstheme="majorHAnsi"/>
          <w:b/>
          <w:bCs/>
          <w:color w:val="262524"/>
        </w:rPr>
        <w:t xml:space="preserve"> </w:t>
      </w:r>
      <w:r w:rsidRPr="00F412AD">
        <w:rPr>
          <w:rFonts w:asciiTheme="majorHAnsi" w:hAnsiTheme="majorHAnsi" w:cstheme="majorHAnsi"/>
          <w:color w:val="262524"/>
        </w:rPr>
        <w:t xml:space="preserve">o </w:t>
      </w:r>
      <w:r w:rsidRPr="00F412AD">
        <w:rPr>
          <w:rFonts w:asciiTheme="majorHAnsi" w:hAnsiTheme="majorHAnsi" w:cstheme="majorHAnsi"/>
          <w:b/>
          <w:bCs/>
          <w:color w:val="262524"/>
        </w:rPr>
        <w:t xml:space="preserve">combinaciones de tratamientos </w:t>
      </w:r>
      <w:r w:rsidRPr="00F412AD">
        <w:rPr>
          <w:rFonts w:asciiTheme="majorHAnsi" w:hAnsiTheme="majorHAnsi" w:cstheme="majorHAnsi"/>
          <w:color w:val="262524"/>
        </w:rPr>
        <w:t>se</w:t>
      </w:r>
      <w:r w:rsidRPr="00F412AD">
        <w:rPr>
          <w:rFonts w:asciiTheme="majorHAnsi" w:hAnsiTheme="majorHAnsi" w:cstheme="majorHAnsi"/>
          <w:color w:val="262524"/>
        </w:rPr>
        <w:br/>
        <w:t>vuelven las poblaciones que se van a estudiar o a comparar en algún sentido</w:t>
      </w:r>
      <w:r w:rsidR="000A3AE0" w:rsidRPr="00F412AD">
        <w:rPr>
          <w:rFonts w:asciiTheme="majorHAnsi" w:hAnsiTheme="majorHAnsi" w:cstheme="majorHAnsi"/>
          <w:color w:val="262524"/>
        </w:rPr>
        <w:t>.</w:t>
      </w:r>
    </w:p>
    <w:p w14:paraId="77A2D4A6" w14:textId="105A9727" w:rsidR="000A3AE0" w:rsidRPr="00F412AD" w:rsidRDefault="000A3AE0">
      <w:pPr>
        <w:rPr>
          <w:rFonts w:asciiTheme="majorHAnsi" w:hAnsiTheme="majorHAnsi" w:cstheme="majorHAnsi"/>
        </w:rPr>
      </w:pPr>
      <w:r w:rsidRPr="00F412AD">
        <w:rPr>
          <w:rFonts w:asciiTheme="majorHAnsi" w:hAnsiTheme="majorHAnsi" w:cstheme="majorHAnsi"/>
        </w:rPr>
        <w:t>Puede ser que un tratamiento sea un grupo.</w:t>
      </w:r>
    </w:p>
    <w:p w14:paraId="7E6570C1" w14:textId="4A0086FD" w:rsidR="000A3AE0" w:rsidRPr="00F412AD" w:rsidRDefault="00621E11">
      <w:pPr>
        <w:rPr>
          <w:rFonts w:asciiTheme="majorHAnsi" w:hAnsiTheme="majorHAnsi" w:cstheme="majorHAnsi"/>
          <w:b/>
          <w:bCs/>
          <w:color w:val="59585A"/>
        </w:rPr>
      </w:pPr>
      <w:r w:rsidRPr="00F412AD">
        <w:rPr>
          <w:rFonts w:asciiTheme="majorHAnsi" w:hAnsiTheme="majorHAnsi" w:cstheme="majorHAnsi"/>
          <w:b/>
          <w:bCs/>
          <w:color w:val="59585A"/>
        </w:rPr>
        <w:t>Medidas de localización: la media y la mediana de una muestra</w:t>
      </w:r>
    </w:p>
    <w:p w14:paraId="11478336" w14:textId="7B93C542" w:rsidR="00621E11" w:rsidRPr="00F412AD" w:rsidRDefault="00FE2031">
      <w:pPr>
        <w:rPr>
          <w:rFonts w:asciiTheme="majorHAnsi" w:hAnsiTheme="majorHAnsi" w:cstheme="majorHAnsi"/>
          <w:color w:val="262524"/>
        </w:rPr>
      </w:pPr>
      <w:r>
        <w:rPr>
          <w:noProof/>
          <w:lang w:val="en-US"/>
        </w:rPr>
        <w:drawing>
          <wp:inline distT="0" distB="0" distL="0" distR="0" wp14:anchorId="6F03660B" wp14:editId="706EA882">
            <wp:extent cx="5391150" cy="2828925"/>
            <wp:effectExtent l="0" t="0" r="0" b="9525"/>
            <wp:docPr id="3" name="Imagen 3" descr="C:\Users\Guille\Desktop\TMP\medidas de variabilid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uille\Desktop\TMP\medidas de variabilidad.jp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391150" cy="2828925"/>
                    </a:xfrm>
                    <a:prstGeom prst="rect">
                      <a:avLst/>
                    </a:prstGeom>
                    <a:noFill/>
                    <a:ln>
                      <a:noFill/>
                    </a:ln>
                  </pic:spPr>
                </pic:pic>
              </a:graphicData>
            </a:graphic>
          </wp:inline>
        </w:drawing>
      </w:r>
      <w:r w:rsidR="00621E11" w:rsidRPr="00F412AD">
        <w:rPr>
          <w:rFonts w:asciiTheme="majorHAnsi" w:hAnsiTheme="majorHAnsi" w:cstheme="majorHAnsi"/>
          <w:color w:val="262524"/>
        </w:rPr>
        <w:t>Las medidas de localización están diseñadas para brindar al analista algunos valores</w:t>
      </w:r>
      <w:r w:rsidR="00621E11" w:rsidRPr="00F412AD">
        <w:rPr>
          <w:rFonts w:asciiTheme="majorHAnsi" w:hAnsiTheme="majorHAnsi" w:cstheme="majorHAnsi"/>
          <w:color w:val="262524"/>
        </w:rPr>
        <w:br/>
        <w:t>cuantitativos de la ubicación central o de otro tipo de los datos en una muestra.</w:t>
      </w:r>
    </w:p>
    <w:p w14:paraId="16017A82" w14:textId="7A03A6C2" w:rsidR="00621E11" w:rsidRPr="00F412AD" w:rsidRDefault="00621E11">
      <w:pPr>
        <w:rPr>
          <w:rFonts w:asciiTheme="majorHAnsi" w:hAnsiTheme="majorHAnsi" w:cstheme="majorHAnsi"/>
          <w:color w:val="262524"/>
        </w:rPr>
      </w:pPr>
      <w:r w:rsidRPr="00F412AD">
        <w:rPr>
          <w:rFonts w:asciiTheme="majorHAnsi" w:hAnsiTheme="majorHAnsi" w:cstheme="majorHAnsi"/>
          <w:noProof/>
          <w:color w:val="262524"/>
          <w:lang w:val="en-US"/>
        </w:rPr>
        <w:drawing>
          <wp:anchor distT="0" distB="0" distL="114300" distR="114300" simplePos="0" relativeHeight="251658240" behindDoc="0" locked="0" layoutInCell="1" allowOverlap="1" wp14:anchorId="32B488B2" wp14:editId="3CD39183">
            <wp:simplePos x="0" y="0"/>
            <wp:positionH relativeFrom="column">
              <wp:posOffset>2301240</wp:posOffset>
            </wp:positionH>
            <wp:positionV relativeFrom="paragraph">
              <wp:posOffset>216535</wp:posOffset>
            </wp:positionV>
            <wp:extent cx="359833" cy="485775"/>
            <wp:effectExtent l="0" t="0" r="254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359833" cy="485775"/>
                    </a:xfrm>
                    <a:prstGeom prst="rect">
                      <a:avLst/>
                    </a:prstGeom>
                  </pic:spPr>
                </pic:pic>
              </a:graphicData>
            </a:graphic>
            <wp14:sizeRelH relativeFrom="margin">
              <wp14:pctWidth>0</wp14:pctWidth>
            </wp14:sizeRelH>
            <wp14:sizeRelV relativeFrom="margin">
              <wp14:pctHeight>0</wp14:pctHeight>
            </wp14:sizeRelV>
          </wp:anchor>
        </w:drawing>
      </w:r>
      <w:r w:rsidRPr="00F412AD">
        <w:rPr>
          <w:rFonts w:asciiTheme="majorHAnsi" w:hAnsiTheme="majorHAnsi" w:cstheme="majorHAnsi"/>
          <w:color w:val="262524"/>
        </w:rPr>
        <w:t xml:space="preserve">Una medida obvia y muy útil es la </w:t>
      </w:r>
      <w:r w:rsidRPr="00F412AD">
        <w:rPr>
          <w:rFonts w:asciiTheme="majorHAnsi" w:hAnsiTheme="majorHAnsi" w:cstheme="majorHAnsi"/>
          <w:b/>
          <w:bCs/>
          <w:color w:val="262524"/>
        </w:rPr>
        <w:t>media de la muestra</w:t>
      </w:r>
      <w:r w:rsidRPr="00F412AD">
        <w:rPr>
          <w:rFonts w:asciiTheme="majorHAnsi" w:hAnsiTheme="majorHAnsi" w:cstheme="majorHAnsi"/>
          <w:color w:val="262524"/>
        </w:rPr>
        <w:t>. La media es simplemente un promedio numérico.</w:t>
      </w:r>
    </w:p>
    <w:p w14:paraId="07023D6C" w14:textId="7921694B" w:rsidR="00621E11" w:rsidRPr="00F412AD" w:rsidRDefault="00621E11">
      <w:pPr>
        <w:rPr>
          <w:rFonts w:asciiTheme="majorHAnsi" w:hAnsiTheme="majorHAnsi" w:cstheme="majorHAnsi"/>
          <w:color w:val="262524"/>
        </w:rPr>
      </w:pPr>
      <w:r w:rsidRPr="00F412AD">
        <w:rPr>
          <w:rFonts w:asciiTheme="majorHAnsi" w:hAnsiTheme="majorHAnsi" w:cstheme="majorHAnsi"/>
          <w:color w:val="262524"/>
        </w:rPr>
        <w:t xml:space="preserve">La </w:t>
      </w:r>
      <w:r w:rsidRPr="00F412AD">
        <w:rPr>
          <w:rFonts w:asciiTheme="majorHAnsi" w:hAnsiTheme="majorHAnsi" w:cstheme="majorHAnsi"/>
          <w:b/>
          <w:bCs/>
          <w:color w:val="262524"/>
        </w:rPr>
        <w:t>media de la muestra</w:t>
      </w:r>
      <w:r w:rsidRPr="00F412AD">
        <w:rPr>
          <w:rFonts w:asciiTheme="majorHAnsi" w:hAnsiTheme="majorHAnsi" w:cstheme="majorHAnsi"/>
          <w:color w:val="262524"/>
        </w:rPr>
        <w:t xml:space="preserve">, que se denota con </w:t>
      </w:r>
    </w:p>
    <w:p w14:paraId="11D1562A" w14:textId="64EDB00D" w:rsidR="00621E11" w:rsidRPr="00F412AD" w:rsidRDefault="00395EBF">
      <w:pPr>
        <w:rPr>
          <w:rFonts w:asciiTheme="majorHAnsi" w:hAnsiTheme="majorHAnsi" w:cstheme="majorHAnsi"/>
          <w:color w:val="262524"/>
        </w:rPr>
      </w:pPr>
      <w:r w:rsidRPr="00F412AD">
        <w:rPr>
          <w:rFonts w:asciiTheme="majorHAnsi" w:hAnsiTheme="majorHAnsi" w:cstheme="majorHAnsi"/>
          <w:color w:val="262524"/>
        </w:rPr>
        <w:t xml:space="preserve">Una medida importante es la </w:t>
      </w:r>
      <w:r w:rsidRPr="00F412AD">
        <w:rPr>
          <w:rFonts w:asciiTheme="majorHAnsi" w:hAnsiTheme="majorHAnsi" w:cstheme="majorHAnsi"/>
          <w:b/>
          <w:bCs/>
          <w:color w:val="262524"/>
        </w:rPr>
        <w:t>mediana de la muestra</w:t>
      </w:r>
      <w:r w:rsidRPr="00F412AD">
        <w:rPr>
          <w:rFonts w:asciiTheme="majorHAnsi" w:hAnsiTheme="majorHAnsi" w:cstheme="majorHAnsi"/>
          <w:color w:val="262524"/>
        </w:rPr>
        <w:t>. El propósito de la</w:t>
      </w:r>
      <w:r w:rsidRPr="00F412AD">
        <w:rPr>
          <w:rFonts w:asciiTheme="majorHAnsi" w:hAnsiTheme="majorHAnsi" w:cstheme="majorHAnsi"/>
          <w:color w:val="262524"/>
        </w:rPr>
        <w:br/>
        <w:t>mediana de la muestra es relejar la tendencia central de la muestra de manera que no sea</w:t>
      </w:r>
      <w:r w:rsidRPr="00F412AD">
        <w:rPr>
          <w:rFonts w:asciiTheme="majorHAnsi" w:hAnsiTheme="majorHAnsi" w:cstheme="majorHAnsi"/>
          <w:color w:val="262524"/>
        </w:rPr>
        <w:br/>
      </w:r>
      <w:r w:rsidR="00F412AD" w:rsidRPr="00F412AD">
        <w:rPr>
          <w:rFonts w:asciiTheme="majorHAnsi" w:hAnsiTheme="majorHAnsi" w:cstheme="majorHAnsi"/>
          <w:color w:val="262524"/>
        </w:rPr>
        <w:t>influida</w:t>
      </w:r>
      <w:r w:rsidRPr="00F412AD">
        <w:rPr>
          <w:rFonts w:asciiTheme="majorHAnsi" w:hAnsiTheme="majorHAnsi" w:cstheme="majorHAnsi"/>
          <w:color w:val="262524"/>
        </w:rPr>
        <w:t xml:space="preserve"> por los valores extremos.</w:t>
      </w:r>
    </w:p>
    <w:p w14:paraId="57820B96" w14:textId="476B72A7" w:rsidR="00395EBF" w:rsidRDefault="00395EBF">
      <w:r w:rsidRPr="00395EBF">
        <w:rPr>
          <w:noProof/>
          <w:lang w:val="en-US"/>
        </w:rPr>
        <w:drawing>
          <wp:inline distT="0" distB="0" distL="0" distR="0" wp14:anchorId="68E58619" wp14:editId="22844583">
            <wp:extent cx="5400040" cy="1480185"/>
            <wp:effectExtent l="0" t="0" r="0" b="571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1480185"/>
                    </a:xfrm>
                    <a:prstGeom prst="rect">
                      <a:avLst/>
                    </a:prstGeom>
                  </pic:spPr>
                </pic:pic>
              </a:graphicData>
            </a:graphic>
          </wp:inline>
        </w:drawing>
      </w:r>
    </w:p>
    <w:p w14:paraId="001A5620" w14:textId="69745E07" w:rsidR="00395EBF" w:rsidRPr="00F412AD" w:rsidRDefault="00A17353">
      <w:pPr>
        <w:rPr>
          <w:rFonts w:cstheme="minorHAnsi"/>
          <w:color w:val="262524"/>
        </w:rPr>
      </w:pPr>
      <w:r w:rsidRPr="00F412AD">
        <w:rPr>
          <w:rFonts w:cstheme="minorHAnsi"/>
          <w:color w:val="262524"/>
        </w:rPr>
        <w:t>Para el</w:t>
      </w:r>
      <w:r w:rsidRPr="00F412AD">
        <w:rPr>
          <w:rFonts w:cstheme="minorHAnsi"/>
          <w:color w:val="262524"/>
        </w:rPr>
        <w:br/>
        <w:t xml:space="preserve">lector con ciertas nociones de ingeniería quizá sea de interés que la media de la muestra es el </w:t>
      </w:r>
      <w:r w:rsidRPr="00F412AD">
        <w:rPr>
          <w:rFonts w:cstheme="minorHAnsi"/>
          <w:b/>
          <w:bCs/>
          <w:color w:val="262524"/>
        </w:rPr>
        <w:t xml:space="preserve">centroide de los datos </w:t>
      </w:r>
      <w:r w:rsidRPr="00F412AD">
        <w:rPr>
          <w:rFonts w:cstheme="minorHAnsi"/>
          <w:color w:val="262524"/>
        </w:rPr>
        <w:t>en una muestra. En cierto sentido es el punto en el cual se puede colocar un fulcro (apoyo) para equilibrar un sistema de “pesos”, que son las ubicaciones de los datos individuales.</w:t>
      </w:r>
    </w:p>
    <w:p w14:paraId="30481766" w14:textId="18AB2733" w:rsidR="00A17353" w:rsidRPr="00F412AD" w:rsidRDefault="00A17353">
      <w:pPr>
        <w:rPr>
          <w:rFonts w:cstheme="minorHAnsi"/>
        </w:rPr>
      </w:pPr>
      <w:r w:rsidRPr="00F412AD">
        <w:rPr>
          <w:rFonts w:cstheme="minorHAnsi"/>
          <w:noProof/>
          <w:lang w:val="en-US"/>
        </w:rPr>
        <w:lastRenderedPageBreak/>
        <w:drawing>
          <wp:inline distT="0" distB="0" distL="0" distR="0" wp14:anchorId="4392FA6A" wp14:editId="797856E9">
            <wp:extent cx="5400040" cy="55943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559435"/>
                    </a:xfrm>
                    <a:prstGeom prst="rect">
                      <a:avLst/>
                    </a:prstGeom>
                  </pic:spPr>
                </pic:pic>
              </a:graphicData>
            </a:graphic>
          </wp:inline>
        </w:drawing>
      </w:r>
    </w:p>
    <w:p w14:paraId="790BA16C" w14:textId="5E3CB321" w:rsidR="00A17353" w:rsidRPr="00F412AD" w:rsidRDefault="00F201A5">
      <w:pPr>
        <w:rPr>
          <w:rFonts w:cstheme="minorHAnsi"/>
          <w:color w:val="262524"/>
        </w:rPr>
      </w:pPr>
      <w:r w:rsidRPr="00F412AD">
        <w:rPr>
          <w:rFonts w:cstheme="minorHAnsi"/>
          <w:b/>
          <w:bCs/>
          <w:color w:val="262524"/>
        </w:rPr>
        <w:t>media recortada</w:t>
      </w:r>
      <w:r w:rsidRPr="00F412AD">
        <w:rPr>
          <w:rFonts w:cstheme="minorHAnsi"/>
          <w:color w:val="262524"/>
        </w:rPr>
        <w:t>, la cual se</w:t>
      </w:r>
      <w:r w:rsidRPr="00F412AD">
        <w:rPr>
          <w:rFonts w:cstheme="minorHAnsi"/>
          <w:color w:val="262524"/>
        </w:rPr>
        <w:br/>
        <w:t>calcula “quitando” cierto porcentaje de los valores mayores y menores del conjunto. Por</w:t>
      </w:r>
      <w:r w:rsidRPr="00F412AD">
        <w:rPr>
          <w:rFonts w:cstheme="minorHAnsi"/>
          <w:color w:val="262524"/>
        </w:rPr>
        <w:br/>
        <w:t>ejemplo, la media recortada al 10% se encuentra eliminando tanto el 10% de los valores</w:t>
      </w:r>
      <w:r w:rsidRPr="00F412AD">
        <w:rPr>
          <w:rFonts w:cstheme="minorHAnsi"/>
          <w:color w:val="262524"/>
        </w:rPr>
        <w:br/>
        <w:t>mayores como el 10% de los menores, y calculando el promedio de los valores restantes</w:t>
      </w:r>
    </w:p>
    <w:p w14:paraId="59B0F0AF" w14:textId="740E5D1C" w:rsidR="00F201A5" w:rsidRPr="00F412AD" w:rsidRDefault="00F201A5">
      <w:pPr>
        <w:rPr>
          <w:rFonts w:cstheme="minorHAnsi"/>
          <w:color w:val="262524"/>
          <w:sz w:val="20"/>
          <w:szCs w:val="20"/>
        </w:rPr>
      </w:pPr>
    </w:p>
    <w:p w14:paraId="78D564F4" w14:textId="1F7FB4BC" w:rsidR="00F201A5" w:rsidRPr="00F412AD" w:rsidRDefault="00DD6069">
      <w:pPr>
        <w:rPr>
          <w:rStyle w:val="fontstyle01"/>
          <w:rFonts w:asciiTheme="minorHAnsi" w:hAnsiTheme="minorHAnsi" w:cstheme="minorHAnsi"/>
        </w:rPr>
      </w:pPr>
      <w:r w:rsidRPr="00F412AD">
        <w:rPr>
          <w:rStyle w:val="fontstyle01"/>
          <w:rFonts w:asciiTheme="minorHAnsi" w:hAnsiTheme="minorHAnsi" w:cstheme="minorHAnsi"/>
        </w:rPr>
        <w:t>Rango y desviación estándar de la muestra</w:t>
      </w:r>
    </w:p>
    <w:p w14:paraId="01456558" w14:textId="0D87D1EB" w:rsidR="00DD6069" w:rsidRPr="00F412AD" w:rsidRDefault="003F4D70" w:rsidP="003F4D70">
      <w:pPr>
        <w:rPr>
          <w:rFonts w:cstheme="minorHAnsi"/>
          <w:color w:val="262524"/>
        </w:rPr>
      </w:pPr>
      <w:r w:rsidRPr="00F412AD">
        <w:rPr>
          <w:rFonts w:cstheme="minorHAnsi"/>
          <w:color w:val="262524"/>
        </w:rPr>
        <w:t xml:space="preserve">Quizá la más simple sea el </w:t>
      </w:r>
      <w:r w:rsidRPr="00F412AD">
        <w:rPr>
          <w:rFonts w:cstheme="minorHAnsi"/>
          <w:b/>
          <w:bCs/>
          <w:color w:val="262524"/>
        </w:rPr>
        <w:t xml:space="preserve">rango de la muestra </w:t>
      </w:r>
      <w:proofErr w:type="gramStart"/>
      <w:r w:rsidRPr="00F412AD">
        <w:rPr>
          <w:rFonts w:cstheme="minorHAnsi"/>
          <w:b/>
          <w:bCs/>
          <w:color w:val="262524"/>
        </w:rPr>
        <w:t xml:space="preserve">  :</w:t>
      </w:r>
      <w:proofErr w:type="gramEnd"/>
      <w:r w:rsidRPr="00F412AD">
        <w:rPr>
          <w:rFonts w:cstheme="minorHAnsi"/>
          <w:b/>
          <w:bCs/>
          <w:color w:val="262524"/>
        </w:rPr>
        <w:t xml:space="preserve">   </w:t>
      </w:r>
      <w:proofErr w:type="spellStart"/>
      <w:r w:rsidRPr="00F412AD">
        <w:rPr>
          <w:rFonts w:cstheme="minorHAnsi"/>
          <w:i/>
          <w:iCs/>
          <w:color w:val="262524"/>
        </w:rPr>
        <w:t>X</w:t>
      </w:r>
      <w:r w:rsidRPr="00F412AD">
        <w:rPr>
          <w:rFonts w:cstheme="minorHAnsi"/>
          <w:color w:val="262524"/>
        </w:rPr>
        <w:t>máx</w:t>
      </w:r>
      <w:proofErr w:type="spellEnd"/>
      <w:r w:rsidRPr="00F412AD">
        <w:rPr>
          <w:rFonts w:cstheme="minorHAnsi"/>
          <w:color w:val="262524"/>
        </w:rPr>
        <w:t xml:space="preserve"> - </w:t>
      </w:r>
      <w:proofErr w:type="spellStart"/>
      <w:r w:rsidRPr="00F412AD">
        <w:rPr>
          <w:rFonts w:cstheme="minorHAnsi"/>
          <w:i/>
          <w:iCs/>
          <w:color w:val="262524"/>
        </w:rPr>
        <w:t>X</w:t>
      </w:r>
      <w:r w:rsidRPr="00F412AD">
        <w:rPr>
          <w:rFonts w:cstheme="minorHAnsi"/>
          <w:color w:val="262524"/>
        </w:rPr>
        <w:t>mín</w:t>
      </w:r>
      <w:proofErr w:type="spellEnd"/>
      <w:r w:rsidRPr="00F412AD">
        <w:rPr>
          <w:rFonts w:cstheme="minorHAnsi"/>
          <w:color w:val="262524"/>
        </w:rPr>
        <w:t>.</w:t>
      </w:r>
    </w:p>
    <w:p w14:paraId="2E8CED21" w14:textId="4F9E69D7" w:rsidR="00F412AD" w:rsidRDefault="00F412AD" w:rsidP="003F4D70">
      <w:pPr>
        <w:rPr>
          <w:rFonts w:ascii="TimesLTStd-Roman" w:hAnsi="TimesLTStd-Roman"/>
          <w:color w:val="262524"/>
          <w:sz w:val="20"/>
          <w:szCs w:val="20"/>
        </w:rPr>
      </w:pPr>
    </w:p>
    <w:p w14:paraId="0B4F2B1C" w14:textId="77358804" w:rsidR="00F5064E" w:rsidRDefault="00F5064E" w:rsidP="003F4D70">
      <w:pPr>
        <w:rPr>
          <w:rFonts w:ascii="TimesLTStd-Roman" w:hAnsi="TimesLTStd-Roman"/>
          <w:color w:val="262524"/>
          <w:sz w:val="20"/>
          <w:szCs w:val="20"/>
        </w:rPr>
      </w:pPr>
    </w:p>
    <w:p w14:paraId="09BE65E2" w14:textId="495E4DAC" w:rsidR="00F5064E" w:rsidRPr="00F5064E" w:rsidRDefault="00F5064E" w:rsidP="00F5064E">
      <w:pPr>
        <w:rPr>
          <w:sz w:val="36"/>
          <w:szCs w:val="36"/>
          <w:lang w:val="es-ES"/>
        </w:rPr>
      </w:pPr>
      <w:r w:rsidRPr="00F5064E">
        <w:rPr>
          <w:sz w:val="36"/>
          <w:szCs w:val="36"/>
          <w:lang w:val="es-ES"/>
        </w:rPr>
        <w:t>VARIANZA</w:t>
      </w:r>
    </w:p>
    <w:p w14:paraId="0A02DE5E" w14:textId="086AF179" w:rsidR="00F5064E" w:rsidRPr="00F5064E" w:rsidRDefault="00F5064E" w:rsidP="00F5064E">
      <w:pPr>
        <w:rPr>
          <w:lang w:val="es-ES"/>
        </w:rPr>
      </w:pPr>
      <w:r w:rsidRPr="00F5064E">
        <w:rPr>
          <w:lang w:val="es-ES"/>
        </w:rPr>
        <w:t>Es una medida muy sensible de la variabilidad y base de muchas técnicas estadísticas.</w:t>
      </w:r>
    </w:p>
    <w:p w14:paraId="2B197BD7" w14:textId="77777777" w:rsidR="00F5064E" w:rsidRPr="00F5064E" w:rsidRDefault="00F5064E" w:rsidP="00F5064E">
      <w:pPr>
        <w:rPr>
          <w:lang w:val="es-ES"/>
        </w:rPr>
      </w:pPr>
      <w:r w:rsidRPr="00F5064E">
        <w:rPr>
          <w:lang w:val="es-ES"/>
        </w:rPr>
        <w:t>Junto con la media forma el conjunto más importante de medidas.</w:t>
      </w:r>
    </w:p>
    <w:p w14:paraId="0BB0A9B8" w14:textId="77777777" w:rsidR="00F5064E" w:rsidRPr="00F5064E" w:rsidRDefault="00F5064E" w:rsidP="00F5064E">
      <w:pPr>
        <w:rPr>
          <w:lang w:val="es-ES"/>
        </w:rPr>
      </w:pPr>
      <w:r w:rsidRPr="00F5064E">
        <w:rPr>
          <w:lang w:val="es-ES"/>
        </w:rPr>
        <w:t>Es propia de las medidas de intervalo o razón. Su inconveniente es que no usa la misma unidad que los datos, sino su cuadrado.</w:t>
      </w:r>
    </w:p>
    <w:p w14:paraId="136BBDAE" w14:textId="1A098A72" w:rsidR="00F5064E" w:rsidRPr="00F5064E" w:rsidRDefault="00F5064E" w:rsidP="00F5064E">
      <w:pPr>
        <w:rPr>
          <w:lang w:val="es-ES"/>
        </w:rPr>
      </w:pPr>
      <w:r w:rsidRPr="00F5064E">
        <w:rPr>
          <w:lang w:val="es-ES"/>
        </w:rPr>
        <w:t>No se deben comparar varianzas en conjuntos de unidades muy distintas, como estatura e inteligencia.</w:t>
      </w:r>
    </w:p>
    <w:p w14:paraId="27587AC7" w14:textId="77777777" w:rsidR="00F5064E" w:rsidRPr="00F5064E" w:rsidRDefault="00F5064E" w:rsidP="00F5064E">
      <w:pPr>
        <w:rPr>
          <w:lang w:val="es-ES"/>
        </w:rPr>
      </w:pPr>
      <w:r w:rsidRPr="00F5064E">
        <w:rPr>
          <w:lang w:val="es-ES"/>
        </w:rPr>
        <w:t>En teoría del muestreo se sustituye por la cuasi-varianza, de idéntica fórmula, pero con cociente N-1 en lugar de N. En este caso no sería válida la segunda fórmula.</w:t>
      </w:r>
    </w:p>
    <w:p w14:paraId="5BB00028" w14:textId="77777777" w:rsidR="00F5064E" w:rsidRPr="00F5064E" w:rsidRDefault="00F5064E" w:rsidP="003F4D70">
      <w:pPr>
        <w:rPr>
          <w:rFonts w:ascii="TimesLTStd-Roman" w:hAnsi="TimesLTStd-Roman"/>
          <w:color w:val="262524"/>
          <w:sz w:val="20"/>
          <w:szCs w:val="20"/>
          <w:lang w:val="es-ES"/>
        </w:rPr>
      </w:pPr>
    </w:p>
    <w:p w14:paraId="190A81EA" w14:textId="7602ECE0" w:rsidR="002315EB" w:rsidRDefault="00C36EA0" w:rsidP="003F4D70">
      <w:r w:rsidRPr="00C36EA0">
        <w:rPr>
          <w:noProof/>
          <w:lang w:val="en-US"/>
        </w:rPr>
        <w:drawing>
          <wp:inline distT="0" distB="0" distL="0" distR="0" wp14:anchorId="782A1196" wp14:editId="76FD7F20">
            <wp:extent cx="5400040" cy="1423035"/>
            <wp:effectExtent l="0" t="0" r="0"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1423035"/>
                    </a:xfrm>
                    <a:prstGeom prst="rect">
                      <a:avLst/>
                    </a:prstGeom>
                  </pic:spPr>
                </pic:pic>
              </a:graphicData>
            </a:graphic>
          </wp:inline>
        </w:drawing>
      </w:r>
    </w:p>
    <w:p w14:paraId="6946501F" w14:textId="59671D4E" w:rsidR="00C36EA0" w:rsidRDefault="006E68EF" w:rsidP="003F4D70">
      <w:pPr>
        <w:rPr>
          <w:rFonts w:cstheme="minorHAnsi"/>
          <w:color w:val="262524"/>
        </w:rPr>
      </w:pPr>
      <w:r w:rsidRPr="00F5064E">
        <w:rPr>
          <w:rFonts w:cstheme="minorHAnsi"/>
          <w:color w:val="262524"/>
        </w:rPr>
        <w:t xml:space="preserve">La cantidad </w:t>
      </w:r>
      <w:r w:rsidRPr="00F5064E">
        <w:rPr>
          <w:rFonts w:cstheme="minorHAnsi"/>
          <w:i/>
          <w:iCs/>
          <w:color w:val="262524"/>
        </w:rPr>
        <w:t xml:space="preserve">n </w:t>
      </w:r>
      <w:r w:rsidRPr="00F5064E">
        <w:rPr>
          <w:rFonts w:cstheme="minorHAnsi"/>
          <w:color w:val="262524"/>
        </w:rPr>
        <w:t xml:space="preserve">- 1 a menudo se denomina </w:t>
      </w:r>
      <w:r w:rsidRPr="00F5064E">
        <w:rPr>
          <w:rFonts w:cstheme="minorHAnsi"/>
          <w:b/>
          <w:bCs/>
          <w:color w:val="262524"/>
          <w:highlight w:val="yellow"/>
        </w:rPr>
        <w:t>grados de libertad</w:t>
      </w:r>
      <w:r w:rsidRPr="00F5064E">
        <w:rPr>
          <w:rFonts w:cstheme="minorHAnsi"/>
          <w:b/>
          <w:bCs/>
          <w:color w:val="262524"/>
        </w:rPr>
        <w:t xml:space="preserve"> asociados con la varianza </w:t>
      </w:r>
      <w:r w:rsidRPr="00F5064E">
        <w:rPr>
          <w:rFonts w:cstheme="minorHAnsi"/>
          <w:color w:val="262524"/>
        </w:rPr>
        <w:t>estimada.</w:t>
      </w:r>
    </w:p>
    <w:p w14:paraId="63DC2B86" w14:textId="3254D5F9" w:rsidR="00F5064E" w:rsidRDefault="00EF44A4" w:rsidP="003F4D70">
      <w:pPr>
        <w:rPr>
          <w:rFonts w:cstheme="minorHAnsi"/>
          <w:b/>
          <w:color w:val="262524"/>
          <w:sz w:val="36"/>
          <w:szCs w:val="36"/>
        </w:rPr>
      </w:pPr>
      <w:r w:rsidRPr="00EF44A4">
        <w:rPr>
          <w:rFonts w:cstheme="minorHAnsi"/>
          <w:b/>
          <w:color w:val="262524"/>
          <w:sz w:val="36"/>
          <w:szCs w:val="36"/>
        </w:rPr>
        <w:t>MEDIA RECORTADA</w:t>
      </w:r>
    </w:p>
    <w:p w14:paraId="7BA17E1B" w14:textId="17858A11" w:rsidR="00EF44A4" w:rsidRDefault="00EF44A4" w:rsidP="003F4D70">
      <w:pPr>
        <w:rPr>
          <w:rFonts w:cstheme="minorHAnsi"/>
          <w:color w:val="262524"/>
        </w:rPr>
      </w:pPr>
      <w:r w:rsidRPr="00EF44A4">
        <w:rPr>
          <w:rFonts w:cstheme="minorHAnsi"/>
          <w:color w:val="262524"/>
        </w:rPr>
        <w:t xml:space="preserve">Es una variación de la </w:t>
      </w:r>
      <w:r>
        <w:rPr>
          <w:rFonts w:cstheme="minorHAnsi"/>
          <w:color w:val="262524"/>
        </w:rPr>
        <w:t>media diseñada para que no se vea afectada por los datos atípicos.</w:t>
      </w:r>
    </w:p>
    <w:p w14:paraId="3909872F" w14:textId="08036641" w:rsidR="00EF44A4" w:rsidRDefault="00EF44A4" w:rsidP="003F4D70">
      <w:pPr>
        <w:rPr>
          <w:rFonts w:cstheme="minorHAnsi"/>
          <w:color w:val="262524"/>
        </w:rPr>
      </w:pPr>
      <w:r>
        <w:rPr>
          <w:rFonts w:cstheme="minorHAnsi"/>
          <w:color w:val="262524"/>
        </w:rPr>
        <w:t>Se recortan valores de las muestras en orden y recortar la misma cantidad de cada extremo.</w:t>
      </w:r>
    </w:p>
    <w:p w14:paraId="14A5F494" w14:textId="77777777" w:rsidR="00347434" w:rsidRPr="00EF44A4" w:rsidRDefault="00347434" w:rsidP="003F4D70">
      <w:pPr>
        <w:rPr>
          <w:rFonts w:cstheme="minorHAnsi"/>
          <w:color w:val="262524"/>
        </w:rPr>
      </w:pPr>
      <w:bookmarkStart w:id="0" w:name="_GoBack"/>
      <w:bookmarkEnd w:id="0"/>
    </w:p>
    <w:p w14:paraId="0F035F49" w14:textId="77777777" w:rsidR="006E68EF" w:rsidRPr="00F5064E" w:rsidRDefault="006E68EF" w:rsidP="003F4D70">
      <w:pPr>
        <w:rPr>
          <w:lang w:val="es-ES"/>
        </w:rPr>
      </w:pPr>
    </w:p>
    <w:sectPr w:rsidR="006E68EF" w:rsidRPr="00F5064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LTStd-Bold">
    <w:altName w:val="Times New Roman"/>
    <w:panose1 w:val="00000000000000000000"/>
    <w:charset w:val="00"/>
    <w:family w:val="roman"/>
    <w:notTrueType/>
    <w:pitch w:val="default"/>
  </w:font>
  <w:font w:name="TimesLTStd-Italic">
    <w:altName w:val="Times New Roman"/>
    <w:panose1 w:val="00000000000000000000"/>
    <w:charset w:val="00"/>
    <w:family w:val="roman"/>
    <w:notTrueType/>
    <w:pitch w:val="default"/>
  </w:font>
  <w:font w:name="UniMath-Regular">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TimesLTStd-Roman">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4062"/>
    <w:rsid w:val="000362CA"/>
    <w:rsid w:val="000A3AE0"/>
    <w:rsid w:val="00194062"/>
    <w:rsid w:val="002315EB"/>
    <w:rsid w:val="002B73C7"/>
    <w:rsid w:val="00347434"/>
    <w:rsid w:val="00395EBF"/>
    <w:rsid w:val="003F4D70"/>
    <w:rsid w:val="00621E11"/>
    <w:rsid w:val="006E68EF"/>
    <w:rsid w:val="008C053C"/>
    <w:rsid w:val="00A17353"/>
    <w:rsid w:val="00C36EA0"/>
    <w:rsid w:val="00DD6069"/>
    <w:rsid w:val="00EF44A4"/>
    <w:rsid w:val="00F048B9"/>
    <w:rsid w:val="00F201A5"/>
    <w:rsid w:val="00F412AD"/>
    <w:rsid w:val="00F5064E"/>
    <w:rsid w:val="00FE203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3888B"/>
  <w15:chartTrackingRefBased/>
  <w15:docId w15:val="{88BC7E5C-1E80-43A4-BEFD-DF9F19956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fontstyle01">
    <w:name w:val="fontstyle01"/>
    <w:basedOn w:val="Fuentedeprrafopredeter"/>
    <w:rsid w:val="00194062"/>
    <w:rPr>
      <w:rFonts w:ascii="TimesLTStd-Bold" w:hAnsi="TimesLTStd-Bold" w:hint="default"/>
      <w:b/>
      <w:bCs/>
      <w:i w:val="0"/>
      <w:iCs w:val="0"/>
      <w:color w:val="818284"/>
      <w:sz w:val="28"/>
      <w:szCs w:val="28"/>
    </w:rPr>
  </w:style>
  <w:style w:type="character" w:customStyle="1" w:styleId="fontstyle21">
    <w:name w:val="fontstyle21"/>
    <w:basedOn w:val="Fuentedeprrafopredeter"/>
    <w:rsid w:val="00194062"/>
    <w:rPr>
      <w:rFonts w:ascii="TimesLTStd-Bold" w:hAnsi="TimesLTStd-Bold" w:hint="default"/>
      <w:b/>
      <w:bCs/>
      <w:i w:val="0"/>
      <w:iCs w:val="0"/>
      <w:color w:val="262524"/>
      <w:sz w:val="20"/>
      <w:szCs w:val="20"/>
    </w:rPr>
  </w:style>
  <w:style w:type="character" w:customStyle="1" w:styleId="fontstyle31">
    <w:name w:val="fontstyle31"/>
    <w:basedOn w:val="Fuentedeprrafopredeter"/>
    <w:rsid w:val="00621E11"/>
    <w:rPr>
      <w:rFonts w:ascii="TimesLTStd-Italic" w:hAnsi="TimesLTStd-Italic" w:hint="default"/>
      <w:b w:val="0"/>
      <w:bCs w:val="0"/>
      <w:i/>
      <w:iCs/>
      <w:color w:val="262524"/>
      <w:sz w:val="20"/>
      <w:szCs w:val="20"/>
    </w:rPr>
  </w:style>
  <w:style w:type="character" w:customStyle="1" w:styleId="fontstyle41">
    <w:name w:val="fontstyle41"/>
    <w:basedOn w:val="Fuentedeprrafopredeter"/>
    <w:rsid w:val="003F4D70"/>
    <w:rPr>
      <w:rFonts w:ascii="UniMath-Regular" w:hAnsi="UniMath-Regular" w:hint="default"/>
      <w:b w:val="0"/>
      <w:bCs w:val="0"/>
      <w:i w:val="0"/>
      <w:iCs w:val="0"/>
      <w:color w:val="262524"/>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7471388">
      <w:bodyDiv w:val="1"/>
      <w:marLeft w:val="0"/>
      <w:marRight w:val="0"/>
      <w:marTop w:val="0"/>
      <w:marBottom w:val="0"/>
      <w:divBdr>
        <w:top w:val="none" w:sz="0" w:space="0" w:color="auto"/>
        <w:left w:val="none" w:sz="0" w:space="0" w:color="auto"/>
        <w:bottom w:val="none" w:sz="0" w:space="0" w:color="auto"/>
        <w:right w:val="none" w:sz="0" w:space="0" w:color="auto"/>
      </w:divBdr>
    </w:div>
    <w:div w:id="986470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3</Pages>
  <Words>350</Words>
  <Characters>1997</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Miguel Cortez Riffel</dc:creator>
  <cp:keywords/>
  <dc:description/>
  <cp:lastModifiedBy>Guille</cp:lastModifiedBy>
  <cp:revision>17</cp:revision>
  <dcterms:created xsi:type="dcterms:W3CDTF">2021-03-09T01:41:00Z</dcterms:created>
  <dcterms:modified xsi:type="dcterms:W3CDTF">2021-03-16T00:24:00Z</dcterms:modified>
</cp:coreProperties>
</file>