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866AD1" w14:textId="6BFA9D13" w:rsidR="006364F7" w:rsidRPr="00E47E52" w:rsidRDefault="00E47E52">
      <w:pPr>
        <w:rPr>
          <w:lang w:val="es-ES"/>
        </w:rPr>
      </w:pPr>
      <w:r>
        <w:rPr>
          <w:lang w:val="es-ES"/>
        </w:rPr>
        <w:t>a)</w:t>
      </w:r>
    </w:p>
    <w:sectPr w:rsidR="006364F7" w:rsidRPr="00E47E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52"/>
    <w:rsid w:val="002B73C7"/>
    <w:rsid w:val="00E47E52"/>
    <w:rsid w:val="00F0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1038D"/>
  <w15:chartTrackingRefBased/>
  <w15:docId w15:val="{0D9EAACD-FDC2-4C70-A1F2-E672620D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Miguel Cortez Riffel</dc:creator>
  <cp:keywords/>
  <dc:description/>
  <cp:lastModifiedBy>Guillermo Miguel Cortez Riffel</cp:lastModifiedBy>
  <cp:revision>1</cp:revision>
  <dcterms:created xsi:type="dcterms:W3CDTF">2021-04-14T18:47:00Z</dcterms:created>
  <dcterms:modified xsi:type="dcterms:W3CDTF">2021-04-14T18:49:00Z</dcterms:modified>
</cp:coreProperties>
</file>