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06" w:rsidRPr="004D1C6A" w:rsidRDefault="0001594F" w:rsidP="004D1C6A">
      <w:pPr>
        <w:spacing w:after="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4D1C6A" w:rsidRPr="004D1C6A">
        <w:rPr>
          <w:rFonts w:ascii="Arial" w:hAnsi="Arial" w:cs="Arial"/>
          <w:b/>
          <w:lang w:val="es-ES"/>
        </w:rPr>
        <w:t>jemplo de la prueba Q</w:t>
      </w:r>
      <w:r w:rsidR="00937991">
        <w:rPr>
          <w:rFonts w:ascii="Arial" w:hAnsi="Arial" w:cs="Arial"/>
          <w:b/>
          <w:lang w:val="es-ES"/>
        </w:rPr>
        <w:t xml:space="preserve"> de Cochran</w:t>
      </w:r>
    </w:p>
    <w:p w:rsidR="004D1C6A" w:rsidRDefault="004D1C6A" w:rsidP="004D1C6A">
      <w:pPr>
        <w:spacing w:after="0" w:line="240" w:lineRule="auto"/>
        <w:rPr>
          <w:rFonts w:ascii="Arial" w:hAnsi="Arial" w:cs="Arial"/>
          <w:lang w:val="es-ES"/>
        </w:rPr>
      </w:pPr>
    </w:p>
    <w:p w:rsidR="0001594F" w:rsidRPr="0001594F" w:rsidRDefault="0001594F" w:rsidP="0001594F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01594F">
        <w:rPr>
          <w:rFonts w:ascii="Arial" w:hAnsi="Arial" w:cs="Arial"/>
          <w:b/>
          <w:lang w:val="es-ES"/>
        </w:rPr>
        <w:t>Metodología</w:t>
      </w:r>
    </w:p>
    <w:p w:rsidR="0001594F" w:rsidRDefault="0001594F" w:rsidP="0001594F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la prueba Q de Cochran en la comparación de la proporción de personas atacadas por mosquitos en tres tipos de ropa (Conover, 1999). En las comparaciones múltiples se utilizó la prueba de </w:t>
      </w:r>
      <w:proofErr w:type="spellStart"/>
      <w:r>
        <w:rPr>
          <w:rFonts w:ascii="Arial" w:hAnsi="Arial" w:cs="Arial"/>
          <w:lang w:val="es-ES"/>
        </w:rPr>
        <w:t>McNemar</w:t>
      </w:r>
      <w:proofErr w:type="spellEnd"/>
      <w:r>
        <w:rPr>
          <w:rFonts w:ascii="Arial" w:hAnsi="Arial" w:cs="Arial"/>
          <w:lang w:val="es-ES"/>
        </w:rPr>
        <w:t xml:space="preserve"> (Conover, 1999). Las pruebas se consideraron significativas cuando P&lt;0.05, y se utilizó el paquete estadístico R (Referencia).</w:t>
      </w:r>
    </w:p>
    <w:p w:rsidR="0001594F" w:rsidRDefault="0001594F" w:rsidP="0001594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01594F" w:rsidRPr="0001594F" w:rsidRDefault="0001594F" w:rsidP="0001594F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01594F">
        <w:rPr>
          <w:rFonts w:ascii="Arial" w:hAnsi="Arial" w:cs="Arial"/>
          <w:b/>
          <w:lang w:val="es-ES"/>
        </w:rPr>
        <w:t>Resultados</w:t>
      </w:r>
      <w:bookmarkStart w:id="0" w:name="_GoBack"/>
      <w:bookmarkEnd w:id="0"/>
    </w:p>
    <w:p w:rsidR="00770478" w:rsidRDefault="004D1C6A" w:rsidP="0001594F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4D1C6A">
        <w:rPr>
          <w:rFonts w:ascii="Arial" w:hAnsi="Arial" w:cs="Arial"/>
          <w:lang w:val="es-ES"/>
        </w:rPr>
        <w:t xml:space="preserve">La proporción de personas atacadas por mosquitos difiere significativamente según el tipo de ropa (Q=16.6667, </w:t>
      </w:r>
      <w:proofErr w:type="spellStart"/>
      <w:r w:rsidRPr="004D1C6A">
        <w:rPr>
          <w:rFonts w:ascii="Arial" w:hAnsi="Arial" w:cs="Arial"/>
          <w:lang w:val="es-ES"/>
        </w:rPr>
        <w:t>gl</w:t>
      </w:r>
      <w:proofErr w:type="spellEnd"/>
      <w:r w:rsidRPr="004D1C6A">
        <w:rPr>
          <w:rFonts w:ascii="Arial" w:hAnsi="Arial" w:cs="Arial"/>
          <w:lang w:val="es-ES"/>
        </w:rPr>
        <w:t>=2, P=0.0002&lt;0.05). De la comparación múltiple (</w:t>
      </w:r>
      <w:r>
        <w:rPr>
          <w:rFonts w:ascii="Arial" w:hAnsi="Arial" w:cs="Arial"/>
          <w:lang w:val="es-ES"/>
        </w:rPr>
        <w:t>Tabla 1</w:t>
      </w:r>
      <w:r w:rsidRPr="004D1C6A">
        <w:rPr>
          <w:rFonts w:ascii="Arial" w:hAnsi="Arial" w:cs="Arial"/>
          <w:lang w:val="es-ES"/>
        </w:rPr>
        <w:t xml:space="preserve">) resultó que: 1) ROL y ROC no difieren (b=2, P=1), 2) RCA </w:t>
      </w:r>
      <w:r>
        <w:rPr>
          <w:rFonts w:ascii="Arial" w:hAnsi="Arial" w:cs="Arial"/>
          <w:lang w:val="es-ES"/>
        </w:rPr>
        <w:t xml:space="preserve">y </w:t>
      </w:r>
      <w:r w:rsidRPr="004D1C6A">
        <w:rPr>
          <w:rFonts w:ascii="Arial" w:hAnsi="Arial" w:cs="Arial"/>
          <w:lang w:val="es-ES"/>
        </w:rPr>
        <w:t xml:space="preserve">ROL difieren (b=0, P=0.0019) y 3) RCA </w:t>
      </w:r>
      <w:r>
        <w:rPr>
          <w:rFonts w:ascii="Arial" w:hAnsi="Arial" w:cs="Arial"/>
          <w:lang w:val="es-ES"/>
        </w:rPr>
        <w:t xml:space="preserve">y </w:t>
      </w:r>
      <w:r w:rsidRPr="004D1C6A">
        <w:rPr>
          <w:rFonts w:ascii="Arial" w:hAnsi="Arial" w:cs="Arial"/>
          <w:lang w:val="es-ES"/>
        </w:rPr>
        <w:t>ROC difieren (b=0, P=0.0019).</w:t>
      </w:r>
    </w:p>
    <w:p w:rsidR="004D1C6A" w:rsidRDefault="00770478" w:rsidP="0001594F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resumen, con RCA la proporción de personas picadas por mosquitos es significativamente menor que con ROL y ROC, además no difirió entre éstas últimas.</w:t>
      </w:r>
    </w:p>
    <w:p w:rsidR="004D1C6A" w:rsidRDefault="004D1C6A" w:rsidP="0001594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4D1C6A" w:rsidRPr="004D1C6A" w:rsidRDefault="004D1C6A" w:rsidP="0001594F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1. </w:t>
      </w:r>
      <w:r w:rsidR="001B7709">
        <w:rPr>
          <w:rFonts w:ascii="Arial" w:hAnsi="Arial" w:cs="Arial"/>
          <w:lang w:val="es-ES"/>
        </w:rPr>
        <w:t>Proporción de personas atacadas por mosquitos según tipo de ropa</w:t>
      </w:r>
      <w:r w:rsidR="00FF284A">
        <w:rPr>
          <w:rFonts w:ascii="Arial" w:hAnsi="Arial" w:cs="Arial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693"/>
      </w:tblGrid>
      <w:tr w:rsidR="004D1C6A" w:rsidRPr="004D1C6A" w:rsidTr="004D1C6A">
        <w:tc>
          <w:tcPr>
            <w:tcW w:w="1555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Tipo de ropa</w:t>
            </w:r>
          </w:p>
        </w:tc>
        <w:tc>
          <w:tcPr>
            <w:tcW w:w="2693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Proporción de personas atacadas</w:t>
            </w:r>
          </w:p>
        </w:tc>
      </w:tr>
      <w:tr w:rsidR="004D1C6A" w:rsidRPr="004D1C6A" w:rsidTr="004D1C6A">
        <w:tc>
          <w:tcPr>
            <w:tcW w:w="1555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ROL</w:t>
            </w:r>
          </w:p>
        </w:tc>
        <w:tc>
          <w:tcPr>
            <w:tcW w:w="2693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0.7222 a</w:t>
            </w:r>
          </w:p>
        </w:tc>
      </w:tr>
      <w:tr w:rsidR="004D1C6A" w:rsidRPr="004D1C6A" w:rsidTr="004D1C6A">
        <w:tc>
          <w:tcPr>
            <w:tcW w:w="1555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ROC</w:t>
            </w:r>
          </w:p>
        </w:tc>
        <w:tc>
          <w:tcPr>
            <w:tcW w:w="2693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0.7222 a</w:t>
            </w:r>
          </w:p>
        </w:tc>
      </w:tr>
      <w:tr w:rsidR="004D1C6A" w:rsidRPr="004D1C6A" w:rsidTr="004D1C6A">
        <w:tc>
          <w:tcPr>
            <w:tcW w:w="1555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RCA</w:t>
            </w:r>
          </w:p>
        </w:tc>
        <w:tc>
          <w:tcPr>
            <w:tcW w:w="2693" w:type="dxa"/>
          </w:tcPr>
          <w:p w:rsidR="004D1C6A" w:rsidRPr="004D1C6A" w:rsidRDefault="004D1C6A" w:rsidP="004D1C6A">
            <w:pPr>
              <w:rPr>
                <w:rFonts w:ascii="Arial" w:hAnsi="Arial" w:cs="Arial"/>
                <w:lang w:val="es-ES"/>
              </w:rPr>
            </w:pPr>
            <w:r w:rsidRPr="004D1C6A">
              <w:rPr>
                <w:rFonts w:ascii="Arial" w:hAnsi="Arial" w:cs="Arial"/>
                <w:lang w:val="es-ES"/>
              </w:rPr>
              <w:t>0.1667 b</w:t>
            </w:r>
          </w:p>
        </w:tc>
      </w:tr>
    </w:tbl>
    <w:p w:rsidR="004D1C6A" w:rsidRPr="004D1C6A" w:rsidRDefault="004D1C6A" w:rsidP="004D1C6A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4D1C6A">
        <w:rPr>
          <w:rFonts w:ascii="Arial" w:hAnsi="Arial" w:cs="Arial"/>
          <w:sz w:val="20"/>
          <w:szCs w:val="20"/>
          <w:lang w:val="es-ES"/>
        </w:rPr>
        <w:t xml:space="preserve">Letras distintas indican diferencias significativas (P&lt;0.05), prueba </w:t>
      </w:r>
      <w:r w:rsidR="00770478">
        <w:rPr>
          <w:rFonts w:ascii="Arial" w:hAnsi="Arial" w:cs="Arial"/>
          <w:sz w:val="20"/>
          <w:szCs w:val="20"/>
          <w:lang w:val="es-ES"/>
        </w:rPr>
        <w:t xml:space="preserve">de </w:t>
      </w:r>
      <w:proofErr w:type="spellStart"/>
      <w:r w:rsidRPr="004D1C6A">
        <w:rPr>
          <w:rFonts w:ascii="Arial" w:hAnsi="Arial" w:cs="Arial"/>
          <w:sz w:val="20"/>
          <w:szCs w:val="20"/>
          <w:lang w:val="es-ES"/>
        </w:rPr>
        <w:t>McNemar</w:t>
      </w:r>
      <w:proofErr w:type="spellEnd"/>
      <w:r w:rsidRPr="004D1C6A">
        <w:rPr>
          <w:rFonts w:ascii="Arial" w:hAnsi="Arial" w:cs="Arial"/>
          <w:sz w:val="20"/>
          <w:szCs w:val="20"/>
          <w:lang w:val="es-ES"/>
        </w:rPr>
        <w:t>.</w:t>
      </w:r>
    </w:p>
    <w:p w:rsidR="004D1C6A" w:rsidRDefault="004D1C6A" w:rsidP="004D1C6A">
      <w:pPr>
        <w:spacing w:after="0" w:line="240" w:lineRule="auto"/>
        <w:rPr>
          <w:rFonts w:ascii="Arial" w:hAnsi="Arial" w:cs="Arial"/>
          <w:lang w:val="es-ES"/>
        </w:rPr>
      </w:pPr>
    </w:p>
    <w:p w:rsidR="00770478" w:rsidRPr="004D1C6A" w:rsidRDefault="00770478" w:rsidP="004D1C6A">
      <w:pPr>
        <w:spacing w:after="0" w:line="240" w:lineRule="auto"/>
        <w:rPr>
          <w:rFonts w:ascii="Arial" w:hAnsi="Arial" w:cs="Arial"/>
          <w:lang w:val="es-ES"/>
        </w:rPr>
      </w:pPr>
    </w:p>
    <w:sectPr w:rsidR="00770478" w:rsidRPr="004D1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6A"/>
    <w:rsid w:val="0001594F"/>
    <w:rsid w:val="001B7709"/>
    <w:rsid w:val="004D1C6A"/>
    <w:rsid w:val="00770478"/>
    <w:rsid w:val="00937991"/>
    <w:rsid w:val="00D94F06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7D9B"/>
  <w15:chartTrackingRefBased/>
  <w15:docId w15:val="{76B29BC9-93F7-42B3-B80B-A87521CE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1C6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gboefpdfwb">
    <w:name w:val="ggboefpdfwb"/>
    <w:basedOn w:val="Fuentedeprrafopredeter"/>
    <w:rsid w:val="004D1C6A"/>
  </w:style>
  <w:style w:type="character" w:customStyle="1" w:styleId="ggboefpdfvb">
    <w:name w:val="ggboefpdfvb"/>
    <w:basedOn w:val="Fuentedeprrafopredeter"/>
    <w:rsid w:val="004D1C6A"/>
  </w:style>
  <w:style w:type="character" w:customStyle="1" w:styleId="ggboefpdpvb">
    <w:name w:val="ggboefpdpvb"/>
    <w:basedOn w:val="Fuentedeprrafopredeter"/>
    <w:rsid w:val="004D1C6A"/>
  </w:style>
  <w:style w:type="table" w:styleId="Tablaconcuadrcula">
    <w:name w:val="Table Grid"/>
    <w:basedOn w:val="Tablanormal"/>
    <w:uiPriority w:val="39"/>
    <w:rsid w:val="004D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Yucatán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Medina Peralta</dc:creator>
  <cp:keywords/>
  <dc:description/>
  <cp:lastModifiedBy>Salvador Medina Peralta</cp:lastModifiedBy>
  <cp:revision>4</cp:revision>
  <dcterms:created xsi:type="dcterms:W3CDTF">2021-02-06T15:53:00Z</dcterms:created>
  <dcterms:modified xsi:type="dcterms:W3CDTF">2021-08-28T16:36:00Z</dcterms:modified>
</cp:coreProperties>
</file>