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31"/>
        <w:gridCol w:w="1814"/>
      </w:tblGrid>
      <w:tr>
        <w:tc>
          <w:tcPr>
            <w:tcW w:type="dxa" w:w="5273"/>
            <w:vAlign w:val="center"/>
          </w:tcPr>
          <w:p>
            <w:pPr>
              <w:spacing w:after="20"/>
            </w:pPr>
            <w:r>
              <w:rPr>
                <w:rFonts w:ascii="Segoe UI" w:hAnsi="Segoe UI"/>
                <w:b/>
                <w:color w:val="0F172A"/>
                <w:sz w:val="35"/>
              </w:rPr>
              <w:t>Nancy Thuy Dung Schütze</w:t>
            </w:r>
          </w:p>
          <w:p>
            <w:pPr>
              <w:spacing w:after="40"/>
            </w:pPr>
            <w:r>
              <w:rPr>
                <w:rFonts w:ascii="Segoe UI" w:hAnsi="Segoe UI"/>
                <w:b/>
                <w:color w:val="1E3A8A"/>
                <w:sz w:val="19"/>
              </w:rPr>
              <w:t>Energiegeladen · Lösungsorientiert · Lebensfroh</w:t>
            </w:r>
          </w:p>
          <w:p>
            <w:pPr>
              <w:spacing w:after="60"/>
            </w:pPr>
            <w:r>
              <w:rPr>
                <w:rFonts w:ascii="Segoe UI" w:hAnsi="Segoe UI"/>
                <w:color w:val="475569"/>
                <w:sz w:val="16"/>
              </w:rPr>
              <w:t>Als Organisationstalent arbeite ich eigenständig, strukturiert und kreativ und bringe mit meiner positiven Art einen humorvollen Alltag.</w:t>
            </w:r>
          </w:p>
          <w:p>
            <w:pPr>
              <w:spacing w:after="30"/>
            </w:pPr>
            <w:r>
              <w:rPr>
                <w:rFonts w:ascii="Segoe UI" w:hAnsi="Segoe UI"/>
                <w:b/>
                <w:color w:val="475569"/>
                <w:sz w:val="17"/>
              </w:rPr>
              <w:t>Adresse:</w:t>
            </w:r>
            <w:r>
              <w:rPr>
                <w:rFonts w:ascii="Segoe UI" w:hAnsi="Segoe UI"/>
                <w:b w:val="0"/>
                <w:color w:val="475569"/>
                <w:sz w:val="17"/>
              </w:rPr>
              <w:t xml:space="preserve"> Teichbergstr. 17, 13125 Berlin    |    </w:t>
            </w:r>
            <w:r>
              <w:rPr>
                <w:rFonts w:ascii="Segoe UI" w:hAnsi="Segoe UI"/>
                <w:b/>
                <w:color w:val="475569"/>
                <w:sz w:val="17"/>
              </w:rPr>
              <w:t>Mobil:</w:t>
            </w:r>
            <w:r>
              <w:rPr>
                <w:rFonts w:ascii="Segoe UI" w:hAnsi="Segoe UI"/>
                <w:b w:val="0"/>
                <w:color w:val="475569"/>
                <w:sz w:val="17"/>
              </w:rPr>
              <w:t xml:space="preserve"> +49 15237164097</w:t>
            </w:r>
          </w:p>
          <w:p>
            <w:pPr>
              <w:spacing w:after="40"/>
            </w:pPr>
            <w:r>
              <w:rPr>
                <w:rFonts w:ascii="Segoe UI" w:hAnsi="Segoe UI"/>
                <w:b/>
                <w:color w:val="475569"/>
                <w:sz w:val="17"/>
              </w:rPr>
              <w:t>E-Mail:</w:t>
            </w:r>
            <w:r>
              <w:rPr>
                <w:rFonts w:ascii="Segoe UI" w:hAnsi="Segoe UI"/>
                <w:b w:val="0"/>
                <w:color w:val="475569"/>
                <w:sz w:val="17"/>
              </w:rPr>
              <w:t xml:space="preserve"> schuetzenancy@gmx.de    |    </w:t>
            </w:r>
            <w:r>
              <w:rPr>
                <w:rFonts w:ascii="Segoe UI" w:hAnsi="Segoe UI"/>
                <w:b/>
                <w:color w:val="475569"/>
                <w:sz w:val="17"/>
              </w:rPr>
              <w:t>LinkedIn:</w:t>
            </w:r>
            <w:r>
              <w:rPr>
                <w:rFonts w:ascii="Segoe UI" w:hAnsi="Segoe UI"/>
                <w:b w:val="0"/>
                <w:color w:val="475569"/>
                <w:sz w:val="17"/>
              </w:rPr>
              <w:t xml:space="preserve"> linkedin.com/in/schuetzenancy</w:t>
            </w:r>
          </w:p>
        </w:tc>
        <w:tc>
          <w:tcPr>
            <w:tcW w:type="dxa" w:w="5273"/>
            <w:vAlign w:val="center"/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36000" cy="138051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13805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50"/>
        <w:pBdr>
          <w:bottom w:val="single" w:sz="14" w:space="2" w:color="1E3A8A"/>
        </w:pBdr>
      </w:pPr>
    </w:p>
    <w:p>
      <w:pPr>
        <w:spacing w:before="120" w:after="60"/>
        <w:pBdr>
          <w:bottom w:val="single" w:sz="6" w:space="2" w:color="CBD5E1"/>
        </w:pBdr>
      </w:pPr>
      <w:r>
        <w:rPr>
          <w:rFonts w:ascii="Segoe UI" w:hAnsi="Segoe UI"/>
          <w:b/>
          <w:color w:val="1E3A8A"/>
          <w:sz w:val="19"/>
        </w:rPr>
        <w:t>BERUFSERFAHRUNG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1587"/>
            <w:tcMar>
              <w:top w:w="18" w:type="dxa"/>
              <w:bottom w:w="18" w:type="dxa"/>
              <w:left w:w="0" w:type="dxa"/>
              <w:right w:w="5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475569"/>
                <w:sz w:val="16"/>
              </w:rPr>
              <w:t>2025 – 2026</w:t>
            </w:r>
          </w:p>
        </w:tc>
        <w:tc>
          <w:tcPr>
            <w:tcW w:type="dxa" w:w="8957"/>
            <w:tcMar>
              <w:top w:w="18" w:type="dxa"/>
              <w:bottom w:w="18" w:type="dxa"/>
              <w:left w:w="0" w:type="dxa"/>
              <w:right w:w="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b/>
                <w:color w:val="0F172A"/>
                <w:sz w:val="17"/>
              </w:rPr>
              <w:t>Office Managerin &amp; Kanzleiassistenz</w:t>
            </w:r>
            <w:r>
              <w:rPr>
                <w:rFonts w:ascii="Segoe UI" w:hAnsi="Segoe UI"/>
                <w:b w:val="0"/>
                <w:color w:val="0F172A"/>
                <w:sz w:val="17"/>
              </w:rPr>
              <w:t xml:space="preserve"> | </w:t>
            </w:r>
            <w:r>
              <w:rPr>
                <w:rFonts w:ascii="Segoe UI" w:hAnsi="Segoe UI"/>
                <w:b/>
                <w:color w:val="0F172A"/>
                <w:sz w:val="17"/>
              </w:rPr>
              <w:t>SERS Rechtsanwaltsgesellschaft mbH</w:t>
            </w:r>
            <w:r>
              <w:rPr>
                <w:rFonts w:ascii="Segoe UI" w:hAnsi="Segoe UI"/>
                <w:b w:val="0"/>
                <w:color w:val="0F172A"/>
                <w:sz w:val="17"/>
              </w:rPr>
              <w:t>, Berlin</w:t>
            </w:r>
          </w:p>
          <w:p>
            <w:pPr>
              <w:spacing w:after="20"/>
              <w:ind w:left="198" w:hanging="198"/>
            </w:pPr>
            <w:r>
              <w:rPr>
                <w:rFonts w:ascii="Segoe UI" w:hAnsi="Segoe UI"/>
                <w:b w:val="0"/>
                <w:color w:val="0F172A"/>
                <w:sz w:val="16"/>
              </w:rPr>
              <w:t>•  Eigenverantwortliche Organisation und Steuerung des gesamten Kanzlei- und Sekretariatsbetriebs.</w:t>
            </w:r>
          </w:p>
          <w:p>
            <w:pPr>
              <w:spacing w:after="20"/>
              <w:ind w:left="198" w:hanging="198"/>
            </w:pPr>
            <w:r>
              <w:rPr>
                <w:rFonts w:ascii="Segoe UI" w:hAnsi="Segoe UI"/>
                <w:b w:val="0"/>
                <w:color w:val="0F172A"/>
                <w:sz w:val="16"/>
              </w:rPr>
              <w:t>•  Professionelle schriftliche und telefonische Kommunikation mit Mandanten, Gerichten und Behörden auf Deutsch und Englisch (C2).</w:t>
            </w:r>
          </w:p>
          <w:p>
            <w:pPr>
              <w:spacing w:after="20"/>
              <w:ind w:left="198" w:hanging="198"/>
            </w:pPr>
            <w:r>
              <w:rPr>
                <w:rFonts w:ascii="Segoe UI" w:hAnsi="Segoe UI"/>
                <w:b w:val="0"/>
                <w:color w:val="0F172A"/>
                <w:sz w:val="16"/>
              </w:rPr>
              <w:t>•  Strukturierte Dokumentenorganisation, Fristenkontrolle, Aktenführung sowie vorbereitende Buchhaltung und Rechnungserstellung.</w:t>
            </w:r>
          </w:p>
          <w:p>
            <w:pPr>
              <w:spacing w:after="20"/>
              <w:ind w:left="198" w:hanging="198"/>
            </w:pPr>
            <w:r>
              <w:rPr>
                <w:rFonts w:ascii="Segoe UI" w:hAnsi="Segoe UI"/>
                <w:b w:val="0"/>
                <w:color w:val="0F172A"/>
                <w:sz w:val="16"/>
              </w:rPr>
              <w:t>•  Kontinuierliche Prozessoptimierung, Digitalisierung von Büroabläufen und Qualitätsmanagement.</w:t>
            </w:r>
          </w:p>
        </w:tc>
      </w:tr>
      <w:tr>
        <w:tc>
          <w:tcPr>
            <w:tcW w:type="dxa" w:w="1587"/>
            <w:tcMar>
              <w:top w:w="18" w:type="dxa"/>
              <w:bottom w:w="18" w:type="dxa"/>
              <w:left w:w="0" w:type="dxa"/>
              <w:right w:w="5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475569"/>
                <w:sz w:val="16"/>
              </w:rPr>
              <w:t>2023 – 2025</w:t>
            </w:r>
          </w:p>
        </w:tc>
        <w:tc>
          <w:tcPr>
            <w:tcW w:type="dxa" w:w="8957"/>
            <w:tcMar>
              <w:top w:w="18" w:type="dxa"/>
              <w:bottom w:w="18" w:type="dxa"/>
              <w:left w:w="0" w:type="dxa"/>
              <w:right w:w="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b/>
                <w:color w:val="0F172A"/>
                <w:sz w:val="17"/>
              </w:rPr>
              <w:t>Junior Projektleitung &amp; Office Operations</w:t>
            </w:r>
            <w:r>
              <w:rPr>
                <w:rFonts w:ascii="Segoe UI" w:hAnsi="Segoe UI"/>
                <w:b w:val="0"/>
                <w:color w:val="0F172A"/>
                <w:sz w:val="17"/>
              </w:rPr>
              <w:t xml:space="preserve"> | </w:t>
            </w:r>
            <w:r>
              <w:rPr>
                <w:rFonts w:ascii="Segoe UI" w:hAnsi="Segoe UI"/>
                <w:b/>
                <w:color w:val="0F172A"/>
                <w:sz w:val="17"/>
              </w:rPr>
              <w:t>zett.events</w:t>
            </w:r>
            <w:r>
              <w:rPr>
                <w:rFonts w:ascii="Segoe UI" w:hAnsi="Segoe UI"/>
                <w:b w:val="0"/>
                <w:color w:val="0F172A"/>
                <w:sz w:val="17"/>
              </w:rPr>
              <w:t>, Berlin</w:t>
            </w:r>
          </w:p>
          <w:p>
            <w:pPr>
              <w:spacing w:after="20"/>
              <w:ind w:left="198" w:hanging="198"/>
            </w:pPr>
            <w:r>
              <w:rPr>
                <w:rFonts w:ascii="Segoe UI" w:hAnsi="Segoe UI"/>
                <w:b w:val="0"/>
                <w:color w:val="0F172A"/>
                <w:sz w:val="16"/>
              </w:rPr>
              <w:t>•  Kaufmännische und organisatorische Planung von Projekten inklusive Personal-, Event- und Budgetsteuerung.</w:t>
            </w:r>
          </w:p>
          <w:p>
            <w:pPr>
              <w:spacing w:after="20"/>
              <w:ind w:left="198" w:hanging="198"/>
            </w:pPr>
            <w:r>
              <w:rPr>
                <w:rFonts w:ascii="Segoe UI" w:hAnsi="Segoe UI"/>
                <w:b w:val="0"/>
                <w:color w:val="0F172A"/>
                <w:sz w:val="16"/>
              </w:rPr>
              <w:t>•  Interne Koordination, Einsatzplanung sowie Mitarbeiterabrechnungen für Werkstudierende und Aushilfen.</w:t>
            </w:r>
          </w:p>
          <w:p>
            <w:pPr>
              <w:spacing w:after="20"/>
              <w:ind w:left="198" w:hanging="198"/>
            </w:pPr>
            <w:r>
              <w:rPr>
                <w:rFonts w:ascii="Segoe UI" w:hAnsi="Segoe UI"/>
                <w:b w:val="0"/>
                <w:color w:val="0F172A"/>
                <w:sz w:val="16"/>
              </w:rPr>
              <w:t>•  Eigenständige Angebotskalkulation und Rechnungserstellung sowie Kunden- und Dienstleisterbetreuung.</w:t>
            </w:r>
          </w:p>
          <w:p>
            <w:pPr>
              <w:spacing w:after="20"/>
              <w:ind w:left="198" w:hanging="198"/>
            </w:pPr>
            <w:r>
              <w:rPr>
                <w:rFonts w:ascii="Segoe UI" w:hAnsi="Segoe UI"/>
                <w:b w:val="0"/>
                <w:color w:val="0F172A"/>
                <w:sz w:val="16"/>
              </w:rPr>
              <w:t>•  Weiterentwicklung interner Verwaltungsstrukturen durch Digitalisierung und Prozessoptimierung.</w:t>
            </w:r>
          </w:p>
        </w:tc>
      </w:tr>
      <w:tr>
        <w:tc>
          <w:tcPr>
            <w:tcW w:type="dxa" w:w="1587"/>
            <w:tcMar>
              <w:top w:w="18" w:type="dxa"/>
              <w:bottom w:w="18" w:type="dxa"/>
              <w:left w:w="0" w:type="dxa"/>
              <w:right w:w="5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475569"/>
                <w:sz w:val="16"/>
              </w:rPr>
              <w:t>2019 – heute</w:t>
            </w:r>
          </w:p>
        </w:tc>
        <w:tc>
          <w:tcPr>
            <w:tcW w:type="dxa" w:w="8957"/>
            <w:tcMar>
              <w:top w:w="18" w:type="dxa"/>
              <w:bottom w:w="18" w:type="dxa"/>
              <w:left w:w="0" w:type="dxa"/>
              <w:right w:w="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b/>
                <w:color w:val="0F172A"/>
                <w:sz w:val="17"/>
              </w:rPr>
              <w:t>Teamleitung Events, Hostess &amp; Promotion (Nebenberuflich)</w:t>
            </w:r>
            <w:r>
              <w:rPr>
                <w:rFonts w:ascii="Segoe UI" w:hAnsi="Segoe UI"/>
                <w:b w:val="0"/>
                <w:color w:val="0F172A"/>
                <w:sz w:val="17"/>
              </w:rPr>
              <w:t xml:space="preserve"> | </w:t>
            </w:r>
            <w:r>
              <w:rPr>
                <w:rFonts w:ascii="Segoe UI" w:hAnsi="Segoe UI"/>
                <w:b/>
                <w:color w:val="0F172A"/>
                <w:sz w:val="17"/>
              </w:rPr>
              <w:t>Verschiedene Event- und Promotionagenturen</w:t>
            </w:r>
            <w:r>
              <w:rPr>
                <w:rFonts w:ascii="Segoe UI" w:hAnsi="Segoe UI"/>
                <w:b w:val="0"/>
                <w:color w:val="0F172A"/>
                <w:sz w:val="17"/>
              </w:rPr>
              <w:t>, Berlin &amp; bundesweit</w:t>
            </w:r>
          </w:p>
          <w:p>
            <w:pPr>
              <w:spacing w:after="20"/>
              <w:ind w:left="198" w:hanging="198"/>
            </w:pPr>
            <w:r>
              <w:rPr>
                <w:rFonts w:ascii="Segoe UI" w:hAnsi="Segoe UI"/>
                <w:b w:val="0"/>
                <w:color w:val="0F172A"/>
                <w:sz w:val="16"/>
              </w:rPr>
              <w:t>•  Vor-Ort-Teamleitung: Check-In, Briefing und Koordination der Einsatzteams bei Messen, Kongressen und Corporate Events.</w:t>
            </w:r>
          </w:p>
          <w:p>
            <w:pPr>
              <w:spacing w:after="20"/>
              <w:ind w:left="198" w:hanging="198"/>
            </w:pPr>
            <w:r>
              <w:rPr>
                <w:rFonts w:ascii="Segoe UI" w:hAnsi="Segoe UI"/>
                <w:b w:val="0"/>
                <w:color w:val="0F172A"/>
                <w:sz w:val="16"/>
              </w:rPr>
              <w:t>•  Direkte Ansprechpartnerin für Auftraggeber vor Ort sowie Sicherstellung eines reibungslosen Serviceablaufs.</w:t>
            </w:r>
          </w:p>
        </w:tc>
      </w:tr>
      <w:tr>
        <w:tc>
          <w:tcPr>
            <w:tcW w:type="dxa" w:w="1587"/>
            <w:tcMar>
              <w:top w:w="18" w:type="dxa"/>
              <w:bottom w:w="18" w:type="dxa"/>
              <w:left w:w="0" w:type="dxa"/>
              <w:right w:w="5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475569"/>
                <w:sz w:val="16"/>
              </w:rPr>
              <w:t>2021 – 2022</w:t>
            </w:r>
          </w:p>
        </w:tc>
        <w:tc>
          <w:tcPr>
            <w:tcW w:type="dxa" w:w="8957"/>
            <w:tcMar>
              <w:top w:w="18" w:type="dxa"/>
              <w:bottom w:w="18" w:type="dxa"/>
              <w:left w:w="0" w:type="dxa"/>
              <w:right w:w="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b/>
                <w:color w:val="0F172A"/>
                <w:sz w:val="17"/>
              </w:rPr>
              <w:t>Werkstudentin Qualitätsmanagement, Recruiting &amp; PR</w:t>
            </w:r>
            <w:r>
              <w:rPr>
                <w:rFonts w:ascii="Segoe UI" w:hAnsi="Segoe UI"/>
                <w:b w:val="0"/>
                <w:color w:val="0F172A"/>
                <w:sz w:val="17"/>
              </w:rPr>
              <w:t xml:space="preserve"> | </w:t>
            </w:r>
            <w:r>
              <w:rPr>
                <w:rFonts w:ascii="Segoe UI" w:hAnsi="Segoe UI"/>
                <w:b/>
                <w:color w:val="0F172A"/>
                <w:sz w:val="17"/>
              </w:rPr>
              <w:t>Vergleich.org (VGL Publishing AG)</w:t>
            </w:r>
            <w:r>
              <w:rPr>
                <w:rFonts w:ascii="Segoe UI" w:hAnsi="Segoe UI"/>
                <w:b w:val="0"/>
                <w:color w:val="0F172A"/>
                <w:sz w:val="17"/>
              </w:rPr>
              <w:t>, Berlin</w:t>
            </w:r>
          </w:p>
          <w:p>
            <w:pPr>
              <w:spacing w:after="20"/>
              <w:ind w:left="198" w:hanging="198"/>
            </w:pPr>
            <w:r>
              <w:rPr>
                <w:rFonts w:ascii="Segoe UI" w:hAnsi="Segoe UI"/>
                <w:b w:val="0"/>
                <w:color w:val="0F172A"/>
                <w:sz w:val="16"/>
              </w:rPr>
              <w:t>•  Recruiting, Vertragsabwicklung und Onboarding neuer Freelancer sowie Koordination externer Dienstleister.</w:t>
            </w:r>
          </w:p>
          <w:p>
            <w:pPr>
              <w:spacing w:after="20"/>
              <w:ind w:left="198" w:hanging="198"/>
            </w:pPr>
            <w:r>
              <w:rPr>
                <w:rFonts w:ascii="Segoe UI" w:hAnsi="Segoe UI"/>
                <w:b w:val="0"/>
                <w:color w:val="0F172A"/>
                <w:sz w:val="16"/>
              </w:rPr>
              <w:t>•  Qualitätssicherung, Lektorat von Produkttexten sowie technische Pflege von XML- und HTML-Dateien.</w:t>
            </w:r>
          </w:p>
        </w:tc>
      </w:tr>
      <w:tr>
        <w:tc>
          <w:tcPr>
            <w:tcW w:type="dxa" w:w="1587"/>
            <w:tcMar>
              <w:top w:w="18" w:type="dxa"/>
              <w:bottom w:w="18" w:type="dxa"/>
              <w:left w:w="0" w:type="dxa"/>
              <w:right w:w="5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475569"/>
                <w:sz w:val="16"/>
              </w:rPr>
              <w:t>2019 – 2022</w:t>
            </w:r>
          </w:p>
        </w:tc>
        <w:tc>
          <w:tcPr>
            <w:tcW w:type="dxa" w:w="8957"/>
            <w:tcMar>
              <w:top w:w="18" w:type="dxa"/>
              <w:bottom w:w="18" w:type="dxa"/>
              <w:left w:w="0" w:type="dxa"/>
              <w:right w:w="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b/>
                <w:color w:val="0F172A"/>
                <w:sz w:val="17"/>
              </w:rPr>
              <w:t>Duale Studentin – Front &amp; Back Office / Hospitality Management</w:t>
            </w:r>
            <w:r>
              <w:rPr>
                <w:rFonts w:ascii="Segoe UI" w:hAnsi="Segoe UI"/>
                <w:b w:val="0"/>
                <w:color w:val="0F172A"/>
                <w:sz w:val="17"/>
              </w:rPr>
              <w:t xml:space="preserve"> | </w:t>
            </w:r>
            <w:r>
              <w:rPr>
                <w:rFonts w:ascii="Segoe UI" w:hAnsi="Segoe UI"/>
                <w:b/>
                <w:color w:val="0F172A"/>
                <w:sz w:val="17"/>
              </w:rPr>
              <w:t>Accor Hotels (Novotel Suites, Ibis &amp; Ibis Budget)</w:t>
            </w:r>
            <w:r>
              <w:rPr>
                <w:rFonts w:ascii="Segoe UI" w:hAnsi="Segoe UI"/>
                <w:b w:val="0"/>
                <w:color w:val="0F172A"/>
                <w:sz w:val="17"/>
              </w:rPr>
              <w:t>, Berlin</w:t>
            </w:r>
          </w:p>
          <w:p>
            <w:pPr>
              <w:spacing w:after="20"/>
              <w:ind w:left="198" w:hanging="198"/>
            </w:pPr>
            <w:r>
              <w:rPr>
                <w:rFonts w:ascii="Segoe UI" w:hAnsi="Segoe UI"/>
                <w:b w:val="0"/>
                <w:color w:val="0F172A"/>
                <w:sz w:val="16"/>
              </w:rPr>
              <w:t>•  Operative Steuerung im Front- und Back-Office, Guest Relations sowie professionelles Beschwerdemanagement.</w:t>
            </w:r>
          </w:p>
          <w:p>
            <w:pPr>
              <w:spacing w:after="20"/>
              <w:ind w:left="198" w:hanging="198"/>
            </w:pPr>
            <w:r>
              <w:rPr>
                <w:rFonts w:ascii="Segoe UI" w:hAnsi="Segoe UI"/>
                <w:b w:val="0"/>
                <w:color w:val="0F172A"/>
                <w:sz w:val="16"/>
              </w:rPr>
              <w:t>•  Mitwirkung in der Buchhaltung und Vertragsverwaltung sowie stellvertretende Leitung im Bereich Housekeeping.</w:t>
            </w:r>
          </w:p>
        </w:tc>
      </w:tr>
      <w:tr>
        <w:tc>
          <w:tcPr>
            <w:tcW w:type="dxa" w:w="1587"/>
            <w:tcMar>
              <w:top w:w="18" w:type="dxa"/>
              <w:bottom w:w="18" w:type="dxa"/>
              <w:left w:w="0" w:type="dxa"/>
              <w:right w:w="5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475569"/>
                <w:sz w:val="16"/>
              </w:rPr>
              <w:t>2013 – 2025</w:t>
            </w:r>
          </w:p>
        </w:tc>
        <w:tc>
          <w:tcPr>
            <w:tcW w:type="dxa" w:w="8957"/>
            <w:tcMar>
              <w:top w:w="18" w:type="dxa"/>
              <w:bottom w:w="18" w:type="dxa"/>
              <w:left w:w="0" w:type="dxa"/>
              <w:right w:w="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b/>
                <w:color w:val="0F172A"/>
                <w:sz w:val="17"/>
              </w:rPr>
              <w:t>Kaufmännische Mitarbeit, Einkauf &amp; Kundenbetreuung</w:t>
            </w:r>
            <w:r>
              <w:rPr>
                <w:rFonts w:ascii="Segoe UI" w:hAnsi="Segoe UI"/>
                <w:b w:val="0"/>
                <w:color w:val="0F172A"/>
                <w:sz w:val="17"/>
              </w:rPr>
              <w:t xml:space="preserve"> | </w:t>
            </w:r>
            <w:r>
              <w:rPr>
                <w:rFonts w:ascii="Segoe UI" w:hAnsi="Segoe UI"/>
                <w:b/>
                <w:color w:val="0F172A"/>
                <w:sz w:val="17"/>
              </w:rPr>
              <w:t>Obst- und Gemüse Karow (Einzelhandels-Familienbetrieb)</w:t>
            </w:r>
            <w:r>
              <w:rPr>
                <w:rFonts w:ascii="Segoe UI" w:hAnsi="Segoe UI"/>
                <w:b w:val="0"/>
                <w:color w:val="0F172A"/>
                <w:sz w:val="17"/>
              </w:rPr>
              <w:t>, Berlin</w:t>
            </w:r>
          </w:p>
          <w:p>
            <w:pPr>
              <w:spacing w:after="20"/>
              <w:ind w:left="198" w:hanging="198"/>
            </w:pPr>
            <w:r>
              <w:rPr>
                <w:rFonts w:ascii="Segoe UI" w:hAnsi="Segoe UI"/>
                <w:b w:val="0"/>
                <w:color w:val="0F172A"/>
                <w:sz w:val="16"/>
              </w:rPr>
              <w:t>•  Unterstützung in Einkauf, Warenlogistik, Bestandskontrolle und laufender Qualitätssicherung.</w:t>
            </w:r>
          </w:p>
          <w:p>
            <w:pPr>
              <w:spacing w:after="20"/>
              <w:ind w:left="198" w:hanging="198"/>
            </w:pPr>
            <w:r>
              <w:rPr>
                <w:rFonts w:ascii="Segoe UI" w:hAnsi="Segoe UI"/>
                <w:b w:val="0"/>
                <w:color w:val="0F172A"/>
                <w:sz w:val="16"/>
              </w:rPr>
              <w:t>•  Persönliche Kundenbetreuung, Lieferantenkoordination sowie vorbereitende Kassen- und Tagesabrechnung.</w:t>
            </w:r>
          </w:p>
        </w:tc>
      </w:tr>
    </w:tbl>
    <w:p>
      <w:pPr>
        <w:spacing w:before="120" w:after="60"/>
        <w:pBdr>
          <w:bottom w:val="single" w:sz="6" w:space="2" w:color="CBD5E1"/>
        </w:pBdr>
      </w:pPr>
      <w:r>
        <w:rPr>
          <w:rFonts w:ascii="Segoe UI" w:hAnsi="Segoe UI"/>
          <w:b/>
          <w:color w:val="1E3A8A"/>
          <w:sz w:val="19"/>
        </w:rPr>
        <w:t>BILDUNGSWEG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1587"/>
            <w:tcMar>
              <w:top w:w="16" w:type="dxa"/>
              <w:bottom w:w="16" w:type="dxa"/>
              <w:left w:w="0" w:type="dxa"/>
              <w:right w:w="5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475569"/>
                <w:sz w:val="16"/>
              </w:rPr>
              <w:t>seit 2026</w:t>
            </w:r>
          </w:p>
        </w:tc>
        <w:tc>
          <w:tcPr>
            <w:tcW w:type="dxa" w:w="8957"/>
            <w:tcMar>
              <w:top w:w="16" w:type="dxa"/>
              <w:bottom w:w="16" w:type="dxa"/>
              <w:left w:w="0" w:type="dxa"/>
              <w:right w:w="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b/>
                <w:color w:val="0F172A"/>
                <w:sz w:val="17"/>
              </w:rPr>
              <w:t>B.Sc. Informatik (Studium)</w:t>
            </w:r>
            <w:r>
              <w:rPr>
                <w:rFonts w:ascii="Segoe UI" w:hAnsi="Segoe UI"/>
                <w:b w:val="0"/>
                <w:color w:val="0F172A"/>
                <w:sz w:val="17"/>
              </w:rPr>
              <w:t xml:space="preserve"> | Technische Universität Berlin (Campus Charlottenburg / Zoologischer Garten)</w:t>
            </w:r>
          </w:p>
          <w:p>
            <w:pPr>
              <w:spacing w:after="20"/>
            </w:pPr>
            <w:r>
              <w:rPr>
                <w:rFonts w:ascii="Segoe UI" w:hAnsi="Segoe UI"/>
                <w:b w:val="0"/>
                <w:color w:val="475569"/>
                <w:sz w:val="16"/>
              </w:rPr>
              <w:t>Aktives Vollzeitstudium direkt am Standort Zoologischer Garten / Ernst-Reuter-Platz</w:t>
            </w:r>
          </w:p>
        </w:tc>
      </w:tr>
      <w:tr>
        <w:tc>
          <w:tcPr>
            <w:tcW w:type="dxa" w:w="1587"/>
            <w:tcMar>
              <w:top w:w="16" w:type="dxa"/>
              <w:bottom w:w="16" w:type="dxa"/>
              <w:left w:w="0" w:type="dxa"/>
              <w:right w:w="5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475569"/>
                <w:sz w:val="16"/>
              </w:rPr>
              <w:t>2019 – 2023</w:t>
            </w:r>
          </w:p>
        </w:tc>
        <w:tc>
          <w:tcPr>
            <w:tcW w:type="dxa" w:w="8957"/>
            <w:tcMar>
              <w:top w:w="16" w:type="dxa"/>
              <w:bottom w:w="16" w:type="dxa"/>
              <w:left w:w="0" w:type="dxa"/>
              <w:right w:w="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b/>
                <w:color w:val="0F172A"/>
                <w:sz w:val="17"/>
              </w:rPr>
              <w:t>B.A. Business Administration (Duales Studium)</w:t>
            </w:r>
            <w:r>
              <w:rPr>
                <w:rFonts w:ascii="Segoe UI" w:hAnsi="Segoe UI"/>
                <w:b w:val="0"/>
                <w:color w:val="0F172A"/>
                <w:sz w:val="17"/>
              </w:rPr>
              <w:t xml:space="preserve"> | VICTORIA – Internationale Hochschule, Berlin (Praxispartner: Accor Hotels)</w:t>
            </w:r>
          </w:p>
          <w:p>
            <w:pPr>
              <w:spacing w:after="20"/>
            </w:pPr>
            <w:r>
              <w:rPr>
                <w:rFonts w:ascii="Segoe UI" w:hAnsi="Segoe UI"/>
                <w:b w:val="0"/>
                <w:color w:val="475569"/>
                <w:sz w:val="16"/>
              </w:rPr>
              <w:t>Vertiefung: Hotel- &amp; Tourismusmanagement | Auslandssemester 2021–2022: Universidad de Girona, Spanien (Marketing &amp; PR)</w:t>
            </w:r>
          </w:p>
        </w:tc>
      </w:tr>
      <w:tr>
        <w:tc>
          <w:tcPr>
            <w:tcW w:type="dxa" w:w="1587"/>
            <w:tcMar>
              <w:top w:w="16" w:type="dxa"/>
              <w:bottom w:w="16" w:type="dxa"/>
              <w:left w:w="0" w:type="dxa"/>
              <w:right w:w="5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475569"/>
                <w:sz w:val="16"/>
              </w:rPr>
              <w:t>2013 – 2019</w:t>
            </w:r>
          </w:p>
        </w:tc>
        <w:tc>
          <w:tcPr>
            <w:tcW w:type="dxa" w:w="8957"/>
            <w:tcMar>
              <w:top w:w="16" w:type="dxa"/>
              <w:bottom w:w="16" w:type="dxa"/>
              <w:left w:w="0" w:type="dxa"/>
              <w:right w:w="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b/>
                <w:color w:val="0F172A"/>
                <w:sz w:val="17"/>
              </w:rPr>
              <w:t>Allgemeine Hochschulreife (Abitur – Gesamtnote: 1,7)</w:t>
            </w:r>
            <w:r>
              <w:rPr>
                <w:rFonts w:ascii="Segoe UI" w:hAnsi="Segoe UI"/>
                <w:b w:val="0"/>
                <w:color w:val="0F172A"/>
                <w:sz w:val="17"/>
              </w:rPr>
              <w:t xml:space="preserve"> | Robert-Havemann-Gymnasium, Berlin</w:t>
            </w:r>
          </w:p>
        </w:tc>
      </w:tr>
    </w:tbl>
    <w:p>
      <w:pPr>
        <w:spacing w:before="120" w:after="60"/>
        <w:pBdr>
          <w:bottom w:val="single" w:sz="6" w:space="2" w:color="CBD5E1"/>
        </w:pBdr>
      </w:pPr>
      <w:r>
        <w:rPr>
          <w:rFonts w:ascii="Segoe UI" w:hAnsi="Segoe UI"/>
          <w:b/>
          <w:color w:val="1E3A8A"/>
          <w:sz w:val="19"/>
        </w:rPr>
        <w:t>FACHKOMPETENZEN &amp; IT-KENNTNISSE</w:t>
      </w:r>
    </w:p>
    <w:p>
      <w:pPr>
        <w:spacing w:after="40"/>
      </w:pPr>
      <w:r>
        <w:rPr>
          <w:rFonts w:ascii="Segoe UI" w:hAnsi="Segoe UI"/>
          <w:b/>
          <w:color w:val="0F172A"/>
          <w:sz w:val="16"/>
        </w:rPr>
        <w:t>Office &amp; Organisation:</w:t>
      </w:r>
      <w:r>
        <w:rPr>
          <w:rFonts w:ascii="Segoe UI" w:hAnsi="Segoe UI"/>
          <w:b w:val="0"/>
          <w:color w:val="0F172A"/>
          <w:sz w:val="16"/>
        </w:rPr>
        <w:t xml:space="preserve"> Office Management &amp; Organisation · Projektleitung, Teamführung &amp; Koordination · Eventplanung · Personalplanung · Abrechnungswesen · Front Office Operations · Stakeholder-Management · IT-Prozessoptimierung &amp; Implementierung · Marketing &amp; Videoediting</w:t>
      </w:r>
    </w:p>
    <w:p>
      <w:pPr>
        <w:spacing w:after="40"/>
      </w:pPr>
      <w:r>
        <w:rPr>
          <w:rFonts w:ascii="Segoe UI" w:hAnsi="Segoe UI"/>
          <w:b/>
          <w:color w:val="0F172A"/>
          <w:sz w:val="16"/>
        </w:rPr>
        <w:t>Software &amp; IT:</w:t>
      </w:r>
      <w:r>
        <w:rPr>
          <w:rFonts w:ascii="Segoe UI" w:hAnsi="Segoe UI"/>
          <w:b w:val="0"/>
          <w:color w:val="0F172A"/>
          <w:sz w:val="16"/>
        </w:rPr>
        <w:t xml:space="preserve"> Microsoft Office (Word, Excel, PowerPoint – Fortgeschritten) · HTML, CSS, Python (Grundlagen)</w:t>
      </w:r>
    </w:p>
    <w:p>
      <w:pPr>
        <w:spacing w:after="40"/>
      </w:pPr>
      <w:r>
        <w:rPr>
          <w:rFonts w:ascii="Segoe UI" w:hAnsi="Segoe UI"/>
          <w:b/>
          <w:color w:val="0F172A"/>
          <w:sz w:val="16"/>
        </w:rPr>
        <w:t>Film &amp; Audio:</w:t>
      </w:r>
      <w:r>
        <w:rPr>
          <w:rFonts w:ascii="Segoe UI" w:hAnsi="Segoe UI"/>
          <w:b w:val="0"/>
          <w:color w:val="0F172A"/>
          <w:sz w:val="16"/>
        </w:rPr>
        <w:t xml:space="preserve"> DaVinci Resolve · Wondershare Filmora · Adobe Audition CC 2019</w:t>
      </w:r>
    </w:p>
    <w:p>
      <w:pPr>
        <w:spacing w:after="40"/>
      </w:pPr>
      <w:r>
        <w:rPr>
          <w:rFonts w:ascii="Segoe UI" w:hAnsi="Segoe UI"/>
          <w:b/>
          <w:color w:val="0F172A"/>
          <w:sz w:val="16"/>
        </w:rPr>
        <w:t>Sprachen:</w:t>
      </w:r>
      <w:r>
        <w:rPr>
          <w:rFonts w:ascii="Segoe UI" w:hAnsi="Segoe UI"/>
          <w:b w:val="0"/>
          <w:color w:val="0F172A"/>
          <w:sz w:val="16"/>
        </w:rPr>
        <w:t xml:space="preserve"> </w:t>
      </w:r>
      <w:r>
        <w:rPr>
          <w:rFonts w:ascii="Segoe UI" w:hAnsi="Segoe UI"/>
          <w:b/>
          <w:color w:val="0F172A"/>
          <w:sz w:val="16"/>
        </w:rPr>
        <w:t>Deutsch:</w:t>
      </w:r>
      <w:r>
        <w:rPr>
          <w:rFonts w:ascii="Segoe UI" w:hAnsi="Segoe UI"/>
          <w:b w:val="0"/>
          <w:color w:val="0F172A"/>
          <w:sz w:val="16"/>
        </w:rPr>
        <w:t xml:space="preserve"> Muttersprache  •  </w:t>
      </w:r>
      <w:r>
        <w:rPr>
          <w:rFonts w:ascii="Segoe UI" w:hAnsi="Segoe UI"/>
          <w:b/>
          <w:color w:val="0F172A"/>
          <w:sz w:val="16"/>
        </w:rPr>
        <w:t>Vietnamesisch:</w:t>
      </w:r>
      <w:r>
        <w:rPr>
          <w:rFonts w:ascii="Segoe UI" w:hAnsi="Segoe UI"/>
          <w:b w:val="0"/>
          <w:color w:val="0F172A"/>
          <w:sz w:val="16"/>
        </w:rPr>
        <w:t xml:space="preserve"> Muttersprache  •  </w:t>
      </w:r>
      <w:r>
        <w:rPr>
          <w:rFonts w:ascii="Segoe UI" w:hAnsi="Segoe UI"/>
          <w:b/>
          <w:color w:val="0F172A"/>
          <w:sz w:val="16"/>
        </w:rPr>
        <w:t>Englisch:</w:t>
      </w:r>
      <w:r>
        <w:rPr>
          <w:rFonts w:ascii="Segoe UI" w:hAnsi="Segoe UI"/>
          <w:b w:val="0"/>
          <w:color w:val="0F172A"/>
          <w:sz w:val="16"/>
        </w:rPr>
        <w:t xml:space="preserve"> C2 Proficient  •  </w:t>
      </w:r>
      <w:r>
        <w:rPr>
          <w:rFonts w:ascii="Segoe UI" w:hAnsi="Segoe UI"/>
          <w:b/>
          <w:color w:val="0F172A"/>
          <w:sz w:val="16"/>
        </w:rPr>
        <w:t>Spanisch:</w:t>
      </w:r>
      <w:r>
        <w:rPr>
          <w:rFonts w:ascii="Segoe UI" w:hAnsi="Segoe UI"/>
          <w:b w:val="0"/>
          <w:color w:val="0F172A"/>
          <w:sz w:val="16"/>
        </w:rPr>
        <w:t xml:space="preserve"> B1-Modulzeugnis  •  </w:t>
      </w:r>
      <w:r>
        <w:rPr>
          <w:rFonts w:ascii="Segoe UI" w:hAnsi="Segoe UI"/>
          <w:b/>
          <w:color w:val="0F172A"/>
          <w:sz w:val="16"/>
        </w:rPr>
        <w:t>Katalanisch:</w:t>
      </w:r>
      <w:r>
        <w:rPr>
          <w:rFonts w:ascii="Segoe UI" w:hAnsi="Segoe UI"/>
          <w:b w:val="0"/>
          <w:color w:val="0F172A"/>
          <w:sz w:val="16"/>
        </w:rPr>
        <w:t xml:space="preserve"> A1-Zertifikat</w:t>
      </w:r>
    </w:p>
    <w:p>
      <w:pPr>
        <w:spacing w:after="40"/>
      </w:pPr>
      <w:r>
        <w:rPr>
          <w:rFonts w:ascii="Segoe UI" w:hAnsi="Segoe UI"/>
          <w:b/>
          <w:color w:val="0F172A"/>
          <w:sz w:val="16"/>
        </w:rPr>
        <w:t>Nachweise &amp; Mobilität:</w:t>
      </w:r>
      <w:r>
        <w:rPr>
          <w:rFonts w:ascii="Segoe UI" w:hAnsi="Segoe UI"/>
          <w:b w:val="0"/>
          <w:color w:val="0F172A"/>
          <w:sz w:val="16"/>
        </w:rPr>
        <w:t xml:space="preserve"> Führerschein Klasse B · Gesundheitszeugnis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3"/>
        <w:gridCol w:w="3742"/>
      </w:tblGrid>
      <w:tr>
        <w:tc>
          <w:tcPr>
            <w:tcW w:type="dxa" w:w="5273"/>
            <w:vAlign w:val="bottom"/>
          </w:tcPr>
          <w:p>
            <w:pPr>
              <w:spacing w:before="160" w:after="0"/>
            </w:pPr>
            <w:r>
              <w:rPr>
                <w:rFonts w:ascii="Segoe UI" w:hAnsi="Segoe UI"/>
                <w:color w:val="475569"/>
                <w:sz w:val="17"/>
              </w:rPr>
              <w:t>Berlin, den 31.10.2026</w:t>
            </w:r>
          </w:p>
        </w:tc>
        <w:tc>
          <w:tcPr>
            <w:tcW w:type="dxa" w:w="5273"/>
            <w:vAlign w:val="bottom"/>
          </w:tcPr>
          <w:p>
            <w:pPr>
              <w:spacing w:before="8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8825" cy="34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825" cy="34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  <w:pBdr>
                <w:top w:val="single" w:sz="6" w:space="2" w:color="94A3B8"/>
              </w:pBdr>
            </w:pPr>
            <w:r>
              <w:rPr>
                <w:rFonts w:ascii="Segoe UI" w:hAnsi="Segoe UI"/>
                <w:color w:val="475569"/>
                <w:sz w:val="16"/>
              </w:rPr>
              <w:t>Nancy Thuy Dung Schütze</w:t>
            </w:r>
          </w:p>
        </w:tc>
      </w:tr>
    </w:tbl>
    <w:sectPr w:rsidR="00FC693F" w:rsidRPr="0006063C" w:rsidSect="00034616">
      <w:pgSz w:w="11906" w:h="16838"/>
      <w:pgMar w:top="510" w:right="680" w:bottom="454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