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  <w:gridCol w:w="1814"/>
      </w:tblGrid>
      <w:tr>
        <w:tc>
          <w:tcPr>
            <w:tcW w:type="dxa" w:w="5273"/>
            <w:vAlign w:val="center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35"/>
              </w:rPr>
              <w:t>Nancy Thuy Dung Schütze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1E3A8A"/>
                <w:sz w:val="21"/>
              </w:rPr>
              <w:t>Office Managerin &amp; Werkstudentin Backoffice / Teamassistenz</w:t>
            </w:r>
          </w:p>
          <w:p>
            <w:pPr>
              <w:spacing w:after="30"/>
            </w:pPr>
            <w:r>
              <w:rPr>
                <w:rFonts w:ascii="Segoe UI" w:hAnsi="Segoe UI"/>
                <w:b/>
                <w:color w:val="475569"/>
                <w:sz w:val="17"/>
              </w:rPr>
              <w:t>Adresse: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Teichbergstraße 17, 13125 Berlin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Mobil: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+49 1523 7164097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75569"/>
                <w:sz w:val="17"/>
              </w:rPr>
              <w:t>E-Mail: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schuetzenancy@gmx.de    |    </w:t>
            </w:r>
            <w:r>
              <w:rPr>
                <w:rFonts w:ascii="Segoe UI" w:hAnsi="Segoe UI"/>
                <w:b/>
                <w:color w:val="475569"/>
                <w:sz w:val="17"/>
              </w:rPr>
              <w:t>Geboren:</w:t>
            </w:r>
            <w:r>
              <w:rPr>
                <w:rFonts w:ascii="Segoe UI" w:hAnsi="Segoe UI"/>
                <w:b w:val="0"/>
                <w:color w:val="475569"/>
                <w:sz w:val="17"/>
              </w:rPr>
              <w:t xml:space="preserve"> 17.08.2001 in Berlin | Staatsangehörigkeit: Deutsch</w:t>
            </w:r>
          </w:p>
        </w:tc>
        <w:tc>
          <w:tcPr>
            <w:tcW w:type="dxa" w:w="5273"/>
            <w:vAlign w:val="center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4000" cy="14070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407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  <w:pBdr>
          <w:bottom w:val="single" w:sz="14" w:space="2" w:color="1E3A8A"/>
        </w:pBdr>
      </w:pPr>
    </w:p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BERUFSERFAHRUNG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644"/>
            <w:tcMar>
              <w:top w:w="25" w:type="dxa"/>
              <w:bottom w:w="25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2025 – 2026</w:t>
            </w:r>
          </w:p>
        </w:tc>
        <w:tc>
          <w:tcPr>
            <w:tcW w:type="dxa" w:w="8901"/>
            <w:tcMar>
              <w:top w:w="25" w:type="dxa"/>
              <w:bottom w:w="25" w:type="dxa"/>
              <w:left w:w="0" w:type="dxa"/>
              <w:right w:w="0" w:type="dxa"/>
            </w:tcMar>
          </w:tcPr>
          <w:p>
            <w:pPr>
              <w:spacing w:after="30"/>
            </w:pPr>
            <w:r>
              <w:rPr>
                <w:rFonts w:ascii="Segoe UI" w:hAnsi="Segoe UI"/>
                <w:b/>
                <w:color w:val="0F172A"/>
                <w:sz w:val="18"/>
              </w:rPr>
              <w:t>Office Managerin &amp; Kanzleiassistenz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8"/>
              </w:rPr>
              <w:t>SERS Rechtsanwaltsgesellschaft mbH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>, Berlin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>•  Eigenverantwortliche Organisation und Steuerung des gesamten Kanzlei- und Sekretariatsbetriebs.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Professionelle schriftliche und telefonische Kommunikation mit Mandanten, Gerichten und Behörden auf </w:t>
            </w:r>
            <w:r>
              <w:rPr>
                <w:rFonts w:ascii="Segoe UI" w:hAnsi="Segoe UI"/>
                <w:b/>
                <w:color w:val="0F172A"/>
                <w:sz w:val="17"/>
              </w:rPr>
              <w:t>Deutsch und Englisch (C2)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Strukturierte Dokumentenorganisation, Fristenkontrolle, Aktenführung sowie </w:t>
            </w:r>
            <w:r>
              <w:rPr>
                <w:rFonts w:ascii="Segoe UI" w:hAnsi="Segoe UI"/>
                <w:b/>
                <w:color w:val="0F172A"/>
                <w:sz w:val="17"/>
              </w:rPr>
              <w:t>vorbereitende Buchhaltung und Rechnungserstellung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Kontinuierliche </w:t>
            </w:r>
            <w:r>
              <w:rPr>
                <w:rFonts w:ascii="Segoe UI" w:hAnsi="Segoe UI"/>
                <w:b/>
                <w:color w:val="0F172A"/>
                <w:sz w:val="17"/>
              </w:rPr>
              <w:t>Prozessoptimierung, Digitalisierung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von Büroabläufen und Qualitätsmanagement.</w:t>
            </w:r>
          </w:p>
        </w:tc>
      </w:tr>
      <w:tr>
        <w:tc>
          <w:tcPr>
            <w:tcW w:type="dxa" w:w="1644"/>
            <w:tcMar>
              <w:top w:w="25" w:type="dxa"/>
              <w:bottom w:w="25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2023 – 2025</w:t>
            </w:r>
          </w:p>
        </w:tc>
        <w:tc>
          <w:tcPr>
            <w:tcW w:type="dxa" w:w="8901"/>
            <w:tcMar>
              <w:top w:w="25" w:type="dxa"/>
              <w:bottom w:w="25" w:type="dxa"/>
              <w:left w:w="0" w:type="dxa"/>
              <w:right w:w="0" w:type="dxa"/>
            </w:tcMar>
          </w:tcPr>
          <w:p>
            <w:pPr>
              <w:spacing w:after="30"/>
            </w:pPr>
            <w:r>
              <w:rPr>
                <w:rFonts w:ascii="Segoe UI" w:hAnsi="Segoe UI"/>
                <w:b/>
                <w:color w:val="0F172A"/>
                <w:sz w:val="18"/>
              </w:rPr>
              <w:t>Junior Projektleitung &amp; Office Operations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8"/>
              </w:rPr>
              <w:t>zett.events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>, Berlin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Kaufmännische und organisatorische Planung von Projekten inklusive </w:t>
            </w:r>
            <w:r>
              <w:rPr>
                <w:rFonts w:ascii="Segoe UI" w:hAnsi="Segoe UI"/>
                <w:b/>
                <w:color w:val="0F172A"/>
                <w:sz w:val="17"/>
              </w:rPr>
              <w:t>Personal-, Event- und Budgetsteuerung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Interne Koordination, Einsatzplanung sowie </w:t>
            </w:r>
            <w:r>
              <w:rPr>
                <w:rFonts w:ascii="Segoe UI" w:hAnsi="Segoe UI"/>
                <w:b/>
                <w:color w:val="0F172A"/>
                <w:sz w:val="17"/>
              </w:rPr>
              <w:t>Mitarbeiterabrechnungen für Werkstudierende und Aushilfen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Eigenständige </w:t>
            </w:r>
            <w:r>
              <w:rPr>
                <w:rFonts w:ascii="Segoe UI" w:hAnsi="Segoe UI"/>
                <w:b/>
                <w:color w:val="0F172A"/>
                <w:sz w:val="17"/>
              </w:rPr>
              <w:t>Angebotskalkulation und Rechnungserstellung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sowie Kunden- und Dienstleisterbetreuung.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>•  Weiterentwicklung interner Verwaltungsstrukturen durch Digitalisierung und Prozessoptimierung.</w:t>
            </w:r>
          </w:p>
        </w:tc>
      </w:tr>
      <w:tr>
        <w:tc>
          <w:tcPr>
            <w:tcW w:type="dxa" w:w="1644"/>
            <w:tcMar>
              <w:top w:w="25" w:type="dxa"/>
              <w:bottom w:w="25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2019 – heute</w:t>
            </w:r>
          </w:p>
        </w:tc>
        <w:tc>
          <w:tcPr>
            <w:tcW w:type="dxa" w:w="8901"/>
            <w:tcMar>
              <w:top w:w="25" w:type="dxa"/>
              <w:bottom w:w="25" w:type="dxa"/>
              <w:left w:w="0" w:type="dxa"/>
              <w:right w:w="0" w:type="dxa"/>
            </w:tcMar>
          </w:tcPr>
          <w:p>
            <w:pPr>
              <w:spacing w:after="30"/>
            </w:pPr>
            <w:r>
              <w:rPr>
                <w:rFonts w:ascii="Segoe UI" w:hAnsi="Segoe UI"/>
                <w:b/>
                <w:color w:val="0F172A"/>
                <w:sz w:val="18"/>
              </w:rPr>
              <w:t>Teamleitung Events, Hostess &amp; Promotion (Nebenberuflich)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8"/>
              </w:rPr>
              <w:t>Verschiedene Event- und Promotionagenturen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>, Berlin &amp; bundesweit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Vor-Ort-Teamleitung: Check-In, Briefing und </w:t>
            </w:r>
            <w:r>
              <w:rPr>
                <w:rFonts w:ascii="Segoe UI" w:hAnsi="Segoe UI"/>
                <w:b/>
                <w:color w:val="0F172A"/>
                <w:sz w:val="17"/>
              </w:rPr>
              <w:t>Koordination der Einsatzteams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bei Messen, Kongressen und Corporate Events.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>•  Direkte Ansprechpartnerin für Auftraggeber vor Ort sowie Sicherstellung eines reibungslosen Serviceablaufs.</w:t>
            </w:r>
          </w:p>
        </w:tc>
      </w:tr>
      <w:tr>
        <w:tc>
          <w:tcPr>
            <w:tcW w:type="dxa" w:w="1644"/>
            <w:tcMar>
              <w:top w:w="25" w:type="dxa"/>
              <w:bottom w:w="25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2021 – 2022</w:t>
            </w:r>
          </w:p>
        </w:tc>
        <w:tc>
          <w:tcPr>
            <w:tcW w:type="dxa" w:w="8901"/>
            <w:tcMar>
              <w:top w:w="25" w:type="dxa"/>
              <w:bottom w:w="25" w:type="dxa"/>
              <w:left w:w="0" w:type="dxa"/>
              <w:right w:w="0" w:type="dxa"/>
            </w:tcMar>
          </w:tcPr>
          <w:p>
            <w:pPr>
              <w:spacing w:after="30"/>
            </w:pPr>
            <w:r>
              <w:rPr>
                <w:rFonts w:ascii="Segoe UI" w:hAnsi="Segoe UI"/>
                <w:b/>
                <w:color w:val="0F172A"/>
                <w:sz w:val="18"/>
              </w:rPr>
              <w:t>Werkstudentin Qualitätsmanagement, Recruiting &amp; PR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8"/>
              </w:rPr>
              <w:t>Vergleich.org (VGL Publishing AG)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>, Berlin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</w:t>
            </w:r>
            <w:r>
              <w:rPr>
                <w:rFonts w:ascii="Segoe UI" w:hAnsi="Segoe UI"/>
                <w:b/>
                <w:color w:val="0F172A"/>
                <w:sz w:val="17"/>
              </w:rPr>
              <w:t>Recruiting, Vertragsabwicklung und Onboarding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neuer Freelancer sowie Koordination externer Dienstleister.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>•  Qualitätssicherung, Lektorat von Produkttexten sowie technische Pflege von XML- und HTML-Dateien.</w:t>
            </w:r>
          </w:p>
        </w:tc>
      </w:tr>
      <w:tr>
        <w:tc>
          <w:tcPr>
            <w:tcW w:type="dxa" w:w="1644"/>
            <w:tcMar>
              <w:top w:w="25" w:type="dxa"/>
              <w:bottom w:w="25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2019 – 2022</w:t>
            </w:r>
          </w:p>
        </w:tc>
        <w:tc>
          <w:tcPr>
            <w:tcW w:type="dxa" w:w="8901"/>
            <w:tcMar>
              <w:top w:w="25" w:type="dxa"/>
              <w:bottom w:w="25" w:type="dxa"/>
              <w:left w:w="0" w:type="dxa"/>
              <w:right w:w="0" w:type="dxa"/>
            </w:tcMar>
          </w:tcPr>
          <w:p>
            <w:pPr>
              <w:spacing w:after="30"/>
            </w:pPr>
            <w:r>
              <w:rPr>
                <w:rFonts w:ascii="Segoe UI" w:hAnsi="Segoe UI"/>
                <w:b/>
                <w:color w:val="0F172A"/>
                <w:sz w:val="18"/>
              </w:rPr>
              <w:t>Duale Studentin – Front &amp; Back Office / Hospitality Management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8"/>
              </w:rPr>
              <w:t>Accor Hotels (Novotel Suites, Ibis &amp; Ibis Budget)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>, Berlin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Operative Steuerung im </w:t>
            </w:r>
            <w:r>
              <w:rPr>
                <w:rFonts w:ascii="Segoe UI" w:hAnsi="Segoe UI"/>
                <w:b/>
                <w:color w:val="0F172A"/>
                <w:sz w:val="17"/>
              </w:rPr>
              <w:t>Front- und Back-Office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>, Guest Relations sowie professionelles Beschwerdemanagement.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Mitwirkung in der </w:t>
            </w:r>
            <w:r>
              <w:rPr>
                <w:rFonts w:ascii="Segoe UI" w:hAnsi="Segoe UI"/>
                <w:b/>
                <w:color w:val="0F172A"/>
                <w:sz w:val="17"/>
              </w:rPr>
              <w:t>Buchhaltung und Vertragsverwaltung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sowie stellvertretende Leitung im Bereich Housekeeping.</w:t>
            </w:r>
          </w:p>
        </w:tc>
      </w:tr>
      <w:tr>
        <w:tc>
          <w:tcPr>
            <w:tcW w:type="dxa" w:w="1644"/>
            <w:tcMar>
              <w:top w:w="25" w:type="dxa"/>
              <w:bottom w:w="25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2013 – 2025</w:t>
            </w:r>
          </w:p>
        </w:tc>
        <w:tc>
          <w:tcPr>
            <w:tcW w:type="dxa" w:w="8901"/>
            <w:tcMar>
              <w:top w:w="25" w:type="dxa"/>
              <w:bottom w:w="25" w:type="dxa"/>
              <w:left w:w="0" w:type="dxa"/>
              <w:right w:w="0" w:type="dxa"/>
            </w:tcMar>
          </w:tcPr>
          <w:p>
            <w:pPr>
              <w:spacing w:after="30"/>
            </w:pPr>
            <w:r>
              <w:rPr>
                <w:rFonts w:ascii="Segoe UI" w:hAnsi="Segoe UI"/>
                <w:b/>
                <w:color w:val="0F172A"/>
                <w:sz w:val="18"/>
              </w:rPr>
              <w:t>Kaufmännische Mitarbeit, Einkauf &amp; Kundenbetreuung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</w:t>
            </w:r>
            <w:r>
              <w:rPr>
                <w:rFonts w:ascii="Segoe UI" w:hAnsi="Segoe UI"/>
                <w:b/>
                <w:color w:val="0F172A"/>
                <w:sz w:val="18"/>
              </w:rPr>
              <w:t>Obst- und Gemüse Karow (Einzelhandels-Familienbetrieb)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>, Berlin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•  Unterstützung in </w:t>
            </w:r>
            <w:r>
              <w:rPr>
                <w:rFonts w:ascii="Segoe UI" w:hAnsi="Segoe UI"/>
                <w:b/>
                <w:color w:val="0F172A"/>
                <w:sz w:val="17"/>
              </w:rPr>
              <w:t>Einkauf, Warenlogistik, Bestandskontrolle</w:t>
            </w:r>
            <w:r>
              <w:rPr>
                <w:rFonts w:ascii="Segoe UI" w:hAnsi="Segoe UI"/>
                <w:b w:val="0"/>
                <w:color w:val="0F172A"/>
                <w:sz w:val="17"/>
              </w:rPr>
              <w:t xml:space="preserve"> und laufender Qualitätssicherung.</w:t>
            </w:r>
          </w:p>
          <w:p>
            <w:pPr>
              <w:spacing w:after="24"/>
              <w:ind w:left="198" w:hanging="198"/>
            </w:pPr>
            <w:r>
              <w:rPr>
                <w:rFonts w:ascii="Segoe UI" w:hAnsi="Segoe UI"/>
                <w:b w:val="0"/>
                <w:color w:val="0F172A"/>
                <w:sz w:val="17"/>
              </w:rPr>
              <w:t>•  Persönliche Kundenbetreuung, Lieferantenkoordination sowie vorbereitende Kassen- und Tagesabrechnung.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BILDUNGSWEG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644"/>
            <w:tcMar>
              <w:top w:w="20" w:type="dxa"/>
              <w:bottom w:w="20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seit 2026</w:t>
            </w:r>
          </w:p>
        </w:tc>
        <w:tc>
          <w:tcPr>
            <w:tcW w:type="dxa" w:w="8901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B.Sc. Informatik (Studium)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Technische Universität Berlin (Campus Charlottenburg / Zoologischer Garten)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Aktives Vollzeitstudium direkt am Standort Zoologischer Garten / Ernst-Reuter-Platz</w:t>
            </w:r>
          </w:p>
        </w:tc>
      </w:tr>
      <w:tr>
        <w:tc>
          <w:tcPr>
            <w:tcW w:type="dxa" w:w="1644"/>
            <w:tcMar>
              <w:top w:w="20" w:type="dxa"/>
              <w:bottom w:w="20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2019 – 2023</w:t>
            </w:r>
          </w:p>
        </w:tc>
        <w:tc>
          <w:tcPr>
            <w:tcW w:type="dxa" w:w="8901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B.A. Business Administration (Duales Studium)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VICTORIA – Internationale Hochschule, Berlin (Praxispartner: Accor Hotels)</w:t>
            </w:r>
          </w:p>
          <w:p>
            <w:pPr>
              <w:spacing w:after="20"/>
            </w:pPr>
            <w:r>
              <w:rPr>
                <w:rFonts w:ascii="Segoe UI" w:hAnsi="Segoe UI"/>
                <w:b w:val="0"/>
                <w:color w:val="475569"/>
                <w:sz w:val="16"/>
              </w:rPr>
              <w:t>Vertiefung: Hotel- &amp; Tourismusmanagement | Auslandssemester 2021–2022: Universidad de Girona, Spanien (Marketing &amp; PR)</w:t>
            </w:r>
          </w:p>
        </w:tc>
      </w:tr>
      <w:tr>
        <w:tc>
          <w:tcPr>
            <w:tcW w:type="dxa" w:w="1644"/>
            <w:tcMar>
              <w:top w:w="20" w:type="dxa"/>
              <w:bottom w:w="20" w:type="dxa"/>
              <w:left w:w="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475569"/>
                <w:sz w:val="17"/>
              </w:rPr>
              <w:t>2013 – 2019</w:t>
            </w:r>
          </w:p>
        </w:tc>
        <w:tc>
          <w:tcPr>
            <w:tcW w:type="dxa" w:w="8901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Allgemeine Hochschulreife (Abitur – Gesamtnote: 1,7)</w:t>
            </w:r>
            <w:r>
              <w:rPr>
                <w:rFonts w:ascii="Segoe UI" w:hAnsi="Segoe UI"/>
                <w:b w:val="0"/>
                <w:color w:val="0F172A"/>
                <w:sz w:val="18"/>
              </w:rPr>
              <w:t xml:space="preserve"> | Robert-Havemann-Gymnasium, Berlin</w:t>
            </w:r>
          </w:p>
        </w:tc>
      </w:tr>
    </w:tbl>
    <w:p>
      <w:pPr>
        <w:spacing w:before="120" w:after="60"/>
        <w:pBdr>
          <w:bottom w:val="single" w:sz="6" w:space="2" w:color="CBD5E1"/>
        </w:pBdr>
      </w:pPr>
      <w:r>
        <w:rPr>
          <w:rFonts w:ascii="Segoe UI" w:hAnsi="Segoe UI"/>
          <w:b/>
          <w:color w:val="1E3A8A"/>
          <w:sz w:val="19"/>
        </w:rPr>
        <w:t>FACHKOMPETENZEN &amp; IT-KENNTNISSE</w:t>
      </w:r>
    </w:p>
    <w:p>
      <w:pPr>
        <w:spacing w:after="50"/>
      </w:pPr>
      <w:r>
        <w:rPr>
          <w:rFonts w:ascii="Segoe UI" w:hAnsi="Segoe UI"/>
          <w:b/>
          <w:color w:val="0F172A"/>
          <w:sz w:val="17"/>
        </w:rPr>
        <w:t>Office &amp; Administration:</w:t>
      </w:r>
      <w:r>
        <w:rPr>
          <w:rFonts w:ascii="Segoe UI" w:hAnsi="Segoe UI"/>
          <w:b w:val="0"/>
          <w:color w:val="0F172A"/>
          <w:sz w:val="17"/>
        </w:rPr>
        <w:t xml:space="preserve"> Sekretariats- &amp; Kanzleiorganisation | Angebots- &amp; Rechnungserstellung | Vorbereitende Buchhaltung &amp; Lohnabrechnung | Termin-, Reise- &amp; Eventmanagement | Recruiting &amp; Onboarding | Prozessoptimierung &amp; Qualitätsmanagement</w:t>
      </w:r>
    </w:p>
    <w:p>
      <w:pPr>
        <w:spacing w:after="50"/>
      </w:pPr>
      <w:r>
        <w:rPr>
          <w:rFonts w:ascii="Segoe UI" w:hAnsi="Segoe UI"/>
          <w:b/>
          <w:color w:val="0F172A"/>
          <w:sz w:val="17"/>
        </w:rPr>
        <w:t>Software &amp; IT:</w:t>
      </w:r>
      <w:r>
        <w:rPr>
          <w:rFonts w:ascii="Segoe UI" w:hAnsi="Segoe UI"/>
          <w:b w:val="0"/>
          <w:color w:val="0F172A"/>
          <w:sz w:val="17"/>
        </w:rPr>
        <w:t xml:space="preserve"> Microsoft Office 365 (Excel, Word, PowerPoint, Outlook – fortgeschritten) | Google Workspace | Digitale Akten- &amp; Dokumentenverwaltung | HTML &amp; CSS (gut) | Python (Grundkenntnisse) | DaVinci Resolve &amp; Adobe Audition</w:t>
      </w:r>
    </w:p>
    <w:p>
      <w:pPr>
        <w:spacing w:after="50"/>
      </w:pPr>
      <w:r>
        <w:rPr>
          <w:rFonts w:ascii="Segoe UI" w:hAnsi="Segoe UI"/>
          <w:b/>
          <w:color w:val="0F172A"/>
          <w:sz w:val="17"/>
        </w:rPr>
        <w:t>Sprachen:</w:t>
      </w:r>
      <w:r>
        <w:rPr>
          <w:rFonts w:ascii="Segoe UI" w:hAnsi="Segoe UI"/>
          <w:b w:val="0"/>
          <w:color w:val="0F172A"/>
          <w:sz w:val="17"/>
        </w:rPr>
        <w:t xml:space="preserve"> </w:t>
      </w:r>
      <w:r>
        <w:rPr>
          <w:rFonts w:ascii="Segoe UI" w:hAnsi="Segoe UI"/>
          <w:b/>
          <w:color w:val="0F172A"/>
          <w:sz w:val="17"/>
        </w:rPr>
        <w:t>Deutsch:</w:t>
      </w:r>
      <w:r>
        <w:rPr>
          <w:rFonts w:ascii="Segoe UI" w:hAnsi="Segoe UI"/>
          <w:b w:val="0"/>
          <w:color w:val="0F172A"/>
          <w:sz w:val="17"/>
        </w:rPr>
        <w:t xml:space="preserve"> Muttersprache  •  </w:t>
      </w:r>
      <w:r>
        <w:rPr>
          <w:rFonts w:ascii="Segoe UI" w:hAnsi="Segoe UI"/>
          <w:b/>
          <w:color w:val="0F172A"/>
          <w:sz w:val="17"/>
        </w:rPr>
        <w:t>Vietnamesisch:</w:t>
      </w:r>
      <w:r>
        <w:rPr>
          <w:rFonts w:ascii="Segoe UI" w:hAnsi="Segoe UI"/>
          <w:b w:val="0"/>
          <w:color w:val="0F172A"/>
          <w:sz w:val="17"/>
        </w:rPr>
        <w:t xml:space="preserve"> Muttersprache  •  </w:t>
      </w:r>
      <w:r>
        <w:rPr>
          <w:rFonts w:ascii="Segoe UI" w:hAnsi="Segoe UI"/>
          <w:b/>
          <w:color w:val="0F172A"/>
          <w:sz w:val="17"/>
        </w:rPr>
        <w:t>Englisch:</w:t>
      </w:r>
      <w:r>
        <w:rPr>
          <w:rFonts w:ascii="Segoe UI" w:hAnsi="Segoe UI"/>
          <w:b w:val="0"/>
          <w:color w:val="0F172A"/>
          <w:sz w:val="17"/>
        </w:rPr>
        <w:t xml:space="preserve"> C2 (Verhandlungssicher / Proficient)  •  </w:t>
      </w:r>
      <w:r>
        <w:rPr>
          <w:rFonts w:ascii="Segoe UI" w:hAnsi="Segoe UI"/>
          <w:b/>
          <w:color w:val="0F172A"/>
          <w:sz w:val="17"/>
        </w:rPr>
        <w:t>Spanisch:</w:t>
      </w:r>
      <w:r>
        <w:rPr>
          <w:rFonts w:ascii="Segoe UI" w:hAnsi="Segoe UI"/>
          <w:b w:val="0"/>
          <w:color w:val="0F172A"/>
          <w:sz w:val="17"/>
        </w:rPr>
        <w:t xml:space="preserve"> B1 (Erprobte Kenntnisse / Auslandssemester)  •  </w:t>
      </w:r>
      <w:r>
        <w:rPr>
          <w:rFonts w:ascii="Segoe UI" w:hAnsi="Segoe UI"/>
          <w:b/>
          <w:color w:val="0F172A"/>
          <w:sz w:val="17"/>
        </w:rPr>
        <w:t>Katalanisch:</w:t>
      </w:r>
      <w:r>
        <w:rPr>
          <w:rFonts w:ascii="Segoe UI" w:hAnsi="Segoe UI"/>
          <w:b w:val="0"/>
          <w:color w:val="0F172A"/>
          <w:sz w:val="17"/>
        </w:rPr>
        <w:t xml:space="preserve"> A1 (Zertifikat)</w:t>
      </w:r>
    </w:p>
    <w:p>
      <w:pPr>
        <w:spacing w:after="50"/>
      </w:pPr>
      <w:r>
        <w:rPr>
          <w:rFonts w:ascii="Segoe UI" w:hAnsi="Segoe UI"/>
          <w:b/>
          <w:color w:val="0F172A"/>
          <w:sz w:val="17"/>
        </w:rPr>
        <w:t>Sonstiges:</w:t>
      </w:r>
      <w:r>
        <w:rPr>
          <w:rFonts w:ascii="Segoe UI" w:hAnsi="Segoe UI"/>
          <w:b w:val="0"/>
          <w:color w:val="0F172A"/>
          <w:sz w:val="17"/>
        </w:rPr>
        <w:t xml:space="preserve"> Führerschein Klasse B | Gesundheitszeugnis vorhanden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742"/>
      </w:tblGrid>
      <w:tr>
        <w:tc>
          <w:tcPr>
            <w:tcW w:type="dxa" w:w="5273"/>
            <w:vAlign w:val="bottom"/>
          </w:tcPr>
          <w:p>
            <w:pPr>
              <w:spacing w:before="160" w:after="0"/>
            </w:pPr>
            <w:r>
              <w:rPr>
                <w:rFonts w:ascii="Segoe UI" w:hAnsi="Segoe UI"/>
                <w:color w:val="475569"/>
                <w:sz w:val="17"/>
              </w:rPr>
              <w:t>Berlin, den 24.10.2026</w:t>
            </w:r>
          </w:p>
        </w:tc>
        <w:tc>
          <w:tcPr>
            <w:tcW w:type="dxa" w:w="5273"/>
            <w:vAlign w:val="bottom"/>
          </w:tcPr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825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25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pBdr>
                <w:top w:val="single" w:sz="6" w:space="2" w:color="94A3B8"/>
              </w:pBdr>
            </w:pPr>
            <w:r>
              <w:rPr>
                <w:rFonts w:ascii="Segoe UI" w:hAnsi="Segoe UI"/>
                <w:color w:val="475569"/>
                <w:sz w:val="16"/>
              </w:rPr>
              <w:t>Nancy Thuy Dung Schütze</w:t>
            </w:r>
          </w:p>
        </w:tc>
      </w:tr>
    </w:tbl>
    <w:sectPr w:rsidR="00FC693F" w:rsidRPr="0006063C" w:rsidSect="00034616">
      <w:pgSz w:w="11906" w:h="16838"/>
      <w:pgMar w:top="51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