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  <w:gridCol w:w="1814"/>
      </w:tblGrid>
      <w:tr>
        <w:tc>
          <w:tcPr>
            <w:tcW w:type="dxa" w:w="5273"/>
            <w:vAlign w:val="center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35"/>
              </w:rPr>
              <w:t>Nancy Thuy Dung Schütze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Energiegeladen · Lösungsorientiert · Lebensfroh</w:t>
            </w:r>
          </w:p>
          <w:p>
            <w:pPr>
              <w:spacing w:after="60"/>
            </w:pPr>
            <w:r>
              <w:rPr>
                <w:rFonts w:ascii="Segoe UI" w:hAnsi="Segoe UI"/>
                <w:color w:val="475569"/>
                <w:sz w:val="16"/>
              </w:rPr>
              <w:t>Als Organisationstalent arbeite ich eigenständig, strukturiert und kreativ und bringe mit meiner positiven Art einen humorvollen Alltag.</w:t>
            </w:r>
          </w:p>
          <w:p>
            <w:pPr>
              <w:spacing w:after="30"/>
            </w:pPr>
            <w:r>
              <w:rPr>
                <w:rFonts w:ascii="Segoe UI" w:hAnsi="Segoe UI"/>
                <w:b/>
                <w:color w:val="475569"/>
                <w:sz w:val="17"/>
              </w:rPr>
              <w:t>Adresse: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Teichbergstr. 17, 13125 Berlin    |    </w:t>
            </w:r>
            <w:r>
              <w:rPr>
                <w:rFonts w:ascii="Segoe UI" w:hAnsi="Segoe UI"/>
                <w:b/>
                <w:color w:val="475569"/>
                <w:sz w:val="17"/>
              </w:rPr>
              <w:t>Mobil: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+49 15237164097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E-Mail: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schuetzenancy@gmx.de    |    </w:t>
            </w:r>
            <w:r>
              <w:rPr>
                <w:rFonts w:ascii="Segoe UI" w:hAnsi="Segoe UI"/>
                <w:b/>
                <w:color w:val="475569"/>
                <w:sz w:val="17"/>
              </w:rPr>
              <w:t>LinkedIn: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linkedin.com/in/schuetzenancy</w:t>
            </w:r>
          </w:p>
        </w:tc>
        <w:tc>
          <w:tcPr>
            <w:tcW w:type="dxa" w:w="5273"/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13805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3805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50"/>
        <w:pBdr>
          <w:bottom w:val="single" w:sz="14" w:space="2" w:color="1E3A8A"/>
        </w:pBdr>
      </w:pPr>
    </w:p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BERUFSERFAHRUNG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2025 – 2026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Office Managerin &amp; Kanzleiassistenz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SERS Rechtsanwaltsgesellschaft mbH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Eigenverantwortliche Organisation und Steuerung des gesamten Kanzlei- und Sekretariatsbetriebs.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Professionelle schriftliche und telefonische Kommunikation mit Mandanten, Gerichten und Behörden auf Deutsch und Englisch (C2).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Strukturierte Dokumentenorganisation, Fristenkontrolle, Aktenführung sowie vorbereitende Buchhaltung und Rechnungserstellung.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Kontinuierliche Prozessoptimierung, Digitalisierung von Büroabläufen und Qualitätsmanagement.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2023 – 2025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Junior Projektleitung &amp; Office Operations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zett.events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Kaufmännische und organisatorische Planung von Projekten inklusive Personal-, Event- und Budgetsteuerung.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Interne Koordination, Einsatzplanung sowie Mitarbeiterabrechnungen für Werkstudierende und Aushilfen.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Eigenständige Angebotskalkulation und Rechnungserstellung sowie Kunden- und Dienstleisterbetreuung.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Weiterentwicklung interner Verwaltungsstrukturen durch Digitalisierung und Prozessoptimierung.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heute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Teamleitung Events, Hostess &amp; Promotion (Nebenberuflich)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Verschiedene Event- und Promotionagenturen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 &amp; bundesweit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Vor-Ort-Teamleitung: Check-In, Briefing und Koordination der Einsatzteams bei Messen, Kongressen und Corporate Events.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Direkte Ansprechpartnerin für Auftraggeber vor Ort sowie Sicherstellung eines reibungslosen Serviceablaufs.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2021 – 2022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Werkstudentin Qualitätsmanagement, Recruiting &amp; PR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Vergleich.org (VGL Publishing AG)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Recruiting, Vertragsabwicklung und Onboarding neuer Freelancer sowie Koordination externer Dienstleister.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Qualitätssicherung, Lektorat von Produkttexten sowie technische Pflege von XML- und HTML-Dateien.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2022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Duale Studentin – Front &amp; Back Office / Hospitality Management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Accor Hotels (Novotel Suites, Ibis &amp; Ibis Budget)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Operative Steuerung im Front- und Back-Office, Guest Relations sowie professionelles Beschwerdemanagement.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Mitwirkung in der Buchhaltung und Vertragsverwaltung sowie stellvertretende Leitung im Bereich Housekeeping.</w:t>
            </w:r>
          </w:p>
        </w:tc>
      </w:tr>
      <w:tr>
        <w:tc>
          <w:tcPr>
            <w:tcW w:type="dxa" w:w="1587"/>
            <w:tcMar>
              <w:top w:w="18" w:type="dxa"/>
              <w:bottom w:w="18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2013 – 2025</w:t>
            </w:r>
          </w:p>
        </w:tc>
        <w:tc>
          <w:tcPr>
            <w:tcW w:type="dxa" w:w="8957"/>
            <w:tcMar>
              <w:top w:w="18" w:type="dxa"/>
              <w:bottom w:w="18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Kaufmännische Mitarbeit, Einkauf &amp; Kundenbetreuung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7"/>
              </w:rPr>
              <w:t>Obst- und Gemüse Karow (Einzelhandels-Familienbetrieb)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Berlin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Unterstützung in Einkauf, Warenlogistik, Bestandskontrolle und laufender Qualitätssicherung.</w:t>
            </w:r>
          </w:p>
          <w:p>
            <w:pPr>
              <w:spacing w:after="20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6"/>
              </w:rPr>
              <w:t>•  Persönliche Kundenbetreuung, Lieferantenkoordination sowie vorbereitende Kassen- und Tagesabrechnung.</w:t>
            </w:r>
          </w:p>
        </w:tc>
      </w:tr>
    </w:tbl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BILDUNGSWEG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seit 2026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B.Sc. Informatik (Studium)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Technische Universität Berlin (Campus Charlottenburg / Zoologischer Garten)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475569"/>
                <w:sz w:val="16"/>
              </w:rPr>
              <w:t>Aktives Vollzeitstudium direkt am Standort Zoologischer Garten / Ernst-Reuter-Platz</w:t>
            </w:r>
          </w:p>
        </w:tc>
      </w:tr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2019 – 2023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B.A. Business Administration (Duales Studium)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VICTORIA – Internationale Hochschule, Berlin (Praxispartner: Accor Hotels)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475569"/>
                <w:sz w:val="16"/>
              </w:rPr>
              <w:t>Vertiefung: Hotel- &amp; Tourismusmanagement | Auslandssemester 2021–2022: Universidad de Girona, Spanien (Marketing &amp; PR)</w:t>
            </w:r>
          </w:p>
        </w:tc>
      </w:tr>
      <w:tr>
        <w:tc>
          <w:tcPr>
            <w:tcW w:type="dxa" w:w="1587"/>
            <w:tcMar>
              <w:top w:w="16" w:type="dxa"/>
              <w:bottom w:w="16" w:type="dxa"/>
              <w:left w:w="0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6"/>
              </w:rPr>
              <w:t>2013 – 2019</w:t>
            </w:r>
          </w:p>
        </w:tc>
        <w:tc>
          <w:tcPr>
            <w:tcW w:type="dxa" w:w="8957"/>
            <w:tcMar>
              <w:top w:w="16" w:type="dxa"/>
              <w:bottom w:w="16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Allgemeine Hochschulreife (Abitur – Gesamtnote: 1,7)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| Robert-Havemann-Gymnasium, Berlin</w:t>
            </w:r>
          </w:p>
        </w:tc>
      </w:tr>
    </w:tbl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FACHKOMPETENZEN &amp; IT-KENNTNISSE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Office &amp; Organisation:</w:t>
      </w:r>
      <w:r>
        <w:rPr>
          <w:rFonts w:ascii="Segoe UI" w:hAnsi="Segoe UI"/>
          <w:b w:val="0"/>
          <w:color w:val="0F172A"/>
          <w:sz w:val="16"/>
        </w:rPr>
        <w:t xml:space="preserve"> Office Management &amp; Organisation · Projektleitung, Teamführung &amp; Koordination · Eventplanung · Personalplanung · Abrechnungswesen · Front Office Operations · Stakeholder-Management · IT-Prozessoptimierung &amp; Implementierung · Marketing &amp; Videoediting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Software &amp; IT:</w:t>
      </w:r>
      <w:r>
        <w:rPr>
          <w:rFonts w:ascii="Segoe UI" w:hAnsi="Segoe UI"/>
          <w:b w:val="0"/>
          <w:color w:val="0F172A"/>
          <w:sz w:val="16"/>
        </w:rPr>
        <w:t xml:space="preserve"> Microsoft Office (Word, Excel, PowerPoint – Fortgeschritten) · HTML, CSS, Python (Grundlagen)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Film &amp; Audio:</w:t>
      </w:r>
      <w:r>
        <w:rPr>
          <w:rFonts w:ascii="Segoe UI" w:hAnsi="Segoe UI"/>
          <w:b w:val="0"/>
          <w:color w:val="0F172A"/>
          <w:sz w:val="16"/>
        </w:rPr>
        <w:t xml:space="preserve"> DaVinci Resolve · Wondershare Filmora · Adobe Audition CC 2019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Sprachen:</w:t>
      </w:r>
      <w:r>
        <w:rPr>
          <w:rFonts w:ascii="Segoe UI" w:hAnsi="Segoe UI"/>
          <w:b w:val="0"/>
          <w:color w:val="0F172A"/>
          <w:sz w:val="16"/>
        </w:rPr>
        <w:t xml:space="preserve"> </w:t>
      </w:r>
      <w:r>
        <w:rPr>
          <w:rFonts w:ascii="Segoe UI" w:hAnsi="Segoe UI"/>
          <w:b/>
          <w:color w:val="0F172A"/>
          <w:sz w:val="16"/>
        </w:rPr>
        <w:t>Deutsch:</w:t>
      </w:r>
      <w:r>
        <w:rPr>
          <w:rFonts w:ascii="Segoe UI" w:hAnsi="Segoe UI"/>
          <w:b w:val="0"/>
          <w:color w:val="0F172A"/>
          <w:sz w:val="16"/>
        </w:rPr>
        <w:t xml:space="preserve"> Muttersprache  •  </w:t>
      </w:r>
      <w:r>
        <w:rPr>
          <w:rFonts w:ascii="Segoe UI" w:hAnsi="Segoe UI"/>
          <w:b/>
          <w:color w:val="0F172A"/>
          <w:sz w:val="16"/>
        </w:rPr>
        <w:t>Vietnamesisch:</w:t>
      </w:r>
      <w:r>
        <w:rPr>
          <w:rFonts w:ascii="Segoe UI" w:hAnsi="Segoe UI"/>
          <w:b w:val="0"/>
          <w:color w:val="0F172A"/>
          <w:sz w:val="16"/>
        </w:rPr>
        <w:t xml:space="preserve"> Muttersprache  •  </w:t>
      </w:r>
      <w:r>
        <w:rPr>
          <w:rFonts w:ascii="Segoe UI" w:hAnsi="Segoe UI"/>
          <w:b/>
          <w:color w:val="0F172A"/>
          <w:sz w:val="16"/>
        </w:rPr>
        <w:t>Englisch:</w:t>
      </w:r>
      <w:r>
        <w:rPr>
          <w:rFonts w:ascii="Segoe UI" w:hAnsi="Segoe UI"/>
          <w:b w:val="0"/>
          <w:color w:val="0F172A"/>
          <w:sz w:val="16"/>
        </w:rPr>
        <w:t xml:space="preserve"> C2 Proficient  •  </w:t>
      </w:r>
      <w:r>
        <w:rPr>
          <w:rFonts w:ascii="Segoe UI" w:hAnsi="Segoe UI"/>
          <w:b/>
          <w:color w:val="0F172A"/>
          <w:sz w:val="16"/>
        </w:rPr>
        <w:t>Spanisch:</w:t>
      </w:r>
      <w:r>
        <w:rPr>
          <w:rFonts w:ascii="Segoe UI" w:hAnsi="Segoe UI"/>
          <w:b w:val="0"/>
          <w:color w:val="0F172A"/>
          <w:sz w:val="16"/>
        </w:rPr>
        <w:t xml:space="preserve"> B1-Modulzeugnis  •  </w:t>
      </w:r>
      <w:r>
        <w:rPr>
          <w:rFonts w:ascii="Segoe UI" w:hAnsi="Segoe UI"/>
          <w:b/>
          <w:color w:val="0F172A"/>
          <w:sz w:val="16"/>
        </w:rPr>
        <w:t>Katalanisch:</w:t>
      </w:r>
      <w:r>
        <w:rPr>
          <w:rFonts w:ascii="Segoe UI" w:hAnsi="Segoe UI"/>
          <w:b w:val="0"/>
          <w:color w:val="0F172A"/>
          <w:sz w:val="16"/>
        </w:rPr>
        <w:t xml:space="preserve"> A1-Zertifikat</w:t>
      </w:r>
    </w:p>
    <w:p>
      <w:pPr>
        <w:spacing w:after="40"/>
      </w:pPr>
      <w:r>
        <w:rPr>
          <w:rFonts w:ascii="Segoe UI" w:hAnsi="Segoe UI"/>
          <w:b/>
          <w:color w:val="0F172A"/>
          <w:sz w:val="16"/>
        </w:rPr>
        <w:t>Nachweise &amp; Mobilität:</w:t>
      </w:r>
      <w:r>
        <w:rPr>
          <w:rFonts w:ascii="Segoe UI" w:hAnsi="Segoe UI"/>
          <w:b w:val="0"/>
          <w:color w:val="0F172A"/>
          <w:sz w:val="16"/>
        </w:rPr>
        <w:t xml:space="preserve"> Führerschein Klasse B · Gesundheitszeugnis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3742"/>
      </w:tblGrid>
      <w:tr>
        <w:tc>
          <w:tcPr>
            <w:tcW w:type="dxa" w:w="5273"/>
            <w:vAlign w:val="bottom"/>
          </w:tcPr>
          <w:p>
            <w:pPr>
              <w:spacing w:before="160" w:after="0"/>
            </w:pPr>
            <w:r>
              <w:rPr>
                <w:rFonts w:ascii="Segoe UI" w:hAnsi="Segoe UI"/>
                <w:color w:val="475569"/>
                <w:sz w:val="17"/>
              </w:rPr>
              <w:t>Berlin, den 29.10.2026</w:t>
            </w:r>
          </w:p>
        </w:tc>
        <w:tc>
          <w:tcPr>
            <w:tcW w:type="dxa" w:w="5273"/>
            <w:vAlign w:val="bottom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825" cy="34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25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  <w:pBdr>
                <w:top w:val="single" w:sz="6" w:space="2" w:color="94A3B8"/>
              </w:pBdr>
            </w:pPr>
            <w:r>
              <w:rPr>
                <w:rFonts w:ascii="Segoe UI" w:hAnsi="Segoe UI"/>
                <w:color w:val="475569"/>
                <w:sz w:val="16"/>
              </w:rPr>
              <w:t>Nancy Thuy Dung Schütze</w:t>
            </w:r>
          </w:p>
        </w:tc>
      </w:tr>
    </w:tbl>
    <w:sectPr w:rsidR="00FC693F" w:rsidRPr="0006063C" w:rsidSect="00034616">
      <w:pgSz w:w="11906" w:h="16838"/>
      <w:pgMar w:top="510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