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linkedin.com/in/schuetzenancy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Steuerung des gesamten Kanzlei- und Sekretariatsbetriebs.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schriftliche und telefonische Kommunikation mit Mandanten, Gerichten und Behörden auf Deutsch und Englisch (C2).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Strukturierte Dokumentenorganisation, Fristenkontrolle, Aktenführung sowie vorbereitende Buchhaltung und Rechnungserstellung.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Kontinuierliche Prozessoptimierung, Digitalisierung von Büroabläufen und Qualitätsmanagement.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und organisatorische Planung von Projekten inklusive Personal-, Event- und Budgetsteuerung.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Interne Koordination, Einsatzplanung sowie Mitarbeiterabrechnungen für Werkstudierende und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Angebotskalkulation und Rechnungserstellung sowie Kunden- und Dienstleisterbetreuung.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Vor-Ort-Teamleitung: Check-In, Briefing und Koordination der Einsatzteams bei Messen, Kongressen und Corporate Events.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Recruiting, Vertragsabwicklung und Onboarding neuer Freelancer sowie Koordination externer Dienstleister.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Operative Steuerung im Front- und Back-Office, Guest Relations sowie professionelles Beschwerdemanagement.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Mitwirkung in der Buchhaltung und Vertragsverwaltung sowie stellvertretende Leitung im Bereich Housekeeping.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Unterstützung in Einkauf, Warenlogistik, Bestandskontrolle und laufender Qualitätssicherung.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seit 2026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2019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27.10.2026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