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rFonts w:ascii="Questrial" w:cs="Questrial" w:eastAsia="Questrial" w:hAnsi="Questrial"/>
          <w:b w:val="1"/>
          <w:color w:val="000000"/>
          <w:sz w:val="22"/>
          <w:szCs w:val="22"/>
        </w:rPr>
      </w:pPr>
      <w:r w:rsidDel="00000000" w:rsidR="00000000" w:rsidRPr="00000000">
        <w:rPr>
          <w:rFonts w:ascii="Questrial" w:cs="Questrial" w:eastAsia="Questrial" w:hAnsi="Questrial"/>
          <w:b w:val="1"/>
          <w:color w:val="000000"/>
          <w:sz w:val="22"/>
          <w:szCs w:val="22"/>
          <w:rtl w:val="0"/>
        </w:rPr>
        <w:t xml:space="preserve">RESOLUCIÓN MEDIANTE LA CUAL EL PLENO DEL INSTITUTO FEDERAL DE TELECOMUNICACIONES AUTORIZA A SISTEMA DE CABLE HKAN, S.A. DE C.V., LA TRANSICIÓN DE UN TÍTULO DE CONCESIÓN PARA INSTALAR, OPERAR Y EXPLOTAR UNA  RED PÚBLICA DE TELECOMUNICACIONES, AL RÉGIMEN DE CONCESIÓN ÚNICA PARA USO COMERCIAL.</w:t>
      </w:r>
    </w:p>
    <w:p w:rsidR="00000000" w:rsidDel="00000000" w:rsidP="00000000" w:rsidRDefault="00000000" w:rsidRPr="00000000">
      <w:pPr>
        <w:spacing w:after="16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sz w:val="22"/>
          <w:szCs w:val="22"/>
        </w:rPr>
      </w:pPr>
      <w:r w:rsidDel="00000000" w:rsidR="00000000" w:rsidRPr="00000000">
        <w:rPr>
          <w:rFonts w:ascii="Questrial" w:cs="Questrial" w:eastAsia="Questrial" w:hAnsi="Questrial"/>
          <w:b w:val="1"/>
          <w:color w:val="000000"/>
          <w:sz w:val="22"/>
          <w:szCs w:val="22"/>
          <w:rtl w:val="0"/>
        </w:rPr>
        <w:t xml:space="preserve">ANTECEDENTES</w:t>
      </w:r>
    </w:p>
    <w:p w:rsidR="00000000" w:rsidDel="00000000" w:rsidP="00000000" w:rsidRDefault="00000000" w:rsidRPr="00000000">
      <w:pPr>
        <w:spacing w:after="160" w:line="240" w:lineRule="auto"/>
        <w:contextualSpacing w:val="0"/>
        <w:jc w:val="center"/>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Otorgamiento de la Concesión.</w:t>
      </w:r>
      <w:r w:rsidDel="00000000" w:rsidR="00000000" w:rsidRPr="00000000">
        <w:rPr>
          <w:rFonts w:ascii="Questrial" w:cs="Questrial" w:eastAsia="Questrial" w:hAnsi="Questrial"/>
          <w:color w:val="000000"/>
          <w:rtl w:val="0"/>
        </w:rPr>
        <w:t xml:space="preserve"> El 5 de noviembre de 2007, la Secretaría de Comunicaciones y Transportes (la “Secretaría”), otorgó en favor de Sistema de Cable Hkan, S.A. de C.V., un título de concesión para instalar, operar y explotar una red pública de telecomunicaciones para prestar el servicio de televisión restringida, con cobertura en Hecelchakan, Municipio de Hecelchakan, en el Estado de Campeche, con una vigencia de 30 (treinta) años contados a partir de su otorgamiento (la “Concesión”).</w:t>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Decreto de Reforma Constitucional. </w:t>
      </w:r>
      <w:r w:rsidDel="00000000" w:rsidR="00000000" w:rsidRPr="00000000">
        <w:rPr>
          <w:rFonts w:ascii="Questrial" w:cs="Questrial" w:eastAsia="Questrial" w:hAnsi="Questrial"/>
          <w:color w:val="000000"/>
          <w:rtl w:val="0"/>
        </w:rPr>
        <w:t xml:space="preserve">Con fecha 11 de junio de 2013, se publicó en el Diario Oficial de la Federación el “</w:t>
      </w:r>
      <w:r w:rsidDel="00000000" w:rsidR="00000000" w:rsidRPr="00000000">
        <w:rPr>
          <w:rFonts w:ascii="Questrial" w:cs="Questrial" w:eastAsia="Questrial" w:hAnsi="Questrial"/>
          <w:i w:val="1"/>
          <w:color w:val="000000"/>
          <w:rtl w:val="0"/>
        </w:rPr>
        <w:t xml:space="preserve">Decreto por el que se reforman y adicionan diversas disposiciones de los artículos 6o., 7o., 27, 28, 73, 78, 94 y 105 de la Constitución Política de los Estados Unidos Mexicanos, en materia de telecomunicaciones</w:t>
      </w:r>
      <w:r w:rsidDel="00000000" w:rsidR="00000000" w:rsidRPr="00000000">
        <w:rPr>
          <w:rFonts w:ascii="Questrial" w:cs="Questrial" w:eastAsia="Questrial" w:hAnsi="Questrial"/>
          <w:color w:val="000000"/>
          <w:rtl w:val="0"/>
        </w:rPr>
        <w:t xml:space="preserve">” (el “Decreto de Reforma Constitucional”), mediante el cual se creó el Instituto Federal de Telecomunicaciones (el “Instituto”), como un órgano autónomo que tiene por objeto el desarrollo eficiente de la radiodifusión y las telecomunicaciones.</w:t>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color w:val="000000"/>
          <w:rtl w:val="0"/>
        </w:rPr>
        <w:t xml:space="preserve">Decreto de Ley. </w:t>
      </w:r>
      <w:r w:rsidDel="00000000" w:rsidR="00000000" w:rsidRPr="00000000">
        <w:rPr>
          <w:rFonts w:ascii="Questrial" w:cs="Questrial" w:eastAsia="Questrial" w:hAnsi="Questrial"/>
          <w:color w:val="000000"/>
          <w:rtl w:val="0"/>
        </w:rPr>
        <w:t xml:space="preserve">El 14 de julio de 2014, se publicó en el Diario Oficial de la Federación el “</w:t>
      </w:r>
      <w:r w:rsidDel="00000000" w:rsidR="00000000" w:rsidRPr="00000000">
        <w:rPr>
          <w:rFonts w:ascii="Questrial" w:cs="Questrial" w:eastAsia="Questrial" w:hAnsi="Questrial"/>
          <w:i w:val="1"/>
          <w:color w:val="000000"/>
          <w:rtl w:val="0"/>
        </w:rPr>
        <w:t xml:space="preserve">Decreto por el que se expiden la Ley Federal de Telecomunicaciones y Radiodifusión, y la Ley del Sistema Público de Radiodifusión del Estado Mexicano; y se reforman, adicionan y derogan diversas disposiciones en materia de telecomunicaciones y radiodifusión</w:t>
      </w:r>
      <w:r w:rsidDel="00000000" w:rsidR="00000000" w:rsidRPr="00000000">
        <w:rPr>
          <w:rFonts w:ascii="Questrial" w:cs="Questrial" w:eastAsia="Questrial" w:hAnsi="Questrial"/>
          <w:color w:val="000000"/>
          <w:rtl w:val="0"/>
        </w:rPr>
        <w:t xml:space="preserve">” (el “Decreto de Ley”), mismo que entró en vigor el 13 de agosto de 2014.</w:t>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color w:val="000000"/>
          <w:highlight w:val="white"/>
          <w:rtl w:val="0"/>
        </w:rPr>
        <w:t xml:space="preserve">Estatuto Orgánico. </w:t>
      </w:r>
      <w:r w:rsidDel="00000000" w:rsidR="00000000" w:rsidRPr="00000000">
        <w:rPr>
          <w:rFonts w:ascii="Questrial" w:cs="Questrial" w:eastAsia="Questrial" w:hAnsi="Questrial"/>
          <w:color w:val="000000"/>
          <w:highlight w:val="white"/>
          <w:rtl w:val="0"/>
        </w:rPr>
        <w:t xml:space="preserve">El 4 de septiembre de 2014, se publicó en el Diario Oficial de la Federación el “</w:t>
      </w:r>
      <w:r w:rsidDel="00000000" w:rsidR="00000000" w:rsidRPr="00000000">
        <w:rPr>
          <w:rFonts w:ascii="Questrial" w:cs="Questrial" w:eastAsia="Questrial" w:hAnsi="Questrial"/>
          <w:i w:val="1"/>
          <w:color w:val="000000"/>
          <w:highlight w:val="white"/>
          <w:rtl w:val="0"/>
        </w:rPr>
        <w:t xml:space="preserve">Estatuto Orgánico del Instituto Federal de Telecomunicaciones</w:t>
      </w:r>
      <w:r w:rsidDel="00000000" w:rsidR="00000000" w:rsidRPr="00000000">
        <w:rPr>
          <w:rFonts w:ascii="Questrial" w:cs="Questrial" w:eastAsia="Questrial" w:hAnsi="Questrial"/>
          <w:color w:val="000000"/>
          <w:highlight w:val="white"/>
          <w:rtl w:val="0"/>
        </w:rPr>
        <w:t xml:space="preserve">” (el “Estatuto Orgánico”), mismo que entró en vigor el 26 de septiembre de 2014, y fue modificado el 17 de octubre del mismo año.</w:t>
      </w:r>
      <w:r w:rsidDel="00000000" w:rsidR="00000000" w:rsidRPr="00000000">
        <w:rPr>
          <w:rtl w:val="0"/>
        </w:rPr>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rtl w:val="0"/>
        </w:rPr>
        <w:t xml:space="preserve">Lineamientos para el Otorgamiento de Concesiones.</w:t>
      </w:r>
      <w:r w:rsidDel="00000000" w:rsidR="00000000" w:rsidRPr="00000000">
        <w:rPr>
          <w:rFonts w:ascii="Questrial" w:cs="Questrial" w:eastAsia="Questrial" w:hAnsi="Questrial"/>
          <w:color w:val="000000"/>
          <w:rtl w:val="0"/>
        </w:rPr>
        <w:t xml:space="preserve"> Con fecha 24 de julio de 2015, se publicaron en el Diario Oficial de la Federación los “</w:t>
      </w:r>
      <w:r w:rsidDel="00000000" w:rsidR="00000000" w:rsidRPr="00000000">
        <w:rPr>
          <w:rFonts w:ascii="Questrial" w:cs="Questrial" w:eastAsia="Questrial" w:hAnsi="Questrial"/>
          <w:i w:val="1"/>
          <w:rtl w:val="0"/>
        </w:rPr>
        <w:t xml:space="preserve">Lineamientos generales para el otorgamiento de las concesiones a que se refiere el título cuarto de la Ley Federal de Telecomunicaciones y Radiodifusión</w:t>
      </w:r>
      <w:r w:rsidDel="00000000" w:rsidR="00000000" w:rsidRPr="00000000">
        <w:rPr>
          <w:rFonts w:ascii="Questrial" w:cs="Questrial" w:eastAsia="Questrial" w:hAnsi="Questrial"/>
          <w:rtl w:val="0"/>
        </w:rPr>
        <w:t xml:space="preserve">”, (los “Lineamientos”).</w:t>
      </w:r>
      <w:r w:rsidDel="00000000" w:rsidR="00000000" w:rsidRPr="00000000">
        <w:rPr>
          <w:rtl w:val="0"/>
        </w:rPr>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rtl w:val="0"/>
        </w:rPr>
        <w:t xml:space="preserve">Solicitud de Transición a la Concesión Única para Uso Comercial. </w:t>
      </w:r>
      <w:r w:rsidDel="00000000" w:rsidR="00000000" w:rsidRPr="00000000">
        <w:rPr>
          <w:rFonts w:ascii="Questrial" w:cs="Questrial" w:eastAsia="Questrial" w:hAnsi="Questrial"/>
          <w:rtl w:val="0"/>
        </w:rPr>
        <w:t xml:space="preserve">Con fecha</w:t>
      </w:r>
      <w:r w:rsidDel="00000000" w:rsidR="00000000" w:rsidRPr="00000000">
        <w:rPr>
          <w:rFonts w:ascii="Questrial" w:cs="Questrial" w:eastAsia="Questrial" w:hAnsi="Questrial"/>
          <w:color w:val="000000"/>
          <w:rtl w:val="0"/>
        </w:rPr>
        <w:t xml:space="preserve"> 18</w:t>
      </w:r>
      <w:r w:rsidDel="00000000" w:rsidR="00000000" w:rsidRPr="00000000">
        <w:rPr>
          <w:rFonts w:ascii="Questrial" w:cs="Questrial" w:eastAsia="Questrial" w:hAnsi="Questrial"/>
          <w:rtl w:val="0"/>
        </w:rPr>
        <w:t xml:space="preserve"> de diciembre de 2015,</w:t>
      </w:r>
      <w:r w:rsidDel="00000000" w:rsidR="00000000" w:rsidRPr="00000000">
        <w:rPr>
          <w:rFonts w:ascii="Questrial" w:cs="Questrial" w:eastAsia="Questrial" w:hAnsi="Questrial"/>
          <w:color w:val="000000"/>
          <w:rtl w:val="0"/>
        </w:rPr>
        <w:t xml:space="preserve"> Sistema de Cable Hkan, S.A. de C.V. solicitó, a través de su representante legal, autorización para transitar la Concesión al régimen de </w:t>
      </w:r>
      <w:r w:rsidDel="00000000" w:rsidR="00000000" w:rsidRPr="00000000">
        <w:rPr>
          <w:rFonts w:ascii="Questrial" w:cs="Questrial" w:eastAsia="Questrial" w:hAnsi="Questrial"/>
          <w:rtl w:val="0"/>
        </w:rPr>
        <w:t xml:space="preserve">Concesión Única para Uso Comercial (la “Solicitud Transición”).</w:t>
      </w:r>
      <w:r w:rsidDel="00000000" w:rsidR="00000000" w:rsidRPr="00000000">
        <w:rPr>
          <w:rtl w:val="0"/>
        </w:rPr>
      </w:r>
    </w:p>
    <w:p w:rsidR="00000000" w:rsidDel="00000000" w:rsidP="00000000" w:rsidRDefault="00000000" w:rsidRPr="00000000">
      <w:pPr>
        <w:numPr>
          <w:ilvl w:val="0"/>
          <w:numId w:val="1"/>
        </w:numPr>
        <w:spacing w:after="384.00000000000006" w:line="240" w:lineRule="auto"/>
        <w:ind w:left="567" w:hanging="720"/>
        <w:contextualSpacing w:val="0"/>
        <w:jc w:val="both"/>
        <w:rPr>
          <w:color w:val="000000"/>
        </w:rPr>
      </w:pPr>
      <w:r w:rsidDel="00000000" w:rsidR="00000000" w:rsidRPr="00000000">
        <w:rPr>
          <w:rFonts w:ascii="Questrial" w:cs="Questrial" w:eastAsia="Questrial" w:hAnsi="Questrial"/>
          <w:b w:val="1"/>
          <w:rtl w:val="0"/>
        </w:rPr>
        <w:t xml:space="preserve">Opinión en materia de Cumplimiento de Obligaciones.</w:t>
      </w:r>
      <w:r w:rsidDel="00000000" w:rsidR="00000000" w:rsidRPr="00000000">
        <w:rPr>
          <w:rFonts w:ascii="Questrial" w:cs="Questrial" w:eastAsia="Questrial" w:hAnsi="Questrial"/>
          <w:b w:val="1"/>
          <w:color w:val="000000"/>
          <w:rtl w:val="0"/>
        </w:rPr>
        <w:t xml:space="preserve"> </w:t>
      </w:r>
      <w:r w:rsidDel="00000000" w:rsidR="00000000" w:rsidRPr="00000000">
        <w:rPr>
          <w:rFonts w:ascii="Questrial" w:cs="Questrial" w:eastAsia="Questrial" w:hAnsi="Questrial"/>
          <w:color w:val="000000"/>
          <w:rtl w:val="0"/>
        </w:rPr>
        <w:t xml:space="preserve">Mediante oficio IFT/225/UC/DG-SUV/1071/2016 de fecha 16 de febrero de 2016, la Dirección General de Supervisión, adscrita a la Unidad de Cumplimiento remite la opinión correspondiente con respecto a la Solicitud de Transición.</w:t>
      </w: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virtud de los Antecedentes referidos y,</w:t>
      </w:r>
    </w:p>
    <w:p w:rsidR="00000000" w:rsidDel="00000000" w:rsidP="00000000" w:rsidRDefault="00000000" w:rsidRPr="00000000">
      <w:pPr>
        <w:pStyle w:val="Heading2"/>
        <w:contextualSpacing w:val="0"/>
        <w:jc w:val="center"/>
        <w:rPr>
          <w:rFonts w:ascii="Questrial" w:cs="Questrial" w:eastAsia="Questrial" w:hAnsi="Questrial"/>
          <w:b w:val="1"/>
          <w:color w:val="000000"/>
          <w:sz w:val="22"/>
          <w:szCs w:val="22"/>
        </w:rPr>
      </w:pPr>
      <w:r w:rsidDel="00000000" w:rsidR="00000000" w:rsidRPr="00000000">
        <w:rPr>
          <w:rFonts w:ascii="Questrial" w:cs="Questrial" w:eastAsia="Questrial" w:hAnsi="Questrial"/>
          <w:b w:val="1"/>
          <w:color w:val="000000"/>
          <w:sz w:val="22"/>
          <w:szCs w:val="22"/>
          <w:rtl w:val="0"/>
        </w:rPr>
        <w:t xml:space="preserve">CONSIDERANDO</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Primero.- Competencia.</w:t>
      </w:r>
      <w:r w:rsidDel="00000000" w:rsidR="00000000" w:rsidRPr="00000000">
        <w:rPr>
          <w:rFonts w:ascii="Questrial" w:cs="Questrial" w:eastAsia="Questrial" w:hAnsi="Questrial"/>
          <w:rtl w:val="0"/>
        </w:rPr>
        <w:t xml:space="preserve"> Conforme lo dispone el artículo 28 párrafos décimo quinto, décimo sexto y décimo séptimo de la Constitución Política de los Estados Unidos Mexicanos (la “Constitución”), el Instituto es un órgano autónomo, con personalidad jurídica y patrimonio propios,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el Pleno del Instituto está facultado, conforme a lo establecido por los artículos 15 fracción IV, 16 y 17 fracción I de la Ley Federal de Telecomunicaciones y Radiodifusión (la “Ley”), para resolver sobre el otorgamiento, prórrogas, modificación o terminación de concesiones en materia de radiodifusión y telecomunicaciones.</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su parte, el artículo 6 fracción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Conforme a los artículos 32 y 33 fracción VI del Estatuto Orgánico, corresponde a la Unidad de Concesiones y Servicios, a través de la Dirección General de Concesiones de Telecomunicaciones, tramitar y evaluar, entre otras, las solicitudes de autorización para transitar a la concesión única en los casos de concesiones de telecomunicaciones, incluyendo, en su caso, los términos y condiciones a los que deberán sujetarse los concesionarios, para someterlas a consideración del Pleno.</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consecuencia, el Instituto está facultado para otorgar concesiones en materia de telecomunicaciones, así como resolver respecto de sus prórrogas, modificación, o terminación de las mismas. Asimismo, tiene la atribución de autorizar la transición a la concesión única, siempre y cuando los concesionarios que la soliciten se encuentren en cumplimiento de las obligaciones previstas en las leyes y en sus títulos de concesión. Finalmente, tiene a su cargo la regulación, promoción y supervisión del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Transición.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Segundo.- Marco normativo general aplicable a la transición a concesión única para uso comercial.</w:t>
      </w:r>
      <w:r w:rsidDel="00000000" w:rsidR="00000000" w:rsidRPr="00000000">
        <w:rPr>
          <w:rFonts w:ascii="Questrial" w:cs="Questrial" w:eastAsia="Questrial" w:hAnsi="Questrial"/>
          <w:rtl w:val="0"/>
        </w:rPr>
        <w:t xml:space="preserve"> El párrafo segundo del artículo Cuarto Transitorio del Decreto de Reforma Constitucional señala que con la concesión única los concesionarios puedan prestar todo tipo de servicios a través de sus redes.</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Al respecto, el tercer párrafo del mismo precepto legal, determinó la obligación del Instituto de establecer mediante lineamientos de carácter general, los requisitos, términos y condiciones que los actuales concesionarios de radiodifusión, telecomunicaciones y telefonía deberán cumplir para que se les autorice entre otros, transitar al modelo de concesión única, siempre que se encuentren en cumplimiento de las obligaciones previstas en las leyes y en sus títulos de concesión.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sentido, en cumplimiento a los dispuesto por el artículo Cuarto Transitorio del Decreto de Reforma Constitucional, el 24 de julio de 2015 se publicaron en el Diario Oficial de la Federación los Lineamientos, que tienen por objeto, entre otros, especificar los términos y requisitos para que los actuales concesionarios puedan transitar al nuevo régimen de concesionamiento establecido en el Decreto de Reforma Constitucional y en la Ley, y de ser el caso, consolidar sus títulos en una sola concesión.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Los Lineamientos señalan en sus artículos 24 y 27, respectivamente lo siguiente:</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b w:val="1"/>
          <w:i w:val="1"/>
          <w:color w:val="000000"/>
          <w:sz w:val="18"/>
          <w:szCs w:val="18"/>
          <w:rtl w:val="0"/>
        </w:rPr>
        <w:t xml:space="preserve">“Artículo 24.</w:t>
      </w:r>
      <w:r w:rsidDel="00000000" w:rsidR="00000000" w:rsidRPr="00000000">
        <w:rPr>
          <w:rFonts w:ascii="Questrial" w:cs="Questrial" w:eastAsia="Questrial" w:hAnsi="Questrial"/>
          <w:i w:val="1"/>
          <w:color w:val="000000"/>
          <w:sz w:val="18"/>
          <w:szCs w:val="18"/>
          <w:rtl w:val="0"/>
        </w:rPr>
        <w:t xml:space="preserve"> 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firmando por el interesado, el cual contendrá la siguiente información: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49" w:right="618" w:hanging="357.00000000000017"/>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En el caso de personas físicas: nombre y, en su caso, nombre comercial, domicilio en el territorio nacional, correo electrónico, teléfono y clave de inscripción en el Registro Federal de Contribuyentes;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49" w:right="618" w:hanging="357.00000000000017"/>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49" w:right="618" w:hanging="357.00000000000017"/>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En su caso, nombre del representante legal, que cuente con las facultades suficientes para tramitar la solicitud. Si el representante legal no se encuentre acreditado ante el Instituto, deberá adjuntarse al formato IFT-Transición, el testimonio o copia certificada del Instrumento expedido por fedatario público en el que consten dichas facultades, así como copia simple de la identificación del Representante Legal, 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49" w:right="618" w:hanging="36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El Folio Electrónico de la concesión que pretende transitar a la Concesión Única para Uso Comercial. En el supuesto de que se vayan a consolida varias concesiones bastará con que se señale un Folio Electrónico de ellas.</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El Instituto analizará, evaluará y resolverá la transición y consolidación de concesiones dentro del plazo de 60 (sesenta) días naturales contados a partir del día siguiente en que dicha solicitud haya sido presentada ante el Instituto.”</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w:t>
      </w:r>
      <w:r w:rsidDel="00000000" w:rsidR="00000000" w:rsidRPr="00000000">
        <w:rPr>
          <w:rFonts w:ascii="Questrial" w:cs="Questrial" w:eastAsia="Questrial" w:hAnsi="Questrial"/>
          <w:b w:val="1"/>
          <w:i w:val="1"/>
          <w:color w:val="000000"/>
          <w:sz w:val="18"/>
          <w:szCs w:val="18"/>
          <w:rtl w:val="0"/>
        </w:rPr>
        <w:t xml:space="preserve">Artículo 27.</w:t>
      </w:r>
      <w:r w:rsidDel="00000000" w:rsidR="00000000" w:rsidRPr="00000000">
        <w:rPr>
          <w:rFonts w:ascii="Questrial" w:cs="Questrial" w:eastAsia="Questrial" w:hAnsi="Questrial"/>
          <w:i w:val="1"/>
          <w:color w:val="000000"/>
          <w:sz w:val="18"/>
          <w:szCs w:val="18"/>
          <w:rtl w:val="0"/>
        </w:rPr>
        <w:t xml:space="preserve"> 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La verificación del cumplimiento de las obligaciones aplicables será realizada por el Instituto, a través de la unidad administrativa competente.”</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Tomando en cuenta lo anterior, derivado de la solicitud de transición que presenten los concesionarios de redes públicas de telecomunicaciones, se otorgará una concesión única para uso comercial, en términos del artículo 67 fracción I de la Ley, con la cual se pretende prestar todo tipo de servicios públicos de telecomunicaciones y radiodifusión con fines de lucro, y en cualquier parte del territorio nacional.</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Lo anterior, en el entendido de que en caso de requerir utilizar bandas de frecuencias del espectro radioeléctrico distintas a las de uso libre o, en su caso, recursos orbitales para la prestación de los servicios, deberá obtenerlas conforme a los términos y modalidades establecidos en la Ley.</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Tercero.- Análisis de la Solicitud de Transición.</w:t>
      </w:r>
      <w:r w:rsidDel="00000000" w:rsidR="00000000" w:rsidRPr="00000000">
        <w:rPr>
          <w:rFonts w:ascii="Questrial" w:cs="Questrial" w:eastAsia="Questrial" w:hAnsi="Questrial"/>
          <w:rtl w:val="0"/>
        </w:rPr>
        <w:t xml:space="preserve"> Por lo que hace al primer requisito señalado en el artículo 24 de los Lineamientos, relativo a que Sistema de Cable Hkan, S.A. de C.V.</w:t>
      </w:r>
      <w:r w:rsidDel="00000000" w:rsidR="00000000" w:rsidRPr="00000000">
        <w:rPr>
          <w:rFonts w:ascii="Questrial" w:cs="Questrial" w:eastAsia="Questrial" w:hAnsi="Questrial"/>
          <w:color w:val="000000"/>
          <w:rtl w:val="0"/>
        </w:rPr>
        <w:t xml:space="preserve"> </w:t>
      </w:r>
      <w:r w:rsidDel="00000000" w:rsidR="00000000" w:rsidRPr="00000000">
        <w:rPr>
          <w:rFonts w:ascii="Questrial" w:cs="Questrial" w:eastAsia="Questrial" w:hAnsi="Questrial"/>
          <w:rtl w:val="0"/>
        </w:rPr>
        <w:t xml:space="preserve">presente el Formato IFT-Transición que se señala, este Instituto lo considera cumplido en virtud de que el 18 de diciembre de 2015 se presentó dicho formato debidamente requisitado y firmado por el representante legal de la concesionaria.</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Respecto al segundo requisito de procedencia, Sistema de Cable Hkan, S.A. de C.V.</w:t>
      </w:r>
      <w:r w:rsidDel="00000000" w:rsidR="00000000" w:rsidRPr="00000000">
        <w:rPr>
          <w:rFonts w:ascii="Questrial" w:cs="Questrial" w:eastAsia="Questrial" w:hAnsi="Questrial"/>
          <w:color w:val="000000"/>
          <w:rtl w:val="0"/>
        </w:rPr>
        <w:t xml:space="preserve"> </w:t>
      </w:r>
      <w:r w:rsidDel="00000000" w:rsidR="00000000" w:rsidRPr="00000000">
        <w:rPr>
          <w:rFonts w:ascii="Questrial" w:cs="Questrial" w:eastAsia="Questrial" w:hAnsi="Questrial"/>
          <w:rtl w:val="0"/>
        </w:rPr>
        <w:t xml:space="preserve">acompañó a su solicitud</w:t>
      </w:r>
      <w:r w:rsidDel="00000000" w:rsidR="00000000" w:rsidRPr="00000000">
        <w:rPr>
          <w:rFonts w:ascii="Questrial" w:cs="Questrial" w:eastAsia="Questrial" w:hAnsi="Questrial"/>
          <w:color w:val="000000"/>
          <w:rtl w:val="0"/>
        </w:rPr>
        <w:t xml:space="preserve"> </w:t>
      </w:r>
      <w:r w:rsidDel="00000000" w:rsidR="00000000" w:rsidRPr="00000000">
        <w:rPr>
          <w:rFonts w:ascii="Questrial" w:cs="Questrial" w:eastAsia="Questrial" w:hAnsi="Questrial"/>
          <w:rtl w:val="0"/>
        </w:rPr>
        <w:t xml:space="preserve">el comprobante de pago de derechos por concepto del estudio de la solicitud de modificación del título de concesión, conforme al inciso a) fracción IX del artículo 97 de la Ley Federal de Derechos vigente en 2015, establecido en el penúltimo párrafo del citado artículo de los Lineamientos.</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lo que hace al tercer requisito contemplado en el artículo 27 de los Lineamientos que señala que para que proceda la solicitud para transitar a la Concesión Única para Uso Comercial, el solicitante deberá encontrarse en cumplimiento de las obligaciones establecidas en su título de concesión y las obligaciones derivadas de la legislación aplicable, </w:t>
      </w:r>
      <w:r w:rsidDel="00000000" w:rsidR="00000000" w:rsidRPr="00000000">
        <w:rPr>
          <w:rFonts w:ascii="Questrial" w:cs="Questrial" w:eastAsia="Questrial" w:hAnsi="Questrial"/>
          <w:color w:val="000000"/>
          <w:rtl w:val="0"/>
        </w:rPr>
        <w:t xml:space="preserve">la Unidad de Concesiones y Servicios a través de</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color w:val="000000"/>
          <w:rtl w:val="0"/>
        </w:rPr>
        <w:t xml:space="preserve">la Dirección General de Concesiones de Telecomunicaciones</w:t>
      </w:r>
      <w:r w:rsidDel="00000000" w:rsidR="00000000" w:rsidRPr="00000000">
        <w:rPr>
          <w:rFonts w:ascii="Questrial" w:cs="Questrial" w:eastAsia="Questrial" w:hAnsi="Questrial"/>
          <w:rtl w:val="0"/>
        </w:rPr>
        <w:t xml:space="preserve">, mediante oficios IFT/223/UCS/DG-CTEL/0027/2016 e IFT/223/UCS/DG-CTEL/0361/2016 de fechas 7 de enero y 12 de febrero de 2016, solicitó a la Unidad de Cumplimiento informara si dicha concesionaria se encontraba en cumplimiento de las obligaciones y condiciones relacionadas con su título de concesión y demás ordenamientos aplicables.</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respuesta a dicha petición, </w:t>
      </w:r>
      <w:r w:rsidDel="00000000" w:rsidR="00000000" w:rsidRPr="00000000">
        <w:rPr>
          <w:rFonts w:ascii="Questrial" w:cs="Questrial" w:eastAsia="Questrial" w:hAnsi="Questrial"/>
          <w:color w:val="000000"/>
          <w:rtl w:val="0"/>
        </w:rPr>
        <w:t xml:space="preserve">la Dirección General de Supervisión adscrita a </w:t>
      </w:r>
      <w:r w:rsidDel="00000000" w:rsidR="00000000" w:rsidRPr="00000000">
        <w:rPr>
          <w:rFonts w:ascii="Questrial" w:cs="Questrial" w:eastAsia="Questrial" w:hAnsi="Questrial"/>
          <w:rtl w:val="0"/>
        </w:rPr>
        <w:t xml:space="preserve">la Unidad de Cumplimiento, a través del oficio IFT/225/UC/DG-SUV/1071/2016 de fecha 16 de febrero de 2016, señaló entre otros aspectos, lo siguiente:</w:t>
      </w:r>
    </w:p>
    <w:p w:rsidR="00000000" w:rsidDel="00000000" w:rsidP="00000000" w:rsidRDefault="00000000" w:rsidRPr="00000000">
      <w:pPr>
        <w:spacing w:after="0"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b w:val="1"/>
          <w:i w:val="1"/>
          <w:color w:val="000000"/>
          <w:sz w:val="18"/>
          <w:szCs w:val="18"/>
        </w:rPr>
      </w:pPr>
      <w:r w:rsidDel="00000000" w:rsidR="00000000" w:rsidRPr="00000000">
        <w:rPr>
          <w:rFonts w:ascii="Questrial" w:cs="Questrial" w:eastAsia="Questrial" w:hAnsi="Questrial"/>
          <w:i w:val="1"/>
          <w:color w:val="000000"/>
          <w:sz w:val="18"/>
          <w:szCs w:val="18"/>
          <w:rtl w:val="0"/>
        </w:rPr>
        <w:t xml:space="preserve">“</w:t>
      </w:r>
      <w:r w:rsidDel="00000000" w:rsidR="00000000" w:rsidRPr="00000000">
        <w:rPr>
          <w:rFonts w:ascii="Questrial" w:cs="Questrial" w:eastAsia="Questrial" w:hAnsi="Questrial"/>
          <w:b w:val="1"/>
          <w:i w:val="1"/>
          <w:color w:val="000000"/>
          <w:sz w:val="18"/>
          <w:szCs w:val="18"/>
          <w:rtl w:val="0"/>
        </w:rPr>
        <w:t xml:space="preserve">4. Dictamen</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De la supervisión a las constancias que integran el expediente abierto a nombre del concesionario que nos ocupa, el requerimiento de información a la concesionaria, así como de la información proporcionada por las Direcciones Generales de Verificación y Sanciones, se concluye lo siguiente: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9" w:right="618" w:hanging="36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De la revisión documental del expediente 02/1329 integrado  por la Dirección General de Adquisiciones, Recursos Materiales y Servicios Generales de este Instituto a nombre de </w:t>
      </w:r>
      <w:r w:rsidDel="00000000" w:rsidR="00000000" w:rsidRPr="00000000">
        <w:rPr>
          <w:rFonts w:ascii="Questrial" w:cs="Questrial" w:eastAsia="Questrial" w:hAnsi="Questrial"/>
          <w:b w:val="1"/>
          <w:i w:val="1"/>
          <w:smallCaps w:val="0"/>
          <w:strike w:val="0"/>
          <w:color w:val="000000"/>
          <w:sz w:val="18"/>
          <w:szCs w:val="18"/>
          <w:u w:val="none"/>
          <w:shd w:fill="auto" w:val="clear"/>
          <w:vertAlign w:val="baseline"/>
          <w:rtl w:val="0"/>
        </w:rPr>
        <w:t xml:space="preserve">Sistema de Cable Hkan, S.A. de C.V.</w:t>
      </w: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 se desprende que al día 27 de enero de 2016, </w:t>
      </w:r>
      <w:r w:rsidDel="00000000" w:rsidR="00000000" w:rsidRPr="00000000">
        <w:rPr>
          <w:rFonts w:ascii="Questrial" w:cs="Questrial" w:eastAsia="Questrial" w:hAnsi="Questrial"/>
          <w:b w:val="1"/>
          <w:i w:val="1"/>
          <w:smallCaps w:val="0"/>
          <w:strike w:val="0"/>
          <w:color w:val="000000"/>
          <w:sz w:val="18"/>
          <w:szCs w:val="18"/>
          <w:u w:val="single"/>
          <w:shd w:fill="auto" w:val="clear"/>
          <w:vertAlign w:val="baseline"/>
          <w:rtl w:val="0"/>
        </w:rPr>
        <w:t xml:space="preserve">la concesionaria se encuentra al corriente en la presentación de las documentales derivadas de las obligaciones que tiene a su cargo</w:t>
      </w: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 y que le son aplicables conforme a su título de concesión de red pública de telecomunicaciones y demás disposiciones legales, reglamentarias y administrativas aplicables.”</w:t>
      </w:r>
    </w:p>
    <w:p w:rsidR="00000000" w:rsidDel="00000000" w:rsidP="00000000" w:rsidRDefault="00000000" w:rsidRPr="00000000">
      <w:pPr>
        <w:spacing w:after="0" w:line="240" w:lineRule="auto"/>
        <w:ind w:left="1429" w:right="618" w:firstLine="0"/>
        <w:contextualSpacing w:val="0"/>
        <w:jc w:val="both"/>
        <w:rPr>
          <w:rFonts w:ascii="Questrial" w:cs="Questrial" w:eastAsia="Questrial" w:hAnsi="Questrial"/>
          <w:i w:val="1"/>
          <w:color w:val="000000"/>
        </w:rPr>
      </w:pP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virtud de lo anterior, y tomando en cuenta que se satisfacen la totalidad de los requisitos establecidos en los Lineamientos, este Instituto considera procedente autorizar la transición del título de concesión de red pública de telecomunicaciones otorgado a Sistema de Cable Hkan, S.A. de C.V. el </w:t>
      </w:r>
      <w:r w:rsidDel="00000000" w:rsidR="00000000" w:rsidRPr="00000000">
        <w:rPr>
          <w:rFonts w:ascii="Questrial" w:cs="Questrial" w:eastAsia="Questrial" w:hAnsi="Questrial"/>
          <w:color w:val="000000"/>
          <w:rtl w:val="0"/>
        </w:rPr>
        <w:t xml:space="preserve">5 de noviembre de 2007</w:t>
      </w:r>
      <w:r w:rsidDel="00000000" w:rsidR="00000000" w:rsidRPr="00000000">
        <w:rPr>
          <w:rFonts w:ascii="Questrial" w:cs="Questrial" w:eastAsia="Questrial" w:hAnsi="Questrial"/>
          <w:rtl w:val="0"/>
        </w:rPr>
        <w:t xml:space="preserve">, a una concesión única para uso comercial.</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Finalmente, por lo que se refiere al título de concesión única que otorgue este Instituto con motivo de la solicitud de transición, ésta tendrá una vigencia igual a la prevista en el título de concesión originalmente otorgado de conformidad con lo señalado en el segundo párrafo del artículo 25 de los Lineamientos. Por lo anterior, tomando en cuenta que </w:t>
      </w:r>
      <w:r w:rsidDel="00000000" w:rsidR="00000000" w:rsidRPr="00000000">
        <w:rPr>
          <w:rFonts w:ascii="Questrial" w:cs="Questrial" w:eastAsia="Questrial" w:hAnsi="Questrial"/>
          <w:color w:val="000000"/>
          <w:rtl w:val="0"/>
        </w:rPr>
        <w:t xml:space="preserve">la Secretaría otorgó a</w:t>
      </w:r>
      <w:r w:rsidDel="00000000" w:rsidR="00000000" w:rsidRPr="00000000">
        <w:rPr>
          <w:rFonts w:ascii="Questrial" w:cs="Questrial" w:eastAsia="Questrial" w:hAnsi="Questrial"/>
          <w:rtl w:val="0"/>
        </w:rPr>
        <w:t xml:space="preserve"> Sistema de Cable Hkan, S.A. de C.V.</w:t>
      </w:r>
      <w:r w:rsidDel="00000000" w:rsidR="00000000" w:rsidRPr="00000000">
        <w:rPr>
          <w:rFonts w:ascii="Questrial" w:cs="Questrial" w:eastAsia="Questrial" w:hAnsi="Questrial"/>
          <w:color w:val="000000"/>
          <w:rtl w:val="0"/>
        </w:rPr>
        <w:t xml:space="preserve"> la concesión </w:t>
      </w:r>
      <w:r w:rsidDel="00000000" w:rsidR="00000000" w:rsidRPr="00000000">
        <w:rPr>
          <w:rFonts w:ascii="Questrial" w:cs="Questrial" w:eastAsia="Questrial" w:hAnsi="Questrial"/>
          <w:rtl w:val="0"/>
        </w:rPr>
        <w:t xml:space="preserve">el </w:t>
      </w:r>
      <w:r w:rsidDel="00000000" w:rsidR="00000000" w:rsidRPr="00000000">
        <w:rPr>
          <w:rFonts w:ascii="Questrial" w:cs="Questrial" w:eastAsia="Questrial" w:hAnsi="Questrial"/>
          <w:color w:val="000000"/>
          <w:rtl w:val="0"/>
        </w:rPr>
        <w:t xml:space="preserve">5 de noviembre de 2007, con una vigencia de 30 (treinta) años, la concesión única para uso comercial que se otorgué tendrá la vigencia antes señalada.</w:t>
      </w: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color w:val="000000"/>
          <w:rtl w:val="0"/>
        </w:rPr>
        <w:t xml:space="preserve">Cuarto.- Cobro sobre el pago de derechos por diversos trámites ante la entrada en vigor de la Ley Federal de Derechos vigente para 2016. </w:t>
      </w:r>
      <w:r w:rsidDel="00000000" w:rsidR="00000000" w:rsidRPr="00000000">
        <w:rPr>
          <w:rFonts w:ascii="Questrial" w:cs="Questrial" w:eastAsia="Questrial" w:hAnsi="Questrial"/>
          <w:color w:val="000000"/>
          <w:rtl w:val="0"/>
        </w:rPr>
        <w:t xml:space="preserve">El pasado 18 de noviembre de 2015 se publicó en el Diario Oficial de la Federación el “</w:t>
      </w:r>
      <w:r w:rsidDel="00000000" w:rsidR="00000000" w:rsidRPr="00000000">
        <w:rPr>
          <w:rFonts w:ascii="Questrial" w:cs="Questrial" w:eastAsia="Questrial" w:hAnsi="Questrial"/>
          <w:i w:val="1"/>
          <w:color w:val="000000"/>
          <w:rtl w:val="0"/>
        </w:rPr>
        <w:t xml:space="preserve">Decreto por el que se reforman, adicionan y derogan diversas disposiciones de la Ley Federal de Derechos</w:t>
      </w:r>
      <w:r w:rsidDel="00000000" w:rsidR="00000000" w:rsidRPr="00000000">
        <w:rPr>
          <w:rFonts w:ascii="Questrial" w:cs="Questrial" w:eastAsia="Questrial" w:hAnsi="Questrial"/>
          <w:color w:val="000000"/>
          <w:rtl w:val="0"/>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Derivado de lo anterior, y en atención a lo establecido por el artículo 6o. del Código Fiscal de la Federación, se debe tener en cuenta que el hecho generador de los derechos derivados de la autorización de modificaciones a los títulos de concesión se actualizan al momento de la emisión y notificación de la presente resolución y que el artículo 97 de la Ley Federal de Derechos, al haber sido derogado, no puede ser aplicado al trámite de transición que nos ocupa.</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este sentido, la Ley Federal de Derechos vigente a partir del 1º de enero de 2016 estableció en su artículo 174-C fracción XII un nuevo sistema de cobro de derechos para los trámites relativos al estudio y, en su caso, autorización de solicitudes de transición a concesión única o la consolidación de una o más concesiones para instalar, operar y explotar una red pública de telecomunicaciones. Dicho artículo establece un cobro único que integra el estudio y, en su caso, la autorización de la misma. Esta situación es distinta a la prevista en la Ley Federal de Derechos vigente hasta 2015, que establecía de manera diferenciada los cobros para el estudio y, en su caso, autorización por modificaciones a los títulos de concesión.</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Al momento de iniciar el trámite que nos ocupa la solicitante presentó, de conformidad con la normatividad vigente en ese momento, el comprobante de pago de los derechos por el estudio de la modificación del título de concesión objeto de la solicitud. </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Bajo ese tenor, conforme a la normatividad vigente en la fecha en que se realizó la petición, procedería realizar el cobro por la autorización correspondiente.</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Sin embargo, dado que el artículo 174-C fracción XII de la Ley Federal de Derechos prevé un único pago por el estudio y, en su caso, la autorización de solicitudes de transición a concesión única o la consolidación de una o más concesiones para instalar, operar y explotar una red pública de telecomunicaciones, este Instituto se encuentra imposibilitado para diferenciar y fraccionar el cobro que debiera corresponder a la autorización de la modificación respectiva.</w:t>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Finalmente, tratándose de disposiciones de carácter fiscal, se debe atender al principio de exacta aplicación de las mismas, por lo que no procede aplicar el cobro por la autorización de la transición y consolidación que nos ocupa, toda vez que el mismo no puede ser diferenciado de la parte relativa al estudio.</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lo anteriormente señalado, y con fundamento en los artículos 28 párrafos décimo quinto, décimo sexto y décimo séptimo de la Constitución Política de los Estados Unidos Mexicanos; 6 fracción IV, 15 fracción IV, 16, 17 fracción I, 66, 67 fracción I, 68, 72 de la Ley Federal de Telecomunicaciones y Radiodifusión; Octavo Transitorio de “</w:t>
      </w:r>
      <w:r w:rsidDel="00000000" w:rsidR="00000000" w:rsidRPr="00000000">
        <w:rPr>
          <w:rFonts w:ascii="Questrial" w:cs="Questrial" w:eastAsia="Questrial" w:hAnsi="Questrial"/>
          <w:i w:val="1"/>
          <w:rtl w:val="0"/>
        </w:rPr>
        <w:t xml:space="preserve">Decreto por el que se expiden la Ley Federal de Telecomunicaciones y Radiodifusión, y la Ley del Sistema Público de Radiodifusión del Estado Mexicano; y se reforman, adicionan y derogan diversas disposiciones en materia de telecomunicaciones y radiodifusión</w:t>
      </w:r>
      <w:r w:rsidDel="00000000" w:rsidR="00000000" w:rsidRPr="00000000">
        <w:rPr>
          <w:rFonts w:ascii="Questrial" w:cs="Questrial" w:eastAsia="Questrial" w:hAnsi="Questrial"/>
          <w:rtl w:val="0"/>
        </w:rPr>
        <w:t xml:space="preserve">”, publicado en el Diario Oficial de la Federación el 14 de julio de 2014; 35 fracción I, 36, 38 y 39 de la Ley Federal de Procedimiento Administrativo; 97 fracción IX de la Ley Federal de Derechos vigente en 2015; 1, 6 fracciones I, 32 y 33 fracción VI y 41 y 42 fracciones I, II y XV del Estatuto Orgánico del Instituto Federal de Telecomunicaciones; y los artículos 24, 25 y 27 de los </w:t>
      </w:r>
      <w:r w:rsidDel="00000000" w:rsidR="00000000" w:rsidRPr="00000000">
        <w:rPr>
          <w:rFonts w:ascii="Questrial" w:cs="Questrial" w:eastAsia="Questrial" w:hAnsi="Questrial"/>
          <w:i w:val="1"/>
          <w:rtl w:val="0"/>
        </w:rPr>
        <w:t xml:space="preserve">Lineamientos generales para el otorgamiento de las concesiones a que se refiere el título cuarto de la Ley Federal de Telecomunicaciones y Radiodifusión </w:t>
      </w:r>
      <w:r w:rsidDel="00000000" w:rsidR="00000000" w:rsidRPr="00000000">
        <w:rPr>
          <w:rFonts w:ascii="Questrial" w:cs="Questrial" w:eastAsia="Questrial" w:hAnsi="Questrial"/>
          <w:rtl w:val="0"/>
        </w:rPr>
        <w:t xml:space="preserve">publicados en el Diario Oficial de la Federación el 24 de julio de 2015, este órgano autónomo emite los siguientes:</w:t>
      </w:r>
    </w:p>
    <w:p w:rsidR="00000000" w:rsidDel="00000000" w:rsidP="00000000" w:rsidRDefault="00000000" w:rsidRPr="00000000">
      <w:pPr>
        <w:pStyle w:val="Heading2"/>
        <w:contextualSpacing w:val="0"/>
        <w:jc w:val="center"/>
        <w:rPr>
          <w:rFonts w:ascii="Questrial" w:cs="Questrial" w:eastAsia="Questrial" w:hAnsi="Questrial"/>
          <w:b w:val="1"/>
          <w:color w:val="000000"/>
        </w:rPr>
      </w:pPr>
      <w:r w:rsidDel="00000000" w:rsidR="00000000" w:rsidRPr="00000000">
        <w:rPr>
          <w:rFonts w:ascii="Questrial" w:cs="Questrial" w:eastAsia="Questrial" w:hAnsi="Questrial"/>
          <w:b w:val="1"/>
          <w:color w:val="000000"/>
          <w:sz w:val="22"/>
          <w:szCs w:val="22"/>
          <w:rtl w:val="0"/>
        </w:rPr>
        <w:t xml:space="preserve">RESOLUTIVOS</w:t>
      </w: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color w:val="000000"/>
          <w:rtl w:val="0"/>
        </w:rPr>
        <w:t xml:space="preserve">PRIMERO.-</w:t>
      </w:r>
      <w:r w:rsidDel="00000000" w:rsidR="00000000" w:rsidRPr="00000000">
        <w:rPr>
          <w:rFonts w:ascii="Questrial" w:cs="Questrial" w:eastAsia="Questrial" w:hAnsi="Questrial"/>
          <w:color w:val="000000"/>
          <w:rtl w:val="0"/>
        </w:rPr>
        <w:t xml:space="preserve"> Se autoriza a </w:t>
      </w:r>
      <w:r w:rsidDel="00000000" w:rsidR="00000000" w:rsidRPr="00000000">
        <w:rPr>
          <w:rFonts w:ascii="Questrial" w:cs="Questrial" w:eastAsia="Questrial" w:hAnsi="Questrial"/>
          <w:rtl w:val="0"/>
        </w:rPr>
        <w:t xml:space="preserve">Sistema de Cable Hkan, S.A. de C.V.</w:t>
      </w:r>
      <w:r w:rsidDel="00000000" w:rsidR="00000000" w:rsidRPr="00000000">
        <w:rPr>
          <w:rFonts w:ascii="Questrial" w:cs="Questrial" w:eastAsia="Questrial" w:hAnsi="Questrial"/>
          <w:color w:val="000000"/>
          <w:rtl w:val="0"/>
        </w:rPr>
        <w:t xml:space="preserve">, la transición del título de concesión para instalar, operar y explotar una red pública de telecomunicaciones que le fue otorgado el 5 de noviembre de 2007, con una vigencia de 30 (treinta) años contados a partir de dicha fecha, al nuevo régimen de Concesión Única para Uso Comercial establecido en la Constitución Política de los Estados Unidos Mexicanos y en la Ley Federal de Telecomunicaciones y Radiodifusión.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SEGUNDO.-</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color w:val="000000"/>
          <w:rtl w:val="0"/>
        </w:rPr>
        <w:t xml:space="preserve">Para efectos de los dispuesto en el Resolutivo Primero, el Instituto Federal de Telecomunicaciones </w:t>
      </w:r>
      <w:r w:rsidDel="00000000" w:rsidR="00000000" w:rsidRPr="00000000">
        <w:rPr>
          <w:rFonts w:ascii="Questrial" w:cs="Questrial" w:eastAsia="Questrial" w:hAnsi="Questrial"/>
          <w:rtl w:val="0"/>
        </w:rPr>
        <w:t xml:space="preserve">otorgará un título de concesión única para uso comercial, en favor de Sistema de Cable Hkan, S.A. de C.V., con una vigencia de 30 (treinta) años contados a partir del </w:t>
      </w:r>
      <w:r w:rsidDel="00000000" w:rsidR="00000000" w:rsidRPr="00000000">
        <w:rPr>
          <w:rFonts w:ascii="Questrial" w:cs="Questrial" w:eastAsia="Questrial" w:hAnsi="Questrial"/>
          <w:color w:val="000000"/>
          <w:rtl w:val="0"/>
        </w:rPr>
        <w:t xml:space="preserve">5 de noviembre de 2007</w:t>
      </w:r>
      <w:r w:rsidDel="00000000" w:rsidR="00000000" w:rsidRPr="00000000">
        <w:rPr>
          <w:rFonts w:ascii="Questrial" w:cs="Questrial" w:eastAsia="Questrial" w:hAnsi="Questrial"/>
          <w:rtl w:val="0"/>
        </w:rPr>
        <w:t xml:space="preserve">, con cobertura nacional y con el que podrá prestar cualquier servicio de telecomunicaciones y de radiodifusión que sea técnicamente factible.</w:t>
      </w:r>
    </w:p>
    <w:p w:rsidR="00000000" w:rsidDel="00000000" w:rsidP="00000000" w:rsidRDefault="00000000" w:rsidRPr="00000000">
      <w:pPr>
        <w:spacing w:line="24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Lo anterior, sin perjuicio de las autorizaciones que deba obtener Sistema de Cable Hkan, S.A. de C.V.</w:t>
      </w:r>
      <w:r w:rsidDel="00000000" w:rsidR="00000000" w:rsidRPr="00000000">
        <w:rPr>
          <w:rFonts w:ascii="Questrial" w:cs="Questrial" w:eastAsia="Questrial" w:hAnsi="Questrial"/>
          <w:rtl w:val="0"/>
        </w:rPr>
        <w:t xml:space="preserve">,</w:t>
      </w:r>
      <w:r w:rsidDel="00000000" w:rsidR="00000000" w:rsidRPr="00000000">
        <w:rPr>
          <w:rFonts w:ascii="Questrial" w:cs="Questrial" w:eastAsia="Questrial" w:hAnsi="Questrial"/>
          <w:color w:val="000000"/>
          <w:rtl w:val="0"/>
        </w:rPr>
        <w:t xml:space="preserve"> en caso de requerir el uso de bandas de frecuencias del espectro radioeléctrico o recursos orbitales, en los términos previstos en la Ley Federal de Telecomunicaciones y Radiodifusión.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TERCERO.-</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color w:val="000000"/>
          <w:rtl w:val="0"/>
        </w:rPr>
        <w:t xml:space="preserve">Se instruye a la Unidad de Concesiones y Servicios a notificar a Sistema de Cable Hkan, S.A. de C.V., el contenido de la presente Resolución.</w:t>
      </w: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CUARTO.-</w:t>
      </w:r>
      <w:r w:rsidDel="00000000" w:rsidR="00000000" w:rsidRPr="00000000">
        <w:rPr>
          <w:rFonts w:ascii="Questrial" w:cs="Questrial" w:eastAsia="Questrial" w:hAnsi="Questrial"/>
          <w:color w:val="000000"/>
          <w:rtl w:val="0"/>
        </w:rPr>
        <w:t xml:space="preserve"> </w:t>
      </w:r>
      <w:r w:rsidDel="00000000" w:rsidR="00000000" w:rsidRPr="00000000">
        <w:rPr>
          <w:rFonts w:ascii="Questrial" w:cs="Questrial" w:eastAsia="Questrial" w:hAnsi="Questrial"/>
          <w:rtl w:val="0"/>
        </w:rPr>
        <w:t xml:space="preserve">Una vez satisfecho lo establecido en el Resolutivo Tercero anterior, el Comisionado Presidente del Instituto Federal de Telecomunicaciones, con base en las facultades que le confiere el artículo 14 fracción X del Estatuto Orgánico, suscribirá el título de concesión única a que se refiere el Resolutivo Segundo de la presente Resolución.</w:t>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Concluido lo anterior, se instruye a la Unidad de Concesiones y Servicios a hacer entrega del título de concesión única a </w:t>
      </w:r>
      <w:r w:rsidDel="00000000" w:rsidR="00000000" w:rsidRPr="00000000">
        <w:rPr>
          <w:rFonts w:ascii="Questrial" w:cs="Questrial" w:eastAsia="Questrial" w:hAnsi="Questrial"/>
          <w:color w:val="000000"/>
          <w:rtl w:val="0"/>
        </w:rPr>
        <w:t xml:space="preserve">Sistema de Cable Hkan, S.A. de C.V.</w:t>
      </w:r>
      <w:r w:rsidDel="00000000" w:rsidR="00000000" w:rsidRPr="00000000">
        <w:rPr>
          <w:rtl w:val="0"/>
        </w:rPr>
      </w:r>
    </w:p>
    <w:p w:rsidR="00000000" w:rsidDel="00000000" w:rsidP="00000000" w:rsidRDefault="00000000" w:rsidRPr="00000000">
      <w:pPr>
        <w:spacing w:line="24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QUINTO.-</w:t>
      </w:r>
      <w:r w:rsidDel="00000000" w:rsidR="00000000" w:rsidRPr="00000000">
        <w:rPr>
          <w:rFonts w:ascii="Questrial" w:cs="Questrial" w:eastAsia="Questrial" w:hAnsi="Questrial"/>
          <w:rtl w:val="0"/>
        </w:rPr>
        <w:t xml:space="preserve"> Inscríbase en el Registro Público de Concesiones el título de concesión única que en su caso se otorgue, una vez que sea debidamente entregado a la interesada.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estrial" w:cs="Questrial" w:eastAsia="Questrial" w:hAnsi="Questrial"/>
          <w:b w:val="0"/>
          <w:i w:val="0"/>
          <w:smallCaps w:val="0"/>
          <w:strike w:val="0"/>
          <w:color w:val="000000"/>
          <w:sz w:val="14"/>
          <w:szCs w:val="14"/>
          <w:u w:val="none"/>
          <w:shd w:fill="auto" w:val="clear"/>
          <w:vertAlign w:val="baseline"/>
        </w:rPr>
      </w:pPr>
      <w:bookmarkStart w:colFirst="0" w:colLast="0" w:name="_gjdgxs" w:id="0"/>
      <w:bookmarkEnd w:id="0"/>
      <w:r w:rsidDel="00000000" w:rsidR="00000000" w:rsidRPr="00000000">
        <w:rPr>
          <w:rFonts w:ascii="Questrial" w:cs="Questrial" w:eastAsia="Questrial" w:hAnsi="Questrial"/>
          <w:b w:val="0"/>
          <w:i w:val="0"/>
          <w:smallCaps w:val="0"/>
          <w:strike w:val="0"/>
          <w:color w:val="000000"/>
          <w:sz w:val="14"/>
          <w:szCs w:val="14"/>
          <w:u w:val="none"/>
          <w:shd w:fill="auto" w:val="clear"/>
          <w:vertAlign w:val="baseline"/>
          <w:rtl w:val="0"/>
        </w:rPr>
        <w:t xml:space="preserve">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P/IFT/170316/130.</w:t>
      </w:r>
    </w:p>
    <w:sectPr>
      <w:headerReference r:id="rId5" w:type="default"/>
      <w:headerReference r:id="rId6" w:type="first"/>
      <w:footerReference r:id="rId7" w:type="default"/>
      <w:pgSz w:h="15840" w:w="12240"/>
      <w:pgMar w:bottom="567" w:top="2127"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988" w:before="0" w:line="240" w:lineRule="auto"/>
      <w:ind w:left="0" w:right="0" w:firstLine="0"/>
      <w:contextualSpacing w:val="0"/>
      <w:jc w:val="right"/>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hanging="720"/>
      </w:pPr>
      <w:rPr>
        <w:rFonts w:ascii="Questrial" w:cs="Questrial" w:eastAsia="Questrial" w:hAnsi="Quest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2149" w:hanging="360"/>
      </w:pPr>
      <w:rPr/>
    </w:lvl>
    <w:lvl w:ilvl="1">
      <w:start w:val="1"/>
      <w:numFmt w:val="lowerLetter"/>
      <w:lvlText w:val="%2."/>
      <w:lvlJc w:val="left"/>
      <w:pPr>
        <w:ind w:left="2869" w:hanging="360"/>
      </w:pPr>
      <w:rPr/>
    </w:lvl>
    <w:lvl w:ilvl="2">
      <w:start w:val="1"/>
      <w:numFmt w:val="lowerRoman"/>
      <w:lvlText w:val="%3."/>
      <w:lvlJc w:val="right"/>
      <w:pPr>
        <w:ind w:left="3589" w:hanging="180"/>
      </w:pPr>
      <w:rPr/>
    </w:lvl>
    <w:lvl w:ilvl="3">
      <w:start w:val="1"/>
      <w:numFmt w:val="decimal"/>
      <w:lvlText w:val="%4."/>
      <w:lvlJc w:val="left"/>
      <w:pPr>
        <w:ind w:left="4309" w:hanging="360"/>
      </w:pPr>
      <w:rPr/>
    </w:lvl>
    <w:lvl w:ilvl="4">
      <w:start w:val="1"/>
      <w:numFmt w:val="lowerLetter"/>
      <w:lvlText w:val="%5."/>
      <w:lvlJc w:val="left"/>
      <w:pPr>
        <w:ind w:left="5029" w:hanging="360"/>
      </w:pPr>
      <w:rPr/>
    </w:lvl>
    <w:lvl w:ilvl="5">
      <w:start w:val="1"/>
      <w:numFmt w:val="lowerRoman"/>
      <w:lvlText w:val="%6."/>
      <w:lvlJc w:val="right"/>
      <w:pPr>
        <w:ind w:left="5749" w:hanging="180"/>
      </w:pPr>
      <w:rPr/>
    </w:lvl>
    <w:lvl w:ilvl="6">
      <w:start w:val="1"/>
      <w:numFmt w:val="decimal"/>
      <w:lvlText w:val="%7."/>
      <w:lvlJc w:val="left"/>
      <w:pPr>
        <w:ind w:left="6469" w:hanging="360"/>
      </w:pPr>
      <w:rPr/>
    </w:lvl>
    <w:lvl w:ilvl="7">
      <w:start w:val="1"/>
      <w:numFmt w:val="lowerLetter"/>
      <w:lvlText w:val="%8."/>
      <w:lvlJc w:val="left"/>
      <w:pPr>
        <w:ind w:left="7189" w:hanging="360"/>
      </w:pPr>
      <w:rPr/>
    </w:lvl>
    <w:lvl w:ilvl="8">
      <w:start w:val="1"/>
      <w:numFmt w:val="lowerRoman"/>
      <w:lvlText w:val="%9."/>
      <w:lvlJc w:val="right"/>
      <w:pPr>
        <w:ind w:left="7909" w:hanging="180"/>
      </w:pPr>
      <w:rPr/>
    </w:lvl>
  </w:abstractNum>
  <w:abstractNum w:abstractNumId="3">
    <w:lvl w:ilvl="0">
      <w:start w:val="1"/>
      <w:numFmt w:val="lowerLetter"/>
      <w:lvlText w:val="%1)"/>
      <w:lvlJc w:val="left"/>
      <w:pPr>
        <w:ind w:left="1789" w:hanging="360"/>
      </w:pPr>
      <w:rPr/>
    </w:lvl>
    <w:lvl w:ilvl="1">
      <w:start w:val="1"/>
      <w:numFmt w:val="lowerLetter"/>
      <w:lvlText w:val="%2."/>
      <w:lvlJc w:val="left"/>
      <w:pPr>
        <w:ind w:left="2509" w:hanging="360"/>
      </w:pPr>
      <w:rPr/>
    </w:lvl>
    <w:lvl w:ilvl="2">
      <w:start w:val="1"/>
      <w:numFmt w:val="lowerRoman"/>
      <w:lvlText w:val="%3."/>
      <w:lvlJc w:val="right"/>
      <w:pPr>
        <w:ind w:left="3229" w:hanging="180"/>
      </w:pPr>
      <w:rPr/>
    </w:lvl>
    <w:lvl w:ilvl="3">
      <w:start w:val="1"/>
      <w:numFmt w:val="decimal"/>
      <w:lvlText w:val="%4."/>
      <w:lvlJc w:val="left"/>
      <w:pPr>
        <w:ind w:left="3949" w:hanging="360"/>
      </w:pPr>
      <w:rPr/>
    </w:lvl>
    <w:lvl w:ilvl="4">
      <w:start w:val="1"/>
      <w:numFmt w:val="lowerLetter"/>
      <w:lvlText w:val="%5."/>
      <w:lvlJc w:val="left"/>
      <w:pPr>
        <w:ind w:left="4669" w:hanging="360"/>
      </w:pPr>
      <w:rPr/>
    </w:lvl>
    <w:lvl w:ilvl="5">
      <w:start w:val="1"/>
      <w:numFmt w:val="lowerRoman"/>
      <w:lvlText w:val="%6."/>
      <w:lvlJc w:val="right"/>
      <w:pPr>
        <w:ind w:left="5389" w:hanging="180"/>
      </w:pPr>
      <w:rPr/>
    </w:lvl>
    <w:lvl w:ilvl="6">
      <w:start w:val="1"/>
      <w:numFmt w:val="decimal"/>
      <w:lvlText w:val="%7."/>
      <w:lvlJc w:val="left"/>
      <w:pPr>
        <w:ind w:left="6109" w:hanging="360"/>
      </w:pPr>
      <w:rPr/>
    </w:lvl>
    <w:lvl w:ilvl="7">
      <w:start w:val="1"/>
      <w:numFmt w:val="lowerLetter"/>
      <w:lvlText w:val="%8."/>
      <w:lvlJc w:val="left"/>
      <w:pPr>
        <w:ind w:left="6829" w:hanging="360"/>
      </w:pPr>
      <w:rPr/>
    </w:lvl>
    <w:lvl w:ilvl="8">
      <w:start w:val="1"/>
      <w:numFmt w:val="lowerRoman"/>
      <w:lvlText w:val="%9."/>
      <w:lvlJc w:val="right"/>
      <w:pPr>
        <w:ind w:left="754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