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A" w:rsidRPr="007F20FA" w:rsidRDefault="00606E07" w:rsidP="007F20FA">
      <w:pPr>
        <w:pStyle w:val="1TitPrin"/>
        <w:spacing w:afterLines="100" w:after="240"/>
      </w:pPr>
      <w:r w:rsidRPr="007F20FA">
        <w:t>RESOLUCIÓN MEDIANTE</w:t>
      </w:r>
      <w:r w:rsidR="00A21167" w:rsidRPr="007F20FA">
        <w:t xml:space="preserve"> LA CUAL EL PLENO DEL INSTITUTO FEDERAL DE TELECOMUNICACIONES AUTORIZA </w:t>
      </w:r>
      <w:r w:rsidR="009A5E55" w:rsidRPr="007F20FA">
        <w:t>A</w:t>
      </w:r>
      <w:r w:rsidR="00127D23" w:rsidRPr="007F20FA">
        <w:t xml:space="preserve">L C. JESÚS PIÑEIRO RAMÍREZ, </w:t>
      </w:r>
      <w:r w:rsidR="00A21167" w:rsidRPr="007F20FA">
        <w:t xml:space="preserve">LA TRANSICIÓN DE </w:t>
      </w:r>
      <w:r w:rsidR="00B660C8" w:rsidRPr="007F20FA">
        <w:t>S</w:t>
      </w:r>
      <w:r w:rsidR="00A21167" w:rsidRPr="007F20FA">
        <w:t xml:space="preserve">U TÍTULO DE CONCESIÓN </w:t>
      </w:r>
      <w:r w:rsidRPr="007F20FA">
        <w:t xml:space="preserve">PARA INSTALAR, OPERAR Y EXPLOTAR UNA </w:t>
      </w:r>
      <w:r w:rsidR="00A21167" w:rsidRPr="007F20FA">
        <w:t>RED PÚBLICA DE TELECOMUNICACIONES, A</w:t>
      </w:r>
      <w:r w:rsidRPr="007F20FA">
        <w:t>L RÉGIMEN DE</w:t>
      </w:r>
      <w:r w:rsidR="00A21167" w:rsidRPr="007F20FA">
        <w:t xml:space="preserve"> CONCESIÓN ÚNICA PARA USO COMERCIAL.</w:t>
      </w:r>
    </w:p>
    <w:p w:rsidR="007F20FA" w:rsidRPr="007F20FA" w:rsidRDefault="00A21167" w:rsidP="007F20FA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7F20FA">
        <w:rPr>
          <w:rFonts w:ascii="ITC Avant Garde" w:hAnsi="ITC Avant Garde" w:cs="Arial"/>
          <w:bCs/>
          <w:sz w:val="22"/>
          <w:szCs w:val="22"/>
          <w:lang w:eastAsia="en-US"/>
        </w:rPr>
        <w:t>ANTECEDENTES</w:t>
      </w:r>
    </w:p>
    <w:p w:rsidR="007F20FA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D801AF">
        <w:rPr>
          <w:rFonts w:ascii="ITC Avant Garde" w:hAnsi="ITC Avant Garde"/>
          <w:b/>
          <w:bCs/>
          <w:color w:val="000000"/>
          <w:lang w:eastAsia="es-MX"/>
        </w:rPr>
        <w:t>Otorgamiento de la Concesión.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El </w:t>
      </w:r>
      <w:r w:rsidR="00B14A1E">
        <w:rPr>
          <w:rFonts w:ascii="ITC Avant Garde" w:hAnsi="ITC Avant Garde"/>
          <w:bCs/>
          <w:color w:val="000000"/>
          <w:lang w:eastAsia="es-MX"/>
        </w:rPr>
        <w:t>8</w:t>
      </w:r>
      <w:r w:rsidR="00127867">
        <w:rPr>
          <w:rFonts w:ascii="ITC Avant Garde" w:hAnsi="ITC Avant Garde"/>
          <w:bCs/>
          <w:color w:val="000000"/>
          <w:lang w:eastAsia="es-MX"/>
        </w:rPr>
        <w:t xml:space="preserve"> de octubre de </w:t>
      </w:r>
      <w:r w:rsidR="00B14A1E">
        <w:rPr>
          <w:rFonts w:ascii="ITC Avant Garde" w:hAnsi="ITC Avant Garde"/>
          <w:bCs/>
          <w:color w:val="000000"/>
          <w:lang w:eastAsia="es-MX"/>
        </w:rPr>
        <w:t>2007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, la Secretaría de Comunicaciones y Transportes (la “Secretaría”), otorgó </w:t>
      </w:r>
      <w:r w:rsidR="007A688B" w:rsidRPr="00D801AF">
        <w:rPr>
          <w:rFonts w:ascii="ITC Avant Garde" w:hAnsi="ITC Avant Garde"/>
          <w:bCs/>
          <w:color w:val="000000"/>
          <w:lang w:eastAsia="es-MX"/>
        </w:rPr>
        <w:t>a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favor </w:t>
      </w:r>
      <w:r w:rsidR="00D6464D">
        <w:rPr>
          <w:rFonts w:ascii="ITC Avant Garde" w:hAnsi="ITC Avant Garde"/>
          <w:bCs/>
          <w:color w:val="000000"/>
          <w:lang w:eastAsia="es-MX"/>
        </w:rPr>
        <w:t>de</w:t>
      </w:r>
      <w:r w:rsidR="00127D23">
        <w:rPr>
          <w:rFonts w:ascii="ITC Avant Garde" w:hAnsi="ITC Avant Garde"/>
          <w:bCs/>
          <w:color w:val="000000"/>
          <w:lang w:eastAsia="es-MX"/>
        </w:rPr>
        <w:t>l C. Jesús Piñeiro Ramírez</w:t>
      </w:r>
      <w:r w:rsidR="00B14A1E">
        <w:rPr>
          <w:rFonts w:ascii="ITC Avant Garde" w:hAnsi="ITC Avant Garde"/>
          <w:bCs/>
          <w:color w:val="000000"/>
          <w:lang w:eastAsia="es-MX"/>
        </w:rPr>
        <w:t>,</w:t>
      </w:r>
      <w:r w:rsidR="00D6464D">
        <w:rPr>
          <w:rFonts w:ascii="ITC Avant Garde" w:hAnsi="ITC Avant Garde"/>
          <w:bCs/>
          <w:color w:val="000000"/>
          <w:lang w:eastAsia="es-MX"/>
        </w:rPr>
        <w:t xml:space="preserve"> 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un título de concesión para instalar, operar y explotar una red pública de telecomunicaciones para prestar el servicio de televisión </w:t>
      </w:r>
      <w:r w:rsidR="00B14A1E">
        <w:rPr>
          <w:rFonts w:ascii="ITC Avant Garde" w:hAnsi="ITC Avant Garde"/>
          <w:bCs/>
          <w:color w:val="000000"/>
          <w:lang w:eastAsia="es-MX"/>
        </w:rPr>
        <w:t>restringida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, con cobertura en </w:t>
      </w:r>
      <w:proofErr w:type="spellStart"/>
      <w:r w:rsidR="00127D23">
        <w:rPr>
          <w:rFonts w:ascii="ITC Avant Garde" w:hAnsi="ITC Avant Garde"/>
          <w:bCs/>
          <w:color w:val="000000"/>
          <w:lang w:eastAsia="es-MX"/>
        </w:rPr>
        <w:t>Tezontepec</w:t>
      </w:r>
      <w:proofErr w:type="spellEnd"/>
      <w:r w:rsidR="00127D23">
        <w:rPr>
          <w:rFonts w:ascii="ITC Avant Garde" w:hAnsi="ITC Avant Garde"/>
          <w:bCs/>
          <w:color w:val="000000"/>
          <w:lang w:eastAsia="es-MX"/>
        </w:rPr>
        <w:t xml:space="preserve">, </w:t>
      </w:r>
      <w:r w:rsidR="00663520">
        <w:rPr>
          <w:rFonts w:ascii="ITC Avant Garde" w:hAnsi="ITC Avant Garde"/>
          <w:bCs/>
          <w:color w:val="000000"/>
          <w:lang w:eastAsia="es-MX"/>
        </w:rPr>
        <w:t xml:space="preserve">en el </w:t>
      </w:r>
      <w:r w:rsidR="00127D23">
        <w:rPr>
          <w:rFonts w:ascii="ITC Avant Garde" w:hAnsi="ITC Avant Garde"/>
          <w:bCs/>
          <w:color w:val="000000"/>
          <w:lang w:eastAsia="es-MX"/>
        </w:rPr>
        <w:t xml:space="preserve">Municipio de </w:t>
      </w:r>
      <w:r w:rsidR="00787333">
        <w:rPr>
          <w:rFonts w:ascii="ITC Avant Garde" w:hAnsi="ITC Avant Garde"/>
          <w:bCs/>
          <w:color w:val="000000"/>
          <w:lang w:eastAsia="es-MX"/>
        </w:rPr>
        <w:t xml:space="preserve">Villa de </w:t>
      </w:r>
      <w:proofErr w:type="spellStart"/>
      <w:r w:rsidR="00127D23">
        <w:rPr>
          <w:rFonts w:ascii="ITC Avant Garde" w:hAnsi="ITC Avant Garde"/>
          <w:bCs/>
          <w:color w:val="000000"/>
          <w:lang w:eastAsia="es-MX"/>
        </w:rPr>
        <w:t>Tezontepec</w:t>
      </w:r>
      <w:proofErr w:type="spellEnd"/>
      <w:r w:rsidR="00127D23">
        <w:rPr>
          <w:rFonts w:ascii="ITC Avant Garde" w:hAnsi="ITC Avant Garde"/>
          <w:bCs/>
          <w:color w:val="000000"/>
          <w:lang w:eastAsia="es-MX"/>
        </w:rPr>
        <w:t xml:space="preserve">, en el Estado de Hidalgo; </w:t>
      </w:r>
      <w:proofErr w:type="spellStart"/>
      <w:r w:rsidR="00127D23">
        <w:rPr>
          <w:rFonts w:ascii="ITC Avant Garde" w:hAnsi="ITC Avant Garde"/>
          <w:bCs/>
          <w:color w:val="000000"/>
          <w:lang w:eastAsia="es-MX"/>
        </w:rPr>
        <w:t>Temascalapa</w:t>
      </w:r>
      <w:proofErr w:type="spellEnd"/>
      <w:r w:rsidR="00127D23">
        <w:rPr>
          <w:rFonts w:ascii="ITC Avant Garde" w:hAnsi="ITC Avant Garde"/>
          <w:bCs/>
          <w:color w:val="000000"/>
          <w:lang w:eastAsia="es-MX"/>
        </w:rPr>
        <w:t xml:space="preserve"> e Ixtlahuaca de Cuauhtémoc,</w:t>
      </w:r>
      <w:r w:rsidR="00663520">
        <w:rPr>
          <w:rFonts w:ascii="ITC Avant Garde" w:hAnsi="ITC Avant Garde"/>
          <w:bCs/>
          <w:color w:val="000000"/>
          <w:lang w:eastAsia="es-MX"/>
        </w:rPr>
        <w:t xml:space="preserve"> en el</w:t>
      </w:r>
      <w:r w:rsidR="00127D23">
        <w:rPr>
          <w:rFonts w:ascii="ITC Avant Garde" w:hAnsi="ITC Avant Garde"/>
          <w:bCs/>
          <w:color w:val="000000"/>
          <w:lang w:eastAsia="es-MX"/>
        </w:rPr>
        <w:t xml:space="preserve"> Municipio de </w:t>
      </w:r>
      <w:proofErr w:type="spellStart"/>
      <w:r w:rsidR="00127D23">
        <w:rPr>
          <w:rFonts w:ascii="ITC Avant Garde" w:hAnsi="ITC Avant Garde"/>
          <w:bCs/>
          <w:color w:val="000000"/>
          <w:lang w:eastAsia="es-MX"/>
        </w:rPr>
        <w:t>Temascalapa</w:t>
      </w:r>
      <w:proofErr w:type="spellEnd"/>
      <w:r w:rsidR="00127D23">
        <w:rPr>
          <w:rFonts w:ascii="ITC Avant Garde" w:hAnsi="ITC Avant Garde"/>
          <w:bCs/>
          <w:color w:val="000000"/>
          <w:lang w:eastAsia="es-MX"/>
        </w:rPr>
        <w:t>, en el Estado de México,</w:t>
      </w:r>
      <w:r w:rsidR="001C3C94">
        <w:rPr>
          <w:rFonts w:ascii="ITC Avant Garde" w:hAnsi="ITC Avant Garde"/>
          <w:bCs/>
          <w:color w:val="000000"/>
          <w:lang w:eastAsia="es-MX"/>
        </w:rPr>
        <w:t xml:space="preserve"> con una vigencia de 3</w:t>
      </w:r>
      <w:r w:rsidR="00A24AF6">
        <w:rPr>
          <w:rFonts w:ascii="ITC Avant Garde" w:hAnsi="ITC Avant Garde"/>
          <w:bCs/>
          <w:color w:val="000000"/>
          <w:lang w:eastAsia="es-MX"/>
        </w:rPr>
        <w:t>0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(</w:t>
      </w:r>
      <w:r w:rsidR="001C3C94">
        <w:rPr>
          <w:rFonts w:ascii="ITC Avant Garde" w:hAnsi="ITC Avant Garde"/>
          <w:bCs/>
          <w:color w:val="000000"/>
          <w:lang w:eastAsia="es-MX"/>
        </w:rPr>
        <w:t>treinta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) años contados a partir de </w:t>
      </w:r>
      <w:r w:rsidR="00B14A1E">
        <w:rPr>
          <w:rFonts w:ascii="ITC Avant Garde" w:hAnsi="ITC Avant Garde"/>
          <w:bCs/>
          <w:color w:val="000000"/>
          <w:lang w:eastAsia="es-MX"/>
        </w:rPr>
        <w:t>su otorgamiento</w:t>
      </w:r>
      <w:r w:rsidRPr="00D801AF">
        <w:rPr>
          <w:rFonts w:ascii="ITC Avant Garde" w:hAnsi="ITC Avant Garde"/>
          <w:bCs/>
          <w:color w:val="000000"/>
          <w:lang w:eastAsia="es-MX"/>
        </w:rPr>
        <w:t xml:space="preserve"> (la “Concesión”).</w:t>
      </w:r>
      <w:r w:rsidR="00F909E1">
        <w:rPr>
          <w:rFonts w:ascii="ITC Avant Garde" w:hAnsi="ITC Avant Garde"/>
          <w:bCs/>
          <w:color w:val="000000"/>
          <w:lang w:eastAsia="es-MX"/>
        </w:rPr>
        <w:t xml:space="preserve"> </w:t>
      </w:r>
    </w:p>
    <w:p w:rsidR="007F20FA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  <w:color w:val="000000"/>
          <w:lang w:eastAsia="es-MX"/>
        </w:rPr>
        <w:t xml:space="preserve">Decreto de Reforma Constitucional. </w:t>
      </w:r>
      <w:r w:rsidRPr="00686D49">
        <w:rPr>
          <w:rFonts w:ascii="ITC Avant Garde" w:hAnsi="ITC Avant Garde"/>
          <w:bCs/>
          <w:color w:val="000000"/>
          <w:lang w:eastAsia="es-MX"/>
        </w:rPr>
        <w:t>Con fecha 11 de junio de 2013, se publicó en el Diario Oficial de la Federación el “</w:t>
      </w:r>
      <w:r w:rsidRPr="00792939">
        <w:rPr>
          <w:rFonts w:ascii="ITC Avant Garde" w:hAnsi="ITC Avant Garde"/>
          <w:bCs/>
          <w:i/>
          <w:color w:val="000000"/>
          <w:lang w:eastAsia="es-MX"/>
        </w:rPr>
        <w:t>Decreto por el que se reforman y adicionan diversas disposiciones de los artículos 6o., 7o., 27, 28, 73, 78, 94 y 105 de la Constitución Política de los Estados Unidos Mexicanos, en materia de telecomunicaciones</w:t>
      </w:r>
      <w:r w:rsidRPr="00686D49">
        <w:rPr>
          <w:rFonts w:ascii="ITC Avant Garde" w:hAnsi="ITC Avant Garde"/>
          <w:bCs/>
          <w:color w:val="000000"/>
          <w:lang w:eastAsia="es-MX"/>
        </w:rPr>
        <w:t>” (el “Decreto de Reforma Constitucional”), mediante el cual se creó el Instituto Federal de Telecomunicaciones (el “Instituto”), como un órgano autónomo que tiene por objeto el desarrollo eficiente de la radiodifusión y las telecomunicacione</w:t>
      </w:r>
      <w:r>
        <w:rPr>
          <w:rFonts w:ascii="ITC Avant Garde" w:hAnsi="ITC Avant Garde"/>
          <w:bCs/>
          <w:color w:val="000000"/>
          <w:lang w:eastAsia="es-MX"/>
        </w:rPr>
        <w:t>s.</w:t>
      </w:r>
    </w:p>
    <w:p w:rsidR="007F20FA" w:rsidRDefault="003F63EB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  <w:color w:val="000000"/>
          <w:lang w:eastAsia="es-MX"/>
        </w:rPr>
        <w:t>Ampliación de Cobertura.</w:t>
      </w:r>
      <w:r>
        <w:rPr>
          <w:rFonts w:ascii="ITC Avant Garde" w:hAnsi="ITC Avant Garde"/>
          <w:bCs/>
          <w:color w:val="000000"/>
          <w:lang w:eastAsia="es-MX"/>
        </w:rPr>
        <w:t xml:space="preserve"> Con fecha 9 de septiembre de 2013, la </w:t>
      </w:r>
      <w:r w:rsidR="00787333">
        <w:rPr>
          <w:rFonts w:ascii="ITC Avant Garde" w:hAnsi="ITC Avant Garde"/>
          <w:bCs/>
          <w:color w:val="000000"/>
          <w:lang w:eastAsia="es-MX"/>
        </w:rPr>
        <w:t xml:space="preserve">Subsecretaría de Comunicaciones de la </w:t>
      </w:r>
      <w:r>
        <w:rPr>
          <w:rFonts w:ascii="ITC Avant Garde" w:hAnsi="ITC Avant Garde"/>
          <w:bCs/>
          <w:color w:val="000000"/>
          <w:lang w:eastAsia="es-MX"/>
        </w:rPr>
        <w:t xml:space="preserve">Secretaría autorizó la ampliación de cobertura de la Concesión hacia </w:t>
      </w:r>
      <w:r w:rsidR="00787333">
        <w:rPr>
          <w:rFonts w:ascii="ITC Avant Garde" w:hAnsi="ITC Avant Garde"/>
          <w:bCs/>
          <w:color w:val="000000"/>
          <w:lang w:eastAsia="es-MX"/>
        </w:rPr>
        <w:t xml:space="preserve">la localidad </w:t>
      </w:r>
      <w:r>
        <w:rPr>
          <w:rFonts w:ascii="ITC Avant Garde" w:hAnsi="ITC Avant Garde"/>
          <w:bCs/>
          <w:color w:val="000000"/>
          <w:lang w:eastAsia="es-MX"/>
        </w:rPr>
        <w:t xml:space="preserve">de </w:t>
      </w:r>
      <w:r>
        <w:rPr>
          <w:rFonts w:ascii="ITC Avant Garde" w:hAnsi="ITC Avant Garde"/>
          <w:lang w:eastAsia="es-MX"/>
        </w:rPr>
        <w:t xml:space="preserve">San Bartolomé Actopan, </w:t>
      </w:r>
      <w:r w:rsidR="00663520">
        <w:rPr>
          <w:rFonts w:ascii="ITC Avant Garde" w:hAnsi="ITC Avant Garde"/>
          <w:lang w:eastAsia="es-MX"/>
        </w:rPr>
        <w:t xml:space="preserve">en el </w:t>
      </w:r>
      <w:r>
        <w:rPr>
          <w:rFonts w:ascii="ITC Avant Garde" w:hAnsi="ITC Avant Garde"/>
          <w:lang w:eastAsia="es-MX"/>
        </w:rPr>
        <w:t xml:space="preserve">Municipio de </w:t>
      </w:r>
      <w:proofErr w:type="spellStart"/>
      <w:r>
        <w:rPr>
          <w:rFonts w:ascii="ITC Avant Garde" w:hAnsi="ITC Avant Garde"/>
          <w:lang w:eastAsia="es-MX"/>
        </w:rPr>
        <w:t>Temascalapa</w:t>
      </w:r>
      <w:proofErr w:type="spellEnd"/>
      <w:r w:rsidR="00787333">
        <w:rPr>
          <w:rFonts w:ascii="ITC Avant Garde" w:hAnsi="ITC Avant Garde"/>
          <w:lang w:eastAsia="es-MX"/>
        </w:rPr>
        <w:t>,</w:t>
      </w:r>
      <w:r>
        <w:rPr>
          <w:rFonts w:ascii="ITC Avant Garde" w:hAnsi="ITC Avant Garde"/>
          <w:lang w:eastAsia="es-MX"/>
        </w:rPr>
        <w:t xml:space="preserve"> en el Estado de México</w:t>
      </w:r>
      <w:r>
        <w:rPr>
          <w:rFonts w:ascii="ITC Avant Garde" w:hAnsi="ITC Avant Garde"/>
          <w:bCs/>
          <w:color w:val="000000"/>
          <w:lang w:eastAsia="es-MX"/>
        </w:rPr>
        <w:t>.</w:t>
      </w:r>
    </w:p>
    <w:p w:rsidR="007F20FA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  <w:color w:val="000000" w:themeColor="text1"/>
          <w:lang w:eastAsia="es-MX"/>
        </w:rPr>
        <w:t xml:space="preserve">Decreto de Ley. </w:t>
      </w:r>
      <w:r w:rsidRPr="00686D49">
        <w:rPr>
          <w:rFonts w:ascii="ITC Avant Garde" w:hAnsi="ITC Avant Garde"/>
          <w:bCs/>
          <w:color w:val="000000" w:themeColor="text1"/>
          <w:lang w:eastAsia="es-MX"/>
        </w:rPr>
        <w:t>El 14 de julio de 2014, se publicó en el Diario Oficial de la Federación el “</w:t>
      </w:r>
      <w:r w:rsidRPr="00686D49">
        <w:rPr>
          <w:rFonts w:ascii="ITC Avant Garde" w:hAnsi="ITC Avant Garde"/>
          <w:bCs/>
          <w:i/>
          <w:color w:val="000000" w:themeColor="text1"/>
          <w:lang w:eastAsia="es-MX"/>
        </w:rPr>
        <w:t>Decreto por el que se expiden la Ley Federal de Telecomunicaciones y Radiodifusión, y la Ley del Sistema Público de Radiodifusión del Estado Mexicano; y se reforman, adicionan y derogan diversas disposiciones en materia de telecomunicaciones y radiodifusión</w:t>
      </w:r>
      <w:r w:rsidRPr="00686D49">
        <w:rPr>
          <w:rFonts w:ascii="ITC Avant Garde" w:hAnsi="ITC Avant Garde"/>
          <w:bCs/>
          <w:color w:val="000000" w:themeColor="text1"/>
          <w:lang w:eastAsia="es-MX"/>
        </w:rPr>
        <w:t>” (el “Decreto de Ley”), mismo que entró en vigor el 13 de agosto de 2014.</w:t>
      </w:r>
    </w:p>
    <w:p w:rsidR="009A5E55" w:rsidRPr="00A7093B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 w:cs="Arial"/>
          <w:b/>
          <w:bCs/>
          <w:color w:val="000000"/>
          <w:shd w:val="clear" w:color="auto" w:fill="FFFFFF"/>
        </w:rPr>
        <w:t>Estatuto Orgánico.</w:t>
      </w:r>
      <w:r w:rsidRPr="00686D49">
        <w:rPr>
          <w:rStyle w:val="apple-converted-space"/>
          <w:rFonts w:ascii="ITC Avant Garde" w:hAnsi="ITC Avant Garde" w:cs="Arial"/>
          <w:b/>
          <w:bCs/>
          <w:color w:val="000000"/>
          <w:shd w:val="clear" w:color="auto" w:fill="FFFFFF"/>
        </w:rPr>
        <w:t xml:space="preserve"> </w:t>
      </w:r>
      <w:r w:rsidRPr="00686D49">
        <w:rPr>
          <w:rFonts w:ascii="ITC Avant Garde" w:hAnsi="ITC Avant Garde"/>
          <w:color w:val="000000"/>
          <w:shd w:val="clear" w:color="auto" w:fill="FFFFFF"/>
        </w:rPr>
        <w:t>El 4 de septiembre de 2014, se publicó en el Diario Oficial de la Federación el “</w:t>
      </w:r>
      <w:r w:rsidRPr="00686D49">
        <w:rPr>
          <w:rFonts w:ascii="ITC Avant Garde" w:hAnsi="ITC Avant Garde"/>
          <w:i/>
          <w:color w:val="000000"/>
          <w:shd w:val="clear" w:color="auto" w:fill="FFFFFF"/>
        </w:rPr>
        <w:t>Estatuto Orgánico del Instituto Federal de Telecomunicaciones</w:t>
      </w:r>
      <w:r w:rsidRPr="00686D49">
        <w:rPr>
          <w:rFonts w:ascii="ITC Avant Garde" w:hAnsi="ITC Avant Garde"/>
          <w:color w:val="000000"/>
          <w:shd w:val="clear" w:color="auto" w:fill="FFFFFF"/>
        </w:rPr>
        <w:t xml:space="preserve">” (el “Estatuto Orgánico”), mismo que entró en vigor el 26 de septiembre de 2014, y fue modificado </w:t>
      </w:r>
      <w:r w:rsidR="00996297">
        <w:rPr>
          <w:rFonts w:ascii="ITC Avant Garde" w:hAnsi="ITC Avant Garde"/>
          <w:color w:val="000000"/>
          <w:shd w:val="clear" w:color="auto" w:fill="FFFFFF"/>
        </w:rPr>
        <w:t xml:space="preserve">por última vez </w:t>
      </w:r>
      <w:r w:rsidRPr="00686D49">
        <w:rPr>
          <w:rFonts w:ascii="ITC Avant Garde" w:hAnsi="ITC Avant Garde"/>
          <w:color w:val="000000"/>
          <w:shd w:val="clear" w:color="auto" w:fill="FFFFFF"/>
        </w:rPr>
        <w:t xml:space="preserve">el </w:t>
      </w:r>
      <w:r w:rsidR="0039543F">
        <w:rPr>
          <w:rFonts w:ascii="ITC Avant Garde" w:hAnsi="ITC Avant Garde"/>
          <w:color w:val="000000"/>
          <w:shd w:val="clear" w:color="auto" w:fill="FFFFFF"/>
        </w:rPr>
        <w:t>20 de julio de 2017</w:t>
      </w:r>
      <w:r w:rsidRPr="00686D49">
        <w:rPr>
          <w:rFonts w:ascii="ITC Avant Garde" w:hAnsi="ITC Avant Garde"/>
          <w:color w:val="000000"/>
          <w:shd w:val="clear" w:color="auto" w:fill="FFFFFF"/>
        </w:rPr>
        <w:t>.</w:t>
      </w:r>
    </w:p>
    <w:p w:rsidR="007F20FA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686D49">
        <w:rPr>
          <w:rFonts w:ascii="ITC Avant Garde" w:hAnsi="ITC Avant Garde"/>
          <w:b/>
          <w:bCs/>
        </w:rPr>
        <w:t>Lineamientos para el Otorgamiento de Concesiones.</w:t>
      </w:r>
      <w:r w:rsidRPr="00686D49">
        <w:rPr>
          <w:rFonts w:ascii="ITC Avant Garde" w:hAnsi="ITC Avant Garde"/>
          <w:bCs/>
          <w:color w:val="000000"/>
          <w:lang w:eastAsia="es-MX"/>
        </w:rPr>
        <w:t xml:space="preserve"> Con fecha 24 de julio de 2015, se publicaron en el Diario Oficial de la Federación los “</w:t>
      </w:r>
      <w:r w:rsidRPr="00686D49">
        <w:rPr>
          <w:rFonts w:ascii="ITC Avant Garde" w:hAnsi="ITC Avant Garde"/>
          <w:bCs/>
          <w:i/>
        </w:rPr>
        <w:t xml:space="preserve">Lineamientos generales para el otorgamiento de concesiones a que se refiere el título cuarto de la Ley Federal </w:t>
      </w:r>
      <w:r w:rsidRPr="00686D49">
        <w:rPr>
          <w:rFonts w:ascii="ITC Avant Garde" w:hAnsi="ITC Avant Garde"/>
          <w:bCs/>
          <w:i/>
        </w:rPr>
        <w:lastRenderedPageBreak/>
        <w:t>de Telecomunicaciones y Radiodifusión</w:t>
      </w:r>
      <w:r w:rsidRPr="00686D49">
        <w:rPr>
          <w:rFonts w:ascii="ITC Avant Garde" w:hAnsi="ITC Avant Garde"/>
          <w:bCs/>
        </w:rPr>
        <w:t>”</w:t>
      </w:r>
      <w:r w:rsidR="00F5431E">
        <w:rPr>
          <w:rFonts w:ascii="ITC Avant Garde" w:hAnsi="ITC Avant Garde"/>
          <w:bCs/>
        </w:rPr>
        <w:t xml:space="preserve"> </w:t>
      </w:r>
      <w:r w:rsidR="005C1C3F">
        <w:rPr>
          <w:rFonts w:ascii="ITC Avant Garde" w:hAnsi="ITC Avant Garde"/>
          <w:bCs/>
        </w:rPr>
        <w:t xml:space="preserve">y </w:t>
      </w:r>
      <w:r w:rsidR="0064113C">
        <w:rPr>
          <w:rFonts w:ascii="ITC Avant Garde" w:hAnsi="ITC Avant Garde"/>
          <w:bCs/>
        </w:rPr>
        <w:t>modificados el 26 de mayo de 2017</w:t>
      </w:r>
      <w:r w:rsidR="00F5431E">
        <w:rPr>
          <w:rFonts w:ascii="ITC Avant Garde" w:hAnsi="ITC Avant Garde"/>
          <w:bCs/>
        </w:rPr>
        <w:t xml:space="preserve"> </w:t>
      </w:r>
      <w:r w:rsidR="00F5431E" w:rsidRPr="00686D49">
        <w:rPr>
          <w:rFonts w:ascii="ITC Avant Garde" w:hAnsi="ITC Avant Garde"/>
          <w:bCs/>
        </w:rPr>
        <w:t>(los “Lineamientos”)</w:t>
      </w:r>
      <w:r w:rsidRPr="00686D49">
        <w:rPr>
          <w:rFonts w:ascii="ITC Avant Garde" w:hAnsi="ITC Avant Garde"/>
          <w:bCs/>
        </w:rPr>
        <w:t>.</w:t>
      </w:r>
    </w:p>
    <w:p w:rsidR="007F20FA" w:rsidRDefault="00110E32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 w:rsidRPr="003F63EB">
        <w:rPr>
          <w:rFonts w:ascii="ITC Avant Garde" w:hAnsi="ITC Avant Garde"/>
          <w:b/>
          <w:bCs/>
          <w:color w:val="000000"/>
          <w:lang w:eastAsia="es-MX"/>
        </w:rPr>
        <w:t xml:space="preserve">Modificación al Título de Concesión. </w:t>
      </w:r>
      <w:r w:rsidR="00787333">
        <w:rPr>
          <w:rFonts w:ascii="ITC Avant Garde" w:hAnsi="ITC Avant Garde"/>
          <w:bCs/>
          <w:color w:val="000000"/>
          <w:lang w:eastAsia="es-MX"/>
        </w:rPr>
        <w:t xml:space="preserve">Mediante oficio IFT/223/UCS/455/2016 de </w:t>
      </w:r>
      <w:r>
        <w:rPr>
          <w:rFonts w:ascii="ITC Avant Garde" w:hAnsi="ITC Avant Garde"/>
          <w:bCs/>
          <w:color w:val="000000"/>
          <w:lang w:eastAsia="es-MX"/>
        </w:rPr>
        <w:t>fecha 8 de abril de 2016, el Instituto autorizo al C. Jesús Piñeiro Ramírez, la prestación del servicio de transmisión bidireccional de datos para el acceso</w:t>
      </w:r>
      <w:r w:rsidR="00AA2F04">
        <w:rPr>
          <w:rFonts w:ascii="ITC Avant Garde" w:hAnsi="ITC Avant Garde"/>
          <w:bCs/>
          <w:color w:val="000000"/>
          <w:lang w:eastAsia="es-MX"/>
        </w:rPr>
        <w:t xml:space="preserve"> a Internet, como adicional al </w:t>
      </w:r>
      <w:r>
        <w:rPr>
          <w:rFonts w:ascii="ITC Avant Garde" w:hAnsi="ITC Avant Garde"/>
          <w:bCs/>
          <w:color w:val="000000"/>
          <w:lang w:eastAsia="es-MX"/>
        </w:rPr>
        <w:t xml:space="preserve">comprendido en </w:t>
      </w:r>
      <w:r w:rsidR="00787333">
        <w:rPr>
          <w:rFonts w:ascii="ITC Avant Garde" w:hAnsi="ITC Avant Garde"/>
          <w:bCs/>
          <w:color w:val="000000"/>
          <w:lang w:eastAsia="es-MX"/>
        </w:rPr>
        <w:t xml:space="preserve">la </w:t>
      </w:r>
      <w:r>
        <w:rPr>
          <w:rFonts w:ascii="ITC Avant Garde" w:hAnsi="ITC Avant Garde"/>
          <w:bCs/>
          <w:color w:val="000000"/>
          <w:lang w:eastAsia="es-MX"/>
        </w:rPr>
        <w:t>Concesión.</w:t>
      </w:r>
    </w:p>
    <w:p w:rsidR="007F20FA" w:rsidRDefault="009A5E55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C50B5E">
        <w:rPr>
          <w:rFonts w:ascii="ITC Avant Garde" w:hAnsi="ITC Avant Garde"/>
          <w:b/>
          <w:bCs/>
        </w:rPr>
        <w:t xml:space="preserve">Solicitud de Transición a la Concesión Única para Uso Comercial. </w:t>
      </w:r>
      <w:r w:rsidRPr="00C50B5E">
        <w:rPr>
          <w:rFonts w:ascii="ITC Avant Garde" w:hAnsi="ITC Avant Garde"/>
          <w:bCs/>
        </w:rPr>
        <w:t>Con fecha</w:t>
      </w:r>
      <w:r w:rsidR="007A33E9">
        <w:rPr>
          <w:rFonts w:ascii="ITC Avant Garde" w:hAnsi="ITC Avant Garde"/>
          <w:color w:val="000000"/>
          <w:lang w:eastAsia="es-MX"/>
        </w:rPr>
        <w:t xml:space="preserve"> </w:t>
      </w:r>
      <w:r w:rsidR="00677E41">
        <w:rPr>
          <w:rFonts w:ascii="ITC Avant Garde" w:hAnsi="ITC Avant Garde"/>
          <w:color w:val="000000"/>
          <w:lang w:eastAsia="es-MX"/>
        </w:rPr>
        <w:t>9 de octubre</w:t>
      </w:r>
      <w:r w:rsidRPr="00C50B5E">
        <w:rPr>
          <w:rFonts w:ascii="ITC Avant Garde" w:hAnsi="ITC Avant Garde"/>
        </w:rPr>
        <w:t xml:space="preserve"> </w:t>
      </w:r>
      <w:r w:rsidRPr="00356D17">
        <w:rPr>
          <w:rFonts w:ascii="ITC Avant Garde" w:hAnsi="ITC Avant Garde"/>
        </w:rPr>
        <w:t>de 201</w:t>
      </w:r>
      <w:r w:rsidR="007A33E9" w:rsidRPr="00356D17">
        <w:rPr>
          <w:rFonts w:ascii="ITC Avant Garde" w:hAnsi="ITC Avant Garde"/>
        </w:rPr>
        <w:t>7</w:t>
      </w:r>
      <w:r w:rsidRPr="00356D17">
        <w:rPr>
          <w:rFonts w:ascii="ITC Avant Garde" w:hAnsi="ITC Avant Garde"/>
        </w:rPr>
        <w:t>,</w:t>
      </w:r>
      <w:r w:rsidRPr="00356D17">
        <w:rPr>
          <w:rFonts w:ascii="ITC Avant Garde" w:hAnsi="ITC Avant Garde"/>
          <w:color w:val="000000"/>
          <w:lang w:eastAsia="es-MX"/>
        </w:rPr>
        <w:t xml:space="preserve"> </w:t>
      </w:r>
      <w:r w:rsidR="00677E41">
        <w:rPr>
          <w:rFonts w:ascii="ITC Avant Garde" w:hAnsi="ITC Avant Garde"/>
          <w:bCs/>
        </w:rPr>
        <w:t>el C. Jesús Piñeiro Ramírez</w:t>
      </w:r>
      <w:r w:rsidR="00AA4B63">
        <w:rPr>
          <w:rFonts w:ascii="ITC Avant Garde" w:hAnsi="ITC Avant Garde"/>
          <w:bCs/>
        </w:rPr>
        <w:t>,</w:t>
      </w:r>
      <w:r w:rsidR="00CD233A" w:rsidRPr="00356D17">
        <w:rPr>
          <w:rFonts w:ascii="ITC Avant Garde" w:hAnsi="ITC Avant Garde"/>
          <w:bCs/>
        </w:rPr>
        <w:t xml:space="preserve"> solicitó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 </w:t>
      </w:r>
      <w:r w:rsidR="00677E41">
        <w:rPr>
          <w:rFonts w:ascii="ITC Avant Garde" w:hAnsi="ITC Avant Garde"/>
          <w:color w:val="000000"/>
          <w:lang w:eastAsia="es-MX"/>
        </w:rPr>
        <w:t xml:space="preserve">a través de su representante legal la 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autorización para transitar </w:t>
      </w:r>
      <w:r w:rsidR="00171B02">
        <w:rPr>
          <w:rFonts w:ascii="ITC Avant Garde" w:hAnsi="ITC Avant Garde"/>
          <w:color w:val="000000"/>
          <w:lang w:eastAsia="es-MX"/>
        </w:rPr>
        <w:t xml:space="preserve">la Concesión </w:t>
      </w:r>
      <w:r w:rsidR="00950E13" w:rsidRPr="00356D17">
        <w:rPr>
          <w:rFonts w:ascii="ITC Avant Garde" w:hAnsi="ITC Avant Garde"/>
          <w:color w:val="000000"/>
          <w:lang w:eastAsia="es-MX"/>
        </w:rPr>
        <w:t xml:space="preserve">al régimen de </w:t>
      </w:r>
      <w:r w:rsidR="00950E13" w:rsidRPr="00356D17">
        <w:rPr>
          <w:rFonts w:ascii="ITC Avant Garde" w:hAnsi="ITC Avant Garde"/>
        </w:rPr>
        <w:t>Concesión Única para Uso Comercial (la “Solicitud</w:t>
      </w:r>
      <w:r w:rsidR="00950E13" w:rsidRPr="00C50B5E">
        <w:rPr>
          <w:rFonts w:ascii="ITC Avant Garde" w:hAnsi="ITC Avant Garde"/>
        </w:rPr>
        <w:t xml:space="preserve"> de Transición”). </w:t>
      </w:r>
    </w:p>
    <w:p w:rsidR="007F20FA" w:rsidRDefault="00945239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Cs/>
          <w:color w:val="000000"/>
          <w:lang w:eastAsia="es-MX"/>
        </w:rPr>
      </w:pPr>
      <w:r w:rsidRPr="00945239">
        <w:rPr>
          <w:rFonts w:ascii="ITC Avant Garde" w:hAnsi="ITC Avant Garde" w:cs="Arial"/>
          <w:b/>
          <w:bCs/>
          <w:color w:val="000000"/>
          <w:shd w:val="clear" w:color="auto" w:fill="FFFFFF"/>
        </w:rPr>
        <w:t xml:space="preserve">Solicitud de Dictamen de Cumplimiento de Obligaciones a la Unidad de Cumplimiento. 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Mediante oficio IFT/</w:t>
      </w:r>
      <w:r w:rsidR="002A32CD">
        <w:rPr>
          <w:rFonts w:ascii="ITC Avant Garde" w:hAnsi="ITC Avant Garde" w:cs="Arial"/>
          <w:bCs/>
          <w:color w:val="000000"/>
          <w:shd w:val="clear" w:color="auto" w:fill="FFFFFF"/>
        </w:rPr>
        <w:t>223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/UCS/DG-CTEL/</w:t>
      </w:r>
      <w:r w:rsidR="00677E41">
        <w:rPr>
          <w:rFonts w:ascii="ITC Avant Garde" w:hAnsi="ITC Avant Garde" w:cs="Arial"/>
          <w:bCs/>
          <w:color w:val="000000"/>
          <w:shd w:val="clear" w:color="auto" w:fill="FFFFFF"/>
        </w:rPr>
        <w:t>1919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/2017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de fecha </w:t>
      </w:r>
      <w:r w:rsidR="00677E41">
        <w:rPr>
          <w:rFonts w:ascii="ITC Avant Garde" w:hAnsi="ITC Avant Garde" w:cs="Arial"/>
          <w:bCs/>
          <w:color w:val="000000"/>
          <w:shd w:val="clear" w:color="auto" w:fill="FFFFFF"/>
        </w:rPr>
        <w:t>10 de octubre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de 201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7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>, la Dirección General de Concesiones de Telecomunicaciones, adscrita a la Unidad de Concesiones y Servicios del Instituto, solicitó a la Unidad de Cumplimiento el dictamen relativo al cumplimiento de obligaciones respecto de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l</w:t>
      </w:r>
      <w:r w:rsidRPr="00945239">
        <w:rPr>
          <w:rFonts w:ascii="ITC Avant Garde" w:hAnsi="ITC Avant Garde" w:cs="Arial"/>
          <w:bCs/>
          <w:color w:val="000000"/>
          <w:shd w:val="clear" w:color="auto" w:fill="FFFFFF"/>
        </w:rPr>
        <w:t xml:space="preserve"> </w:t>
      </w:r>
      <w:r>
        <w:rPr>
          <w:rFonts w:ascii="ITC Avant Garde" w:hAnsi="ITC Avant Garde" w:cs="Arial"/>
          <w:bCs/>
          <w:color w:val="000000"/>
          <w:shd w:val="clear" w:color="auto" w:fill="FFFFFF"/>
        </w:rPr>
        <w:t>título de concesión otorgado</w:t>
      </w:r>
      <w:r w:rsidR="00C55553">
        <w:rPr>
          <w:rFonts w:ascii="ITC Avant Garde" w:hAnsi="ITC Avant Garde" w:cs="Arial"/>
          <w:bCs/>
          <w:color w:val="000000"/>
          <w:shd w:val="clear" w:color="auto" w:fill="FFFFFF"/>
        </w:rPr>
        <w:t xml:space="preserve"> a</w:t>
      </w:r>
      <w:r w:rsidR="00677E41">
        <w:rPr>
          <w:rFonts w:ascii="ITC Avant Garde" w:hAnsi="ITC Avant Garde" w:cs="Arial"/>
          <w:bCs/>
          <w:color w:val="000000"/>
          <w:shd w:val="clear" w:color="auto" w:fill="FFFFFF"/>
        </w:rPr>
        <w:t>l</w:t>
      </w:r>
      <w:r w:rsidR="00CD448A">
        <w:rPr>
          <w:rFonts w:ascii="ITC Avant Garde" w:hAnsi="ITC Avant Garde" w:cs="Arial"/>
          <w:bCs/>
          <w:color w:val="000000"/>
          <w:shd w:val="clear" w:color="auto" w:fill="FFFFFF"/>
        </w:rPr>
        <w:t xml:space="preserve"> </w:t>
      </w:r>
      <w:r w:rsidR="00677E41">
        <w:rPr>
          <w:rFonts w:ascii="ITC Avant Garde" w:hAnsi="ITC Avant Garde"/>
          <w:bCs/>
        </w:rPr>
        <w:t>C. Jesús Piñeiro Ramírez.</w:t>
      </w:r>
    </w:p>
    <w:p w:rsidR="007F20FA" w:rsidRDefault="00AF4E0B" w:rsidP="007F20FA">
      <w:pPr>
        <w:numPr>
          <w:ilvl w:val="0"/>
          <w:numId w:val="1"/>
        </w:numPr>
        <w:spacing w:afterLines="120" w:after="288" w:line="240" w:lineRule="auto"/>
        <w:ind w:left="567"/>
        <w:jc w:val="both"/>
        <w:rPr>
          <w:rFonts w:ascii="ITC Avant Garde" w:hAnsi="ITC Avant Garde"/>
          <w:b/>
          <w:bCs/>
          <w:color w:val="000000"/>
          <w:lang w:eastAsia="es-MX"/>
        </w:rPr>
      </w:pPr>
      <w:r>
        <w:rPr>
          <w:rFonts w:ascii="ITC Avant Garde" w:hAnsi="ITC Avant Garde"/>
          <w:b/>
          <w:bCs/>
        </w:rPr>
        <w:t xml:space="preserve">Dictamen </w:t>
      </w:r>
      <w:r w:rsidR="009A5E55" w:rsidRPr="00533323">
        <w:rPr>
          <w:rFonts w:ascii="ITC Avant Garde" w:hAnsi="ITC Avant Garde"/>
          <w:b/>
          <w:bCs/>
        </w:rPr>
        <w:t>en materia de Cumplimiento de Obligaciones.</w:t>
      </w:r>
      <w:r w:rsidR="009A5E55" w:rsidRPr="00533323">
        <w:rPr>
          <w:rFonts w:ascii="ITC Avant Garde" w:hAnsi="ITC Avant Garde"/>
          <w:b/>
          <w:bCs/>
          <w:color w:val="000000"/>
          <w:lang w:eastAsia="es-MX"/>
        </w:rPr>
        <w:t xml:space="preserve"> 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>Mediante oficio IFT/225/UC/DG-SUV/</w:t>
      </w:r>
      <w:r w:rsidR="00677E41">
        <w:rPr>
          <w:rFonts w:ascii="ITC Avant Garde" w:hAnsi="ITC Avant Garde"/>
          <w:bCs/>
          <w:color w:val="000000"/>
          <w:lang w:eastAsia="es-MX"/>
        </w:rPr>
        <w:t>03829</w:t>
      </w:r>
      <w:r w:rsidR="009A5E55">
        <w:rPr>
          <w:rFonts w:ascii="ITC Avant Garde" w:hAnsi="ITC Avant Garde"/>
          <w:bCs/>
          <w:color w:val="000000"/>
          <w:lang w:eastAsia="es-MX"/>
        </w:rPr>
        <w:t>/201</w:t>
      </w:r>
      <w:r w:rsidR="00C55553">
        <w:rPr>
          <w:rFonts w:ascii="ITC Avant Garde" w:hAnsi="ITC Avant Garde"/>
          <w:bCs/>
          <w:color w:val="000000"/>
          <w:lang w:eastAsia="es-MX"/>
        </w:rPr>
        <w:t>7</w:t>
      </w:r>
      <w:r w:rsidR="00C51F7E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de fecha </w:t>
      </w:r>
      <w:r w:rsidR="00677E41">
        <w:rPr>
          <w:rFonts w:ascii="ITC Avant Garde" w:hAnsi="ITC Avant Garde"/>
          <w:bCs/>
          <w:color w:val="000000"/>
          <w:lang w:eastAsia="es-MX"/>
        </w:rPr>
        <w:t>29 de noviembre</w:t>
      </w:r>
      <w:r w:rsidR="00E41C22">
        <w:rPr>
          <w:rFonts w:ascii="ITC Avant Garde" w:hAnsi="ITC Avant Garde"/>
          <w:bCs/>
          <w:color w:val="000000"/>
          <w:lang w:eastAsia="es-MX"/>
        </w:rPr>
        <w:t xml:space="preserve"> de 2017</w:t>
      </w:r>
      <w:r w:rsidR="009A5E55" w:rsidRPr="00597752">
        <w:rPr>
          <w:rFonts w:ascii="ITC Avant Garde" w:hAnsi="ITC Avant Garde"/>
          <w:bCs/>
          <w:lang w:eastAsia="es-MX"/>
        </w:rPr>
        <w:t xml:space="preserve">, </w:t>
      </w:r>
      <w:r w:rsidR="00597752" w:rsidRPr="00597752">
        <w:rPr>
          <w:rFonts w:ascii="ITC Avant Garde" w:hAnsi="ITC Avant Garde"/>
          <w:bCs/>
          <w:lang w:eastAsia="es-MX"/>
        </w:rPr>
        <w:t>la Dirección General de Supervisión, adscrita a</w:t>
      </w:r>
      <w:r w:rsidR="00597752">
        <w:rPr>
          <w:rFonts w:ascii="ITC Avant Garde" w:hAnsi="ITC Avant Garde"/>
          <w:bCs/>
          <w:color w:val="FF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Unidad de Cumplimiento remitió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el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dictamen</w:t>
      </w:r>
      <w:r w:rsidR="009A5E55" w:rsidRPr="00533323">
        <w:rPr>
          <w:rFonts w:ascii="ITC Avant Garde" w:hAnsi="ITC Avant Garde"/>
          <w:bCs/>
          <w:color w:val="000000"/>
          <w:lang w:eastAsia="es-MX"/>
        </w:rPr>
        <w:t xml:space="preserve"> correspondiente</w:t>
      </w:r>
      <w:r w:rsidR="009A5E55" w:rsidRPr="00686D49">
        <w:rPr>
          <w:rFonts w:ascii="ITC Avant Garde" w:hAnsi="ITC Avant Garde"/>
          <w:bCs/>
          <w:color w:val="000000"/>
          <w:lang w:eastAsia="es-MX"/>
        </w:rPr>
        <w:t xml:space="preserve"> con respecto a la Solicitud de Transición.</w:t>
      </w:r>
    </w:p>
    <w:p w:rsidR="007F20FA" w:rsidRDefault="00A21167" w:rsidP="007F20FA">
      <w:pPr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r w:rsidRPr="00E57237">
        <w:rPr>
          <w:rFonts w:ascii="ITC Avant Garde" w:hAnsi="ITC Avant Garde"/>
          <w:bCs/>
          <w:color w:val="000000"/>
          <w:lang w:eastAsia="es-MX"/>
        </w:rPr>
        <w:t>En virtud de los Antecedentes referidos y,</w:t>
      </w:r>
    </w:p>
    <w:p w:rsidR="007F20FA" w:rsidRPr="007F20FA" w:rsidRDefault="00A21167" w:rsidP="007F20FA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7F20FA">
        <w:rPr>
          <w:rFonts w:ascii="ITC Avant Garde" w:hAnsi="ITC Avant Garde" w:cs="Arial"/>
          <w:bCs/>
          <w:sz w:val="22"/>
          <w:szCs w:val="22"/>
          <w:lang w:eastAsia="en-US"/>
        </w:rPr>
        <w:t>CONSIDERANDO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>
        <w:rPr>
          <w:rFonts w:ascii="ITC Avant Garde" w:hAnsi="ITC Avant Garde"/>
          <w:b/>
          <w:bCs/>
        </w:rPr>
        <w:t>Primero.-</w:t>
      </w:r>
      <w:proofErr w:type="gramEnd"/>
      <w:r>
        <w:rPr>
          <w:rFonts w:ascii="ITC Avant Garde" w:hAnsi="ITC Avant Garde"/>
          <w:b/>
          <w:bCs/>
        </w:rPr>
        <w:t xml:space="preserve"> Competencia.</w:t>
      </w:r>
      <w:r>
        <w:rPr>
          <w:rFonts w:ascii="ITC Avant Garde" w:hAnsi="ITC Avant Garde"/>
          <w:bCs/>
        </w:rPr>
        <w:t xml:space="preserve"> Conforme lo dispone el artículo 28 párrafos décimo quinto, décimo sexto y décimo séptimo de la Constitución Política de los Estados Unidos Mexicanos (la “Constitución”), el Instituto es un órgano autónomo, con personalid</w:t>
      </w:r>
      <w:r w:rsidR="00873BE7">
        <w:rPr>
          <w:rFonts w:ascii="ITC Avant Garde" w:hAnsi="ITC Avant Garde"/>
          <w:bCs/>
        </w:rPr>
        <w:t>ad jurídica y patrimonio propio</w:t>
      </w:r>
      <w:r>
        <w:rPr>
          <w:rFonts w:ascii="ITC Avant Garde" w:hAnsi="ITC Avant Garde"/>
          <w:bCs/>
        </w:rPr>
        <w:t>, que tiene por objeto el desarrollo eficiente de la radiodifusión y las telecomunicaciones, conforme a lo dispuesto por la propia Constitución y en los términos que fijen las leyes. Para tal efecto, tendrá a su cargo la regulación, promoción y supervisión del uso, aprovechamiento y explotación del espectro radioeléctrico, las redes y la prestación de los servicios de radiodifusión y telecomunicaciones, así como del acceso a infraestructura activa, pasiva y otros insumos esenciales, garantizando lo establecido por los artículos 6o. y 7o. de la Constitución.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Asimismo, el Instituto es la autoridad en materia de competencia económica de los sectores de radiodifusión y telecomunicaciones, por lo que, entre otros aspectos, regulará de forma asimétrica a los participantes en estos mercados con el objeto de eliminar eficazmente las barreras a la competencia y la libre concurrencia; impondrá </w:t>
      </w:r>
      <w:r>
        <w:rPr>
          <w:rFonts w:ascii="ITC Avant Garde" w:hAnsi="ITC Avant Garde"/>
          <w:bCs/>
        </w:rPr>
        <w:lastRenderedPageBreak/>
        <w:t xml:space="preserve">límites al </w:t>
      </w:r>
      <w:proofErr w:type="spellStart"/>
      <w:r>
        <w:rPr>
          <w:rFonts w:ascii="ITC Avant Garde" w:hAnsi="ITC Avant Garde"/>
          <w:bCs/>
        </w:rPr>
        <w:t>concesionamiento</w:t>
      </w:r>
      <w:proofErr w:type="spellEnd"/>
      <w:r>
        <w:rPr>
          <w:rFonts w:ascii="ITC Avant Garde" w:hAnsi="ITC Avant Garde"/>
          <w:bCs/>
        </w:rPr>
        <w:t xml:space="preserve"> y a la propiedad cruzada que controle varios medios de comunicación que sean concesionarios de radiodifusión y telecomunicaciones que sirvan a un mismo mercado o zona de cobertura geográfica, garantizando lo dispuesto por los artículos 6o. y 7o. de la Constitución.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De igual forma, el artículo Octavo Transitorio del Decreto de Ley señala que los actuales concesionarios podrán obtener autorización del Instituto para, entre otros, transitar a la concesión única, siempre que se encuentren en cumplimiento de las obligaciones previstas en las leyes y en sus títulos de concesión. Los concesionarios que cuenten con varios títulos de concesión, además de poder transitar a la concesión única podrán consolidar sus títulos en una sola concesión.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Asimismo, el Pleno del Instituto está facultado, conforme a lo establecido por los artículos 15 fracción IV, 16 y 17 fracción I de la Ley Federal de Telecomunicaciones y Radiodifusión (la “Ley”), para resolver sobre el otorgamiento, prórrogas, modificación o terminación de concesiones en materia de radiodifusión y telecomunicaciones.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Por su parte, el artículo 6 fracción I del Estatuto Orgánico, establece que corresponde al Pleno, además de las atribuciones establecidas como indelegables en la Ley, la atribución de regular, promover y supervisar el uso, aprovechamiento y explotación eficiente del espectro radioeléctrico, los recursos orbitales, los servicios satelitales, las redes de telecomunicaciones y la prestación de los servicios de radiodifusión y telecomunicaciones.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Conforme a los artículos 32 y 33 fracción VI del Estatuto Orgánico, corresponde a la Unidad de Concesiones y Servicios, a través de la Dirección General de Concesiones de Telecomunicaciones, tramitar y evaluar, entre otras, las solicitudes de autorización para transitar a la concesión única en los casos de concesiones de telecomunicaciones, incluyendo, en su caso, los términos y condiciones a los que deberán sujetarse los concesionarios, para someterlas a consideración del Pleno.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En consecuencia, el Instituto está facultado para otorgar concesiones en materia de telecomunicaciones, así como resolver respecto de sus prórrogas, modificación, o terminación de las mismas. Asimismo, tiene la atribución de autorizar la transición a la concesión única, siempre y cuando los concesionarios que la soliciten se encuentren en cumplimiento de las obligaciones previstas en las leyes y en sus títulos de concesión. Finalmente, tiene a su cargo la regulación, promoción y supervisión del uso, aprovechamiento y explotación eficiente del espectro radioeléctrico, los recursos orbitales, los servicios satelitales, las redes de telecomunicaciones y la prestación de los servicios de radiodifusión y telecomunicaciones, por lo que el Pleno como órgano máximo de gobierno y decisión del Instituto, se encuentra plenamente facultado para resolver la Solicitud Transición</w:t>
      </w:r>
      <w:r w:rsidRPr="00E1301D">
        <w:rPr>
          <w:rFonts w:ascii="ITC Avant Garde" w:hAnsi="ITC Avant Garde"/>
          <w:bCs/>
        </w:rPr>
        <w:t>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 w:rsidRPr="00111069">
        <w:rPr>
          <w:rFonts w:ascii="ITC Avant Garde" w:hAnsi="ITC Avant Garde"/>
          <w:b/>
          <w:bCs/>
        </w:rPr>
        <w:t>Segundo.-</w:t>
      </w:r>
      <w:proofErr w:type="gramEnd"/>
      <w:r w:rsidRPr="00111069">
        <w:rPr>
          <w:rFonts w:ascii="ITC Avant Garde" w:hAnsi="ITC Avant Garde"/>
          <w:b/>
          <w:bCs/>
        </w:rPr>
        <w:t xml:space="preserve"> Marco normativo general aplicable a </w:t>
      </w:r>
      <w:r>
        <w:rPr>
          <w:rFonts w:ascii="ITC Avant Garde" w:hAnsi="ITC Avant Garde"/>
          <w:b/>
          <w:bCs/>
        </w:rPr>
        <w:t>la transición a concesión única para uso comercial</w:t>
      </w:r>
      <w:r w:rsidRPr="00111069">
        <w:rPr>
          <w:rFonts w:ascii="ITC Avant Garde" w:hAnsi="ITC Avant Garde"/>
          <w:b/>
          <w:bCs/>
        </w:rPr>
        <w:t>.</w:t>
      </w:r>
      <w:r w:rsidRPr="00111069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 xml:space="preserve">El párrafo segundo del artículo Cuarto Transitorio del Decreto de Reforma </w:t>
      </w:r>
      <w:r>
        <w:rPr>
          <w:rFonts w:ascii="ITC Avant Garde" w:hAnsi="ITC Avant Garde"/>
          <w:bCs/>
        </w:rPr>
        <w:lastRenderedPageBreak/>
        <w:t>Constitucional señala que con la concesión única los concesionarios podrán prestar todo tipo de servicios a través de sus redes.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Al respecto, el tercer párrafo del mismo precepto normativo, determinó la obligación del Instituto de establecer mediante lineamientos de carácter general, los requisitos, términos y condiciones que los actuales concesionarios de radiodifusión, telecomunicaciones y telefonía deberán cumplir para que se les autorice entre otros, transitar al modelo de concesión única, siempre que se encuentren en cumplimiento de las obligaciones previstas en las leyes y en sus títulos de concesión.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En ese sentido, en cumplimiento a lo dispuesto por el artículo Cuarto Transitorio del Decreto de Reforma Constitucional, el 24</w:t>
      </w:r>
      <w:r w:rsidRPr="0024078A">
        <w:rPr>
          <w:rFonts w:ascii="ITC Avant Garde" w:hAnsi="ITC Avant Garde"/>
          <w:bCs/>
        </w:rPr>
        <w:t xml:space="preserve"> de </w:t>
      </w:r>
      <w:r>
        <w:rPr>
          <w:rFonts w:ascii="ITC Avant Garde" w:hAnsi="ITC Avant Garde"/>
          <w:bCs/>
        </w:rPr>
        <w:t>julio</w:t>
      </w:r>
      <w:r w:rsidRPr="0024078A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de 2015 se publicaron en el</w:t>
      </w:r>
      <w:r w:rsidRPr="0024078A">
        <w:rPr>
          <w:rFonts w:ascii="ITC Avant Garde" w:hAnsi="ITC Avant Garde"/>
          <w:bCs/>
        </w:rPr>
        <w:t xml:space="preserve"> Diario Oficial de </w:t>
      </w:r>
      <w:r>
        <w:rPr>
          <w:rFonts w:ascii="ITC Avant Garde" w:hAnsi="ITC Avant Garde"/>
          <w:bCs/>
        </w:rPr>
        <w:t xml:space="preserve">la Federación los Lineamientos, que tienen por objeto, entre otros, especificar </w:t>
      </w:r>
      <w:r w:rsidRPr="0024078A">
        <w:rPr>
          <w:rFonts w:ascii="ITC Avant Garde" w:hAnsi="ITC Avant Garde"/>
          <w:bCs/>
        </w:rPr>
        <w:t xml:space="preserve">los términos y requisitos para </w:t>
      </w:r>
      <w:r>
        <w:rPr>
          <w:rFonts w:ascii="ITC Avant Garde" w:hAnsi="ITC Avant Garde"/>
          <w:bCs/>
        </w:rPr>
        <w:t xml:space="preserve">que los actuales concesionarios puedan transitar al nuevo régimen de </w:t>
      </w:r>
      <w:proofErr w:type="spellStart"/>
      <w:r>
        <w:rPr>
          <w:rFonts w:ascii="ITC Avant Garde" w:hAnsi="ITC Avant Garde"/>
          <w:bCs/>
        </w:rPr>
        <w:t>concesionamiento</w:t>
      </w:r>
      <w:proofErr w:type="spellEnd"/>
      <w:r>
        <w:rPr>
          <w:rFonts w:ascii="ITC Avant Garde" w:hAnsi="ITC Avant Garde"/>
          <w:bCs/>
        </w:rPr>
        <w:t xml:space="preserve"> establecido en el Decreto de Reforma Constitucional y en la Ley, y de ser el caso, consolidar sus títulos en una sola concesión.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Los </w:t>
      </w:r>
      <w:r w:rsidRPr="0024078A">
        <w:rPr>
          <w:rFonts w:ascii="ITC Avant Garde" w:hAnsi="ITC Avant Garde"/>
          <w:bCs/>
        </w:rPr>
        <w:t xml:space="preserve">Lineamientos </w:t>
      </w:r>
      <w:r>
        <w:rPr>
          <w:rFonts w:ascii="ITC Avant Garde" w:hAnsi="ITC Avant Garde"/>
          <w:bCs/>
        </w:rPr>
        <w:t>señalan en sus artículos 24</w:t>
      </w:r>
      <w:r w:rsidR="009C75FF">
        <w:rPr>
          <w:rFonts w:ascii="ITC Avant Garde" w:hAnsi="ITC Avant Garde"/>
          <w:bCs/>
        </w:rPr>
        <w:t>, 25</w:t>
      </w:r>
      <w:r>
        <w:rPr>
          <w:rFonts w:ascii="ITC Avant Garde" w:hAnsi="ITC Avant Garde"/>
          <w:bCs/>
        </w:rPr>
        <w:t xml:space="preserve"> y 27, respectivamente lo siguiente:</w:t>
      </w:r>
    </w:p>
    <w:p w:rsidR="007F20FA" w:rsidRDefault="00326580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b/>
          <w:i/>
          <w:iCs/>
          <w:color w:val="000000" w:themeColor="text1"/>
          <w:sz w:val="18"/>
          <w:szCs w:val="18"/>
          <w:lang w:eastAsia="es-MX"/>
        </w:rPr>
        <w:t>“Artículo 24</w:t>
      </w:r>
      <w:r w:rsidRPr="00987DC8">
        <w:rPr>
          <w:rFonts w:ascii="ITC Avant Garde" w:hAnsi="ITC Avant Garde"/>
          <w:b/>
          <w:i/>
          <w:iCs/>
          <w:color w:val="000000" w:themeColor="text1"/>
          <w:sz w:val="18"/>
          <w:szCs w:val="18"/>
          <w:lang w:eastAsia="es-MX"/>
        </w:rPr>
        <w:t>.</w:t>
      </w:r>
      <w:r w:rsidRPr="00987DC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titular de una o más concesiones para instalar, operar y explotar una red pública de telecomunicaciones otorgada al amparo de la Ley Federal de Telecomunicaciones que pretenda transitar a una Concesión Única para Uso Comercial, deberá presentar el Formato IFT-Transición que forma parte de los presentes Lineamientos debidamente firmando por el interesado, el cual contendrá la siguiente información:</w:t>
      </w:r>
    </w:p>
    <w:p w:rsidR="00326580" w:rsidRPr="000568C7" w:rsidRDefault="00326580" w:rsidP="007F20FA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n el caso de personas físicas: n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ombre y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en su caso, nombre comercial, domicilio en el territorio nacional, correo electrónico, teléfono y clave de inscripción en el Registro Federal de Contribuyentes;</w:t>
      </w:r>
    </w:p>
    <w:p w:rsidR="00326580" w:rsidRPr="000568C7" w:rsidRDefault="00326580" w:rsidP="007F20FA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En caso de personas morales: r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azón o denominación social, y en su caso, nombre comercial, domicilio en el territorio nacional (calle, número exterior, número interior, localidad o colonia, municipio o delegación, entidad federativa y código postal), correo electrónico, teléfono y clave de inscripción en el Registro Federal de Contribuyentes;</w:t>
      </w:r>
    </w:p>
    <w:p w:rsidR="00326580" w:rsidRPr="000568C7" w:rsidRDefault="00326580" w:rsidP="007F20FA">
      <w:pPr>
        <w:pStyle w:val="Prrafodelista"/>
        <w:numPr>
          <w:ilvl w:val="0"/>
          <w:numId w:val="2"/>
        </w:numPr>
        <w:spacing w:afterLines="120" w:after="288"/>
        <w:ind w:right="618" w:hanging="357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En su caso, nombre del representante legal, que cuente con las facultades suficientes para tramitar la solicitud. Si el representante legal no se encuentr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acreditado ante el Instituto, deberá adjuntarse al formato IFT-Transición, el testimonio o copia certificada del Instrumento expedido por fedatario público en el que consten dichas facultades, así como copia simple de la identificación del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Representante L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egal, y</w:t>
      </w:r>
    </w:p>
    <w:p w:rsidR="007F20FA" w:rsidRDefault="00326580" w:rsidP="007F20FA">
      <w:pPr>
        <w:pStyle w:val="Prrafodelista"/>
        <w:numPr>
          <w:ilvl w:val="0"/>
          <w:numId w:val="2"/>
        </w:numPr>
        <w:spacing w:afterLines="120" w:after="288"/>
        <w:ind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El Folio Electrónico de la concesión que pretende transitar a la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omercial. En el supuesto de que se vayan a consolida varias concesiones bastará con que se señale un Folio Electrónico de ellas.</w:t>
      </w:r>
    </w:p>
    <w:p w:rsidR="007F20FA" w:rsidRDefault="00326580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Para obtener la autorización para transitar a una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, se deberá acompañar a la solicitud el comprobante del pago de los 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lastRenderedPageBreak/>
        <w:t>derechos o aprovechamientos que de ser el caso resulte aplicable, por concepto del estudio de la solicitud de modificación del título de concesión.</w:t>
      </w:r>
    </w:p>
    <w:p w:rsidR="007F20FA" w:rsidRDefault="00326580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Instituto analizará, evaluará y resolverá la transición y consolidación de concesiones dentro del plazo de 60 (sesenta) días naturales contados a partir del día siguiente en que dicha solicitud haya sido presentada ante el Instituto.”</w:t>
      </w:r>
    </w:p>
    <w:p w:rsidR="007F20FA" w:rsidRDefault="00D05488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Artículo 25.</w:t>
      </w: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La Concesión Única para Uso Comercial se otorgará para prestar de manera convergente, todo tipo de servicios públicos de telecomunicaciones o radiodifusión y con una cobertura nacional, por lo tanto, en el supuesto de que una persona sea titular de diversas concesiones para instalar, operar y explotar una red pública de telecomunicaciones se consolidará la totalidad de las mismas.</w:t>
      </w:r>
    </w:p>
    <w:p w:rsidR="007F20FA" w:rsidRDefault="00D05488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Las concesiones para instalar, operar y explotar una red pública de telecomunicaciones que sean consolidadas se tendrán por extinguidas y la Concesión Única para Uso Comercial, que en su caso se otorgue, tendrá una vigencia igual a la original contada a partir de que fue otorgado el título de red pública de telecomunicaciones objeto de la transición o bien, en caso de ser diversos títulos, por la vigencia más amplia contada a partir de la fecha de otorgamiento del título que tenga dicha vigencia. </w:t>
      </w:r>
    </w:p>
    <w:p w:rsidR="007F20FA" w:rsidRDefault="00D05488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D0548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El Título de Concesión Única para Uso Comercial que, en su caso, otorgue el Instituto, establecerá como compromisos de cobertura mínima, aquellas localidades, municipios o estados que se hayan establecido en los títulos de concesión originales respectivos.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F20FA" w:rsidRDefault="00326580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0568C7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Artículo 27.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 efecto de que proceda la solicitud para transitar a la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o para consolidar concesiones en una Concesión Única para Uso C</w:t>
      </w:r>
      <w:r w:rsidRPr="000568C7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omercial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 el solicitante deberá encontrarse en cumplimiento de: (i) las obligaciones previstas en el o los respectivos títulos de concesión y (ii) las obligaciones derivadas de la legislación aplicable en materia de telecomunicaciones, radiodifusión y competencia económica.</w:t>
      </w:r>
    </w:p>
    <w:p w:rsidR="007F20FA" w:rsidRDefault="00326580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La verificación del cumplimiento de las obligaciones aplicables será realizada por el Instituto, a través de la unidad administrativa competente</w:t>
      </w:r>
      <w:r w:rsidRPr="00987DC8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.</w:t>
      </w: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 w:rsidRPr="008014F0">
        <w:rPr>
          <w:rFonts w:ascii="ITC Avant Garde" w:hAnsi="ITC Avant Garde"/>
          <w:bCs/>
        </w:rPr>
        <w:t>Tomando en cuenta lo anterior</w:t>
      </w:r>
      <w:r>
        <w:rPr>
          <w:rFonts w:ascii="ITC Avant Garde" w:hAnsi="ITC Avant Garde"/>
          <w:bCs/>
        </w:rPr>
        <w:t>, derivado de la solicitud de transición que presenten los concesionarios de redes públicas de telecomunicaciones, se otorgará una concesión única para uso comercial, en términos del artículo 67 fracción I de la Ley dado que la concesión tendría fines de lucro. Bajo este contexto, con la concesión única para uso comercial el concesionario podrá prestar todo tipo de servicios públicos de telecomunicaciones y radiodifusión con fines de lucro, y en cualquier parte del territorio nacional.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Lo anterior, en el entendido de que e</w:t>
      </w:r>
      <w:r w:rsidRPr="00B61D5E">
        <w:rPr>
          <w:rFonts w:ascii="ITC Avant Garde" w:hAnsi="ITC Avant Garde"/>
          <w:bCs/>
        </w:rPr>
        <w:t>n caso de requer</w:t>
      </w:r>
      <w:r>
        <w:rPr>
          <w:rFonts w:ascii="ITC Avant Garde" w:hAnsi="ITC Avant Garde"/>
          <w:bCs/>
        </w:rPr>
        <w:t>ir</w:t>
      </w:r>
      <w:r w:rsidRPr="00B61D5E">
        <w:rPr>
          <w:rFonts w:ascii="ITC Avant Garde" w:hAnsi="ITC Avant Garde"/>
          <w:bCs/>
        </w:rPr>
        <w:t xml:space="preserve"> utilizar bandas de frecuencias del espectro radioeléctrico distintas a las de uso libre o, en su caso, recursos orbitales</w:t>
      </w:r>
      <w:r>
        <w:rPr>
          <w:rFonts w:ascii="ITC Avant Garde" w:hAnsi="ITC Avant Garde"/>
          <w:bCs/>
        </w:rPr>
        <w:t xml:space="preserve"> para la prestación de los servicios, deberá obtenerla</w:t>
      </w:r>
      <w:r w:rsidRPr="00B61D5E">
        <w:rPr>
          <w:rFonts w:ascii="ITC Avant Garde" w:hAnsi="ITC Avant Garde"/>
          <w:bCs/>
        </w:rPr>
        <w:t>s conforme a los términos y mod</w:t>
      </w:r>
      <w:r>
        <w:rPr>
          <w:rFonts w:ascii="ITC Avant Garde" w:hAnsi="ITC Avant Garde"/>
          <w:bCs/>
        </w:rPr>
        <w:t>alidades establecidos en la Ley.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lastRenderedPageBreak/>
        <w:t>En ese sentido, es importante destacar que ser titular de una concesión única para uso comercial permite prestar todo tipo de servicios de telecomunicaciones y radiodifusión en cualquier parte del territorio nacional, por lo que no sería necesario contar con otros títulos de concesión de redes públicas de telecomunicaciones que habiliten a su titular a prestar servicios de manera limitada, y en coberturas específicas.</w:t>
      </w:r>
    </w:p>
    <w:p w:rsidR="007F20FA" w:rsidRDefault="00326580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Finalmente</w:t>
      </w:r>
      <w:r w:rsidRPr="00EB60C2">
        <w:rPr>
          <w:rFonts w:ascii="ITC Avant Garde" w:hAnsi="ITC Avant Garde"/>
          <w:bCs/>
        </w:rPr>
        <w:t xml:space="preserve">, cabe destacar que </w:t>
      </w:r>
      <w:r>
        <w:rPr>
          <w:rFonts w:ascii="ITC Avant Garde" w:hAnsi="ITC Avant Garde"/>
          <w:bCs/>
        </w:rPr>
        <w:t>los Lineamientos establecieron que este tipo de solicitudes debería acompañarse d</w:t>
      </w:r>
      <w:r w:rsidRPr="00EB60C2">
        <w:rPr>
          <w:rFonts w:ascii="ITC Avant Garde" w:hAnsi="ITC Avant Garde"/>
          <w:bCs/>
        </w:rPr>
        <w:t xml:space="preserve">el </w:t>
      </w:r>
      <w:r>
        <w:rPr>
          <w:rFonts w:ascii="ITC Avant Garde" w:hAnsi="ITC Avant Garde"/>
          <w:bCs/>
        </w:rPr>
        <w:t>comprobante</w:t>
      </w:r>
      <w:r w:rsidRPr="00EB60C2">
        <w:rPr>
          <w:rFonts w:ascii="ITC Avant Garde" w:hAnsi="ITC Avant Garde"/>
          <w:bCs/>
        </w:rPr>
        <w:t xml:space="preserve"> de </w:t>
      </w:r>
      <w:r>
        <w:rPr>
          <w:rFonts w:ascii="ITC Avant Garde" w:hAnsi="ITC Avant Garde"/>
          <w:bCs/>
        </w:rPr>
        <w:t>pago</w:t>
      </w:r>
      <w:r w:rsidRPr="00EB60C2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de</w:t>
      </w:r>
      <w:r w:rsidRPr="00EB60C2">
        <w:rPr>
          <w:rFonts w:ascii="ITC Avant Garde" w:hAnsi="ITC Avant Garde"/>
          <w:bCs/>
        </w:rPr>
        <w:t xml:space="preserve"> derechos </w:t>
      </w:r>
      <w:r>
        <w:rPr>
          <w:rFonts w:ascii="ITC Avant Garde" w:hAnsi="ITC Avant Garde"/>
          <w:bCs/>
        </w:rPr>
        <w:t>establecido en el artículo 24 de Lineamientos, mismo que se refería a</w:t>
      </w:r>
      <w:r w:rsidRPr="00EB60C2">
        <w:rPr>
          <w:rFonts w:ascii="ITC Avant Garde" w:hAnsi="ITC Avant Garde"/>
          <w:bCs/>
        </w:rPr>
        <w:t>l estudio</w:t>
      </w:r>
      <w:r>
        <w:rPr>
          <w:rFonts w:ascii="ITC Avant Garde" w:hAnsi="ITC Avant Garde"/>
          <w:bCs/>
        </w:rPr>
        <w:t xml:space="preserve"> de la solicitud de modificación del título de concesión. Sin embargo, la Ley Federal de Derechos que entró en vigor el pasado 1 de enero de 2016, es decir con posterioridad a los Lineamientos, estableció un nuevo régimen de cobro para diversos trámites en materia de telecomunicaciones y radiodifusión. En ese sentido, dicho ordenamiento estableció en su artículo</w:t>
      </w:r>
      <w:r w:rsidRPr="00CA33A8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>174-</w:t>
      </w:r>
      <w:r w:rsidRPr="00EB60C2">
        <w:rPr>
          <w:rFonts w:ascii="ITC Avant Garde" w:hAnsi="ITC Avant Garde"/>
          <w:bCs/>
        </w:rPr>
        <w:t>C fracción XII</w:t>
      </w:r>
      <w:r>
        <w:rPr>
          <w:rFonts w:ascii="ITC Avant Garde" w:hAnsi="ITC Avant Garde"/>
          <w:bCs/>
        </w:rPr>
        <w:t xml:space="preserve"> el pago de derechos correspondiente a la transición a concesión única o la consolidación de una o más concesiones para instalar, operar y explotar una red pública de telecomunicaciones. Derivado de lo anterior, y al haberse definido un pago específico para el trámite que nos ocupa, es este pago el que debe ser considerado al momento del análisis de las solicitudes de transición o consolidación. </w:t>
      </w:r>
    </w:p>
    <w:p w:rsidR="007F20FA" w:rsidRDefault="00A21167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proofErr w:type="gramStart"/>
      <w:r w:rsidRPr="00E57237">
        <w:rPr>
          <w:rFonts w:ascii="ITC Avant Garde" w:hAnsi="ITC Avant Garde"/>
          <w:b/>
          <w:bCs/>
        </w:rPr>
        <w:t>Tercero.-</w:t>
      </w:r>
      <w:proofErr w:type="gramEnd"/>
      <w:r w:rsidRPr="00E57237">
        <w:rPr>
          <w:rFonts w:ascii="ITC Avant Garde" w:hAnsi="ITC Avant Garde"/>
          <w:b/>
          <w:bCs/>
        </w:rPr>
        <w:t xml:space="preserve"> Análisis de la Solicitud de </w:t>
      </w:r>
      <w:r>
        <w:rPr>
          <w:rFonts w:ascii="ITC Avant Garde" w:hAnsi="ITC Avant Garde"/>
          <w:b/>
          <w:bCs/>
        </w:rPr>
        <w:t>Transición</w:t>
      </w:r>
      <w:r w:rsidRPr="00E57237">
        <w:rPr>
          <w:rFonts w:ascii="ITC Avant Garde" w:hAnsi="ITC Avant Garde"/>
          <w:b/>
          <w:bCs/>
        </w:rPr>
        <w:t>.</w:t>
      </w:r>
      <w:r w:rsidRPr="00E57237">
        <w:rPr>
          <w:rFonts w:ascii="ITC Avant Garde" w:hAnsi="ITC Avant Garde"/>
          <w:bCs/>
        </w:rPr>
        <w:t xml:space="preserve"> </w:t>
      </w:r>
      <w:r w:rsidR="007251E1" w:rsidRPr="00B52FBE">
        <w:rPr>
          <w:rFonts w:ascii="ITC Avant Garde" w:hAnsi="ITC Avant Garde"/>
          <w:bCs/>
        </w:rPr>
        <w:t xml:space="preserve">Por lo que hace al primer requisito señalado en </w:t>
      </w:r>
      <w:r w:rsidR="007251E1">
        <w:rPr>
          <w:rFonts w:ascii="ITC Avant Garde" w:hAnsi="ITC Avant Garde"/>
          <w:bCs/>
        </w:rPr>
        <w:t xml:space="preserve">el </w:t>
      </w:r>
      <w:r w:rsidR="007251E1" w:rsidRPr="00B52FBE">
        <w:rPr>
          <w:rFonts w:ascii="ITC Avant Garde" w:hAnsi="ITC Avant Garde"/>
          <w:bCs/>
        </w:rPr>
        <w:t xml:space="preserve">artículo </w:t>
      </w:r>
      <w:r w:rsidR="007251E1">
        <w:rPr>
          <w:rFonts w:ascii="ITC Avant Garde" w:hAnsi="ITC Avant Garde"/>
          <w:bCs/>
        </w:rPr>
        <w:t xml:space="preserve">24 de los Lineamientos, </w:t>
      </w:r>
      <w:r w:rsidR="007251E1" w:rsidRPr="00B52FBE">
        <w:rPr>
          <w:rFonts w:ascii="ITC Avant Garde" w:hAnsi="ITC Avant Garde"/>
          <w:bCs/>
        </w:rPr>
        <w:t>relativo a que</w:t>
      </w:r>
      <w:r w:rsidR="007251E1">
        <w:rPr>
          <w:rFonts w:ascii="ITC Avant Garde" w:hAnsi="ITC Avant Garde"/>
          <w:bCs/>
        </w:rPr>
        <w:t xml:space="preserve"> </w:t>
      </w:r>
      <w:r w:rsidR="004650A2">
        <w:rPr>
          <w:rFonts w:ascii="ITC Avant Garde" w:hAnsi="ITC Avant Garde"/>
          <w:bCs/>
        </w:rPr>
        <w:t>el C. Jesús Piñeiro Ramírez</w:t>
      </w:r>
      <w:r w:rsidR="00E93F86" w:rsidRPr="00356D17">
        <w:rPr>
          <w:rFonts w:ascii="ITC Avant Garde" w:hAnsi="ITC Avant Garde"/>
          <w:bCs/>
        </w:rPr>
        <w:t xml:space="preserve"> </w:t>
      </w:r>
      <w:r w:rsidR="007251E1">
        <w:rPr>
          <w:rFonts w:ascii="ITC Avant Garde" w:hAnsi="ITC Avant Garde"/>
          <w:bCs/>
        </w:rPr>
        <w:t xml:space="preserve">presente el Formato IFT-Transición que se señala, </w:t>
      </w:r>
      <w:r w:rsidR="007251E1" w:rsidRPr="00B52FBE">
        <w:rPr>
          <w:rFonts w:ascii="ITC Avant Garde" w:hAnsi="ITC Avant Garde"/>
          <w:bCs/>
        </w:rPr>
        <w:t xml:space="preserve">este Instituto </w:t>
      </w:r>
      <w:r w:rsidR="007251E1">
        <w:rPr>
          <w:rFonts w:ascii="ITC Avant Garde" w:hAnsi="ITC Avant Garde"/>
          <w:bCs/>
        </w:rPr>
        <w:t xml:space="preserve">lo </w:t>
      </w:r>
      <w:r w:rsidR="007251E1" w:rsidRPr="00B52FBE">
        <w:rPr>
          <w:rFonts w:ascii="ITC Avant Garde" w:hAnsi="ITC Avant Garde"/>
          <w:bCs/>
        </w:rPr>
        <w:t xml:space="preserve">considera </w:t>
      </w:r>
      <w:r w:rsidR="002866EA">
        <w:rPr>
          <w:rFonts w:ascii="ITC Avant Garde" w:hAnsi="ITC Avant Garde"/>
          <w:bCs/>
        </w:rPr>
        <w:t xml:space="preserve">cumplido en virtud de </w:t>
      </w:r>
      <w:r w:rsidR="00E0390C">
        <w:rPr>
          <w:rFonts w:ascii="ITC Avant Garde" w:hAnsi="ITC Avant Garde"/>
          <w:bCs/>
        </w:rPr>
        <w:t xml:space="preserve">que </w:t>
      </w:r>
      <w:r w:rsidR="004650A2">
        <w:rPr>
          <w:rFonts w:ascii="ITC Avant Garde" w:hAnsi="ITC Avant Garde"/>
          <w:bCs/>
        </w:rPr>
        <w:t xml:space="preserve">el representante legal del </w:t>
      </w:r>
      <w:r w:rsidR="00E0390C">
        <w:rPr>
          <w:rFonts w:ascii="ITC Avant Garde" w:hAnsi="ITC Avant Garde"/>
          <w:bCs/>
        </w:rPr>
        <w:t>concesionari</w:t>
      </w:r>
      <w:r w:rsidR="004650A2">
        <w:rPr>
          <w:rFonts w:ascii="ITC Avant Garde" w:hAnsi="ITC Avant Garde"/>
          <w:bCs/>
        </w:rPr>
        <w:t>o</w:t>
      </w:r>
      <w:r w:rsidR="00E0390C">
        <w:rPr>
          <w:rFonts w:ascii="ITC Avant Garde" w:hAnsi="ITC Avant Garde"/>
          <w:bCs/>
        </w:rPr>
        <w:t xml:space="preserve"> presentó el formato</w:t>
      </w:r>
      <w:r w:rsidR="007251E1">
        <w:rPr>
          <w:rFonts w:ascii="ITC Avant Garde" w:hAnsi="ITC Avant Garde"/>
          <w:bCs/>
        </w:rPr>
        <w:t xml:space="preserve"> debidame</w:t>
      </w:r>
      <w:r w:rsidR="007757BE">
        <w:rPr>
          <w:rFonts w:ascii="ITC Avant Garde" w:hAnsi="ITC Avant Garde"/>
          <w:bCs/>
        </w:rPr>
        <w:t xml:space="preserve">nte </w:t>
      </w:r>
      <w:r w:rsidR="00F46B62">
        <w:rPr>
          <w:rFonts w:ascii="ITC Avant Garde" w:hAnsi="ITC Avant Garde"/>
          <w:bCs/>
        </w:rPr>
        <w:t>llenado</w:t>
      </w:r>
      <w:r w:rsidR="007757BE">
        <w:rPr>
          <w:rFonts w:ascii="ITC Avant Garde" w:hAnsi="ITC Avant Garde"/>
          <w:bCs/>
        </w:rPr>
        <w:t xml:space="preserve"> y firmado.</w:t>
      </w:r>
    </w:p>
    <w:p w:rsidR="007F20FA" w:rsidRDefault="007251E1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Respecto al segundo requisito de procedencia, </w:t>
      </w:r>
      <w:r w:rsidR="004650A2">
        <w:rPr>
          <w:rFonts w:ascii="ITC Avant Garde" w:hAnsi="ITC Avant Garde"/>
          <w:bCs/>
        </w:rPr>
        <w:t>el C. Jesús Piñeiro Ramírez</w:t>
      </w:r>
      <w:r w:rsidR="00A31773">
        <w:rPr>
          <w:rFonts w:ascii="ITC Avant Garde" w:hAnsi="ITC Avant Garde"/>
          <w:bCs/>
        </w:rPr>
        <w:t xml:space="preserve"> </w:t>
      </w:r>
      <w:r w:rsidR="00695B29">
        <w:rPr>
          <w:rFonts w:ascii="ITC Avant Garde" w:hAnsi="ITC Avant Garde"/>
          <w:bCs/>
          <w:color w:val="000000"/>
          <w:lang w:eastAsia="es-MX"/>
        </w:rPr>
        <w:t>presentó</w:t>
      </w:r>
      <w:r w:rsidR="00695B29">
        <w:rPr>
          <w:rFonts w:ascii="ITC Avant Garde" w:hAnsi="ITC Avant Garde"/>
          <w:bCs/>
        </w:rPr>
        <w:t xml:space="preserve"> el </w:t>
      </w:r>
      <w:r w:rsidR="002347B2">
        <w:rPr>
          <w:rFonts w:ascii="ITC Avant Garde" w:hAnsi="ITC Avant Garde"/>
          <w:bCs/>
        </w:rPr>
        <w:t xml:space="preserve">pago de derechos con factura número </w:t>
      </w:r>
      <w:r w:rsidR="004650A2">
        <w:rPr>
          <w:rFonts w:ascii="ITC Avant Garde" w:hAnsi="ITC Avant Garde"/>
          <w:bCs/>
        </w:rPr>
        <w:t xml:space="preserve">170009741 </w:t>
      </w:r>
      <w:r w:rsidR="002347B2">
        <w:rPr>
          <w:rFonts w:ascii="ITC Avant Garde" w:hAnsi="ITC Avant Garde"/>
          <w:bCs/>
        </w:rPr>
        <w:t xml:space="preserve">por el trámite relativo a la </w:t>
      </w:r>
      <w:r w:rsidR="00695B29">
        <w:rPr>
          <w:rFonts w:ascii="ITC Avant Garde" w:hAnsi="ITC Avant Garde"/>
          <w:bCs/>
        </w:rPr>
        <w:t>transición a concesión única o la consolidación de una o más concesiones para instalar, operar o explotar una red pública de telecomunicaciones, establecido en el artículo 174-C fracción XII de la Ley Federal de Derechos, y conforme a lo requerido en el penúltimo párrafo del artículo 24 de los Lineamientos.</w:t>
      </w:r>
    </w:p>
    <w:p w:rsidR="007F20FA" w:rsidRDefault="007251E1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Por lo que hace al tercer requisito contemplado en el artículo 27 de los Lineamientos que señala que para que proceda la solicitud para transitar a la concesión única para uso comercial, el solicitante deberá encontrarse en </w:t>
      </w:r>
      <w:r w:rsidRPr="00111069">
        <w:rPr>
          <w:rFonts w:ascii="ITC Avant Garde" w:hAnsi="ITC Avant Garde"/>
          <w:bCs/>
        </w:rPr>
        <w:t>cumplimiento de la</w:t>
      </w:r>
      <w:r>
        <w:rPr>
          <w:rFonts w:ascii="ITC Avant Garde" w:hAnsi="ITC Avant Garde"/>
          <w:bCs/>
        </w:rPr>
        <w:t>s obligaciones establecidas en su título de concesión y las obligaciones derivadas de la legislación aplicable</w:t>
      </w:r>
      <w:r w:rsidRPr="00B52FBE">
        <w:rPr>
          <w:rFonts w:ascii="ITC Avant Garde" w:hAnsi="ITC Avant Garde"/>
          <w:bCs/>
        </w:rPr>
        <w:t>,</w:t>
      </w:r>
      <w:r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Unidad de Concesiones y Servicios</w:t>
      </w:r>
      <w:r w:rsidR="007757BE">
        <w:rPr>
          <w:rFonts w:ascii="ITC Avant Garde" w:hAnsi="ITC Avant Garde"/>
          <w:bCs/>
          <w:color w:val="000000"/>
          <w:lang w:eastAsia="es-MX"/>
        </w:rPr>
        <w:t>,</w:t>
      </w:r>
      <w:r>
        <w:rPr>
          <w:rFonts w:ascii="ITC Avant Garde" w:hAnsi="ITC Avant Garde"/>
          <w:bCs/>
          <w:color w:val="000000"/>
          <w:lang w:eastAsia="es-MX"/>
        </w:rPr>
        <w:t xml:space="preserve"> a través de</w:t>
      </w:r>
      <w:r w:rsidRPr="00B52FBE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la Dirección General de</w:t>
      </w:r>
      <w:r w:rsidRPr="00356156">
        <w:rPr>
          <w:rFonts w:ascii="ITC Avant Garde" w:hAnsi="ITC Avant Garde"/>
          <w:bCs/>
          <w:color w:val="000000"/>
          <w:lang w:eastAsia="es-MX"/>
        </w:rPr>
        <w:t xml:space="preserve"> </w:t>
      </w:r>
      <w:r>
        <w:rPr>
          <w:rFonts w:ascii="ITC Avant Garde" w:hAnsi="ITC Avant Garde"/>
          <w:bCs/>
          <w:color w:val="000000"/>
          <w:lang w:eastAsia="es-MX"/>
        </w:rPr>
        <w:t>Concesiones de Telecomunicaciones</w:t>
      </w:r>
      <w:r w:rsidRPr="00B52FBE">
        <w:rPr>
          <w:rFonts w:ascii="ITC Avant Garde" w:hAnsi="ITC Avant Garde"/>
          <w:bCs/>
        </w:rPr>
        <w:t xml:space="preserve">, mediante oficio </w:t>
      </w:r>
      <w:r w:rsidR="00E92922">
        <w:rPr>
          <w:rFonts w:ascii="ITC Avant Garde" w:hAnsi="ITC Avant Garde"/>
          <w:bCs/>
        </w:rPr>
        <w:t>IFT/223/UCS/DG-CTEL/</w:t>
      </w:r>
      <w:r w:rsidR="004650A2">
        <w:rPr>
          <w:rFonts w:ascii="ITC Avant Garde" w:hAnsi="ITC Avant Garde"/>
          <w:bCs/>
        </w:rPr>
        <w:t>1919</w:t>
      </w:r>
      <w:r w:rsidR="00CC5EB0">
        <w:rPr>
          <w:rFonts w:ascii="ITC Avant Garde" w:hAnsi="ITC Avant Garde"/>
          <w:bCs/>
        </w:rPr>
        <w:t>/201</w:t>
      </w:r>
      <w:r w:rsidR="008F75D1">
        <w:rPr>
          <w:rFonts w:ascii="ITC Avant Garde" w:hAnsi="ITC Avant Garde"/>
          <w:bCs/>
        </w:rPr>
        <w:t>7</w:t>
      </w:r>
      <w:r w:rsidR="00CC5EB0">
        <w:rPr>
          <w:rFonts w:ascii="ITC Avant Garde" w:hAnsi="ITC Avant Garde"/>
          <w:bCs/>
        </w:rPr>
        <w:t xml:space="preserve"> </w:t>
      </w:r>
      <w:r w:rsidR="008F75D1">
        <w:rPr>
          <w:rFonts w:ascii="ITC Avant Garde" w:hAnsi="ITC Avant Garde"/>
          <w:bCs/>
        </w:rPr>
        <w:t>de fecha</w:t>
      </w:r>
      <w:r w:rsidR="00B74879">
        <w:rPr>
          <w:rFonts w:ascii="ITC Avant Garde" w:hAnsi="ITC Avant Garde"/>
          <w:bCs/>
        </w:rPr>
        <w:t xml:space="preserve"> </w:t>
      </w:r>
      <w:r w:rsidR="004650A2">
        <w:rPr>
          <w:rFonts w:ascii="ITC Avant Garde" w:hAnsi="ITC Avant Garde"/>
          <w:bCs/>
        </w:rPr>
        <w:t xml:space="preserve">10 de octubre </w:t>
      </w:r>
      <w:r w:rsidR="008F75D1">
        <w:rPr>
          <w:rFonts w:ascii="ITC Avant Garde" w:hAnsi="ITC Avant Garde"/>
          <w:bCs/>
        </w:rPr>
        <w:t>de 2017</w:t>
      </w:r>
      <w:r w:rsidR="00E17FE8">
        <w:rPr>
          <w:rFonts w:ascii="ITC Avant Garde" w:hAnsi="ITC Avant Garde"/>
          <w:bCs/>
        </w:rPr>
        <w:t>,</w:t>
      </w:r>
      <w:r w:rsidRPr="00B52FBE">
        <w:rPr>
          <w:rFonts w:ascii="ITC Avant Garde" w:hAnsi="ITC Avant Garde"/>
          <w:bCs/>
        </w:rPr>
        <w:t xml:space="preserve"> solicitó </w:t>
      </w:r>
      <w:r w:rsidR="00F16116">
        <w:rPr>
          <w:rFonts w:ascii="ITC Avant Garde" w:hAnsi="ITC Avant Garde"/>
          <w:bCs/>
        </w:rPr>
        <w:t>a la Unidad de Cumplimiento que informara si dich</w:t>
      </w:r>
      <w:r w:rsidR="004650A2">
        <w:rPr>
          <w:rFonts w:ascii="ITC Avant Garde" w:hAnsi="ITC Avant Garde"/>
          <w:bCs/>
        </w:rPr>
        <w:t>o</w:t>
      </w:r>
      <w:r w:rsidR="00F16116">
        <w:rPr>
          <w:rFonts w:ascii="ITC Avant Garde" w:hAnsi="ITC Avant Garde"/>
          <w:bCs/>
        </w:rPr>
        <w:t xml:space="preserve"> concesionari</w:t>
      </w:r>
      <w:r w:rsidR="004650A2">
        <w:rPr>
          <w:rFonts w:ascii="ITC Avant Garde" w:hAnsi="ITC Avant Garde"/>
          <w:bCs/>
        </w:rPr>
        <w:t>o</w:t>
      </w:r>
      <w:r w:rsidR="00F16116">
        <w:rPr>
          <w:rFonts w:ascii="ITC Avant Garde" w:hAnsi="ITC Avant Garde"/>
          <w:bCs/>
        </w:rPr>
        <w:t xml:space="preserve"> se encontraba al corriente en el cumplimiento de las obligaciones estipuladas en su título de concesión y demás obligaciones derivadas de la legislación aplicable.</w:t>
      </w:r>
    </w:p>
    <w:p w:rsidR="007F20FA" w:rsidRDefault="007251E1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 w:rsidRPr="00956265">
        <w:rPr>
          <w:rFonts w:ascii="ITC Avant Garde" w:hAnsi="ITC Avant Garde"/>
          <w:bCs/>
        </w:rPr>
        <w:lastRenderedPageBreak/>
        <w:t xml:space="preserve">En respuesta a dicha petición, </w:t>
      </w:r>
      <w:r>
        <w:rPr>
          <w:rFonts w:ascii="ITC Avant Garde" w:hAnsi="ITC Avant Garde"/>
          <w:bCs/>
          <w:color w:val="000000"/>
          <w:lang w:eastAsia="es-MX"/>
        </w:rPr>
        <w:t xml:space="preserve">la Dirección General de Supervisión adscrita a </w:t>
      </w:r>
      <w:r w:rsidRPr="00956265">
        <w:rPr>
          <w:rFonts w:ascii="ITC Avant Garde" w:hAnsi="ITC Avant Garde"/>
          <w:bCs/>
        </w:rPr>
        <w:t>la Unidad de Cumplimiento, a través del oficio IFT/225/UC/DG-SUV/</w:t>
      </w:r>
      <w:r w:rsidR="004650A2">
        <w:rPr>
          <w:rFonts w:ascii="ITC Avant Garde" w:hAnsi="ITC Avant Garde"/>
          <w:bCs/>
        </w:rPr>
        <w:t>03829</w:t>
      </w:r>
      <w:r w:rsidR="00396428">
        <w:rPr>
          <w:rFonts w:ascii="ITC Avant Garde" w:hAnsi="ITC Avant Garde"/>
          <w:bCs/>
        </w:rPr>
        <w:t>/2017</w:t>
      </w:r>
      <w:r w:rsidRPr="00956265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 xml:space="preserve">de fecha </w:t>
      </w:r>
      <w:r w:rsidR="004650A2">
        <w:rPr>
          <w:rFonts w:ascii="ITC Avant Garde" w:hAnsi="ITC Avant Garde"/>
          <w:bCs/>
        </w:rPr>
        <w:t>29</w:t>
      </w:r>
      <w:r w:rsidR="003F63EB">
        <w:rPr>
          <w:rFonts w:ascii="ITC Avant Garde" w:hAnsi="ITC Avant Garde"/>
          <w:bCs/>
        </w:rPr>
        <w:t xml:space="preserve"> </w:t>
      </w:r>
      <w:r w:rsidR="004650A2">
        <w:rPr>
          <w:rFonts w:ascii="ITC Avant Garde" w:hAnsi="ITC Avant Garde"/>
          <w:bCs/>
        </w:rPr>
        <w:t>de noviembre</w:t>
      </w:r>
      <w:r w:rsidRPr="00956265">
        <w:rPr>
          <w:rFonts w:ascii="ITC Avant Garde" w:hAnsi="ITC Avant Garde"/>
          <w:bCs/>
        </w:rPr>
        <w:t xml:space="preserve"> de</w:t>
      </w:r>
      <w:r>
        <w:rPr>
          <w:rFonts w:ascii="ITC Avant Garde" w:hAnsi="ITC Avant Garde"/>
          <w:bCs/>
        </w:rPr>
        <w:t xml:space="preserve"> 201</w:t>
      </w:r>
      <w:r w:rsidR="00BC6634">
        <w:rPr>
          <w:rFonts w:ascii="ITC Avant Garde" w:hAnsi="ITC Avant Garde"/>
          <w:bCs/>
        </w:rPr>
        <w:t>7</w:t>
      </w:r>
      <w:r>
        <w:rPr>
          <w:rFonts w:ascii="ITC Avant Garde" w:hAnsi="ITC Avant Garde"/>
          <w:bCs/>
        </w:rPr>
        <w:t>, señaló</w:t>
      </w:r>
      <w:r w:rsidRPr="00956265">
        <w:rPr>
          <w:rFonts w:ascii="ITC Avant Garde" w:hAnsi="ITC Avant Garde"/>
          <w:bCs/>
        </w:rPr>
        <w:t xml:space="preserve"> en</w:t>
      </w:r>
      <w:r w:rsidR="00B46EB2">
        <w:rPr>
          <w:rFonts w:ascii="ITC Avant Garde" w:hAnsi="ITC Avant Garde"/>
          <w:bCs/>
        </w:rPr>
        <w:t>tre otros aspectos</w:t>
      </w:r>
      <w:r w:rsidR="007C0C43">
        <w:rPr>
          <w:rFonts w:ascii="ITC Avant Garde" w:hAnsi="ITC Avant Garde"/>
          <w:bCs/>
        </w:rPr>
        <w:t xml:space="preserve"> que: </w:t>
      </w:r>
    </w:p>
    <w:p w:rsidR="007F20FA" w:rsidRDefault="007C0C43" w:rsidP="007F20FA">
      <w:pPr>
        <w:spacing w:afterLines="120" w:after="288" w:line="240" w:lineRule="auto"/>
        <w:ind w:left="1429" w:right="618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“</w:t>
      </w:r>
      <w:r w:rsidR="007757B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[…]</w:t>
      </w:r>
    </w:p>
    <w:p w:rsidR="007F20FA" w:rsidRDefault="00D31AC1" w:rsidP="007F20FA">
      <w:pPr>
        <w:spacing w:afterLines="120" w:after="288" w:line="240" w:lineRule="auto"/>
        <w:ind w:left="1701" w:right="618" w:firstLine="272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>d)</w:t>
      </w:r>
      <w:r w:rsidR="00BD59BD" w:rsidRPr="006F3A1E">
        <w:rPr>
          <w:rFonts w:ascii="ITC Avant Garde" w:hAnsi="ITC Avant Garde"/>
          <w:b/>
          <w:i/>
          <w:iCs/>
          <w:color w:val="000000"/>
          <w:sz w:val="18"/>
          <w:szCs w:val="18"/>
          <w:lang w:eastAsia="es-MX"/>
        </w:rPr>
        <w:t xml:space="preserve"> Dictamen</w:t>
      </w:r>
    </w:p>
    <w:p w:rsidR="007F20FA" w:rsidRDefault="00BD59BD" w:rsidP="007F20FA">
      <w:pPr>
        <w:pStyle w:val="Prrafodelista"/>
        <w:spacing w:afterLines="120" w:after="288"/>
        <w:ind w:left="1701"/>
        <w:jc w:val="both"/>
        <w:rPr>
          <w:rFonts w:ascii="ITC Avant Garde" w:hAnsi="ITC Avant Garde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De la supervisión </w:t>
      </w:r>
      <w:r w:rsidR="00A44332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las constancias que integran el expediente abierto </w:t>
      </w:r>
      <w:r w:rsidR="00BA475C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a nombre 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de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l</w:t>
      </w:r>
      <w:r w:rsidR="00A31773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concesionari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o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que nos ocupa, así como de la información proporcionada por la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DG-VER y la DG-SAN</w:t>
      </w:r>
      <w:r w:rsidR="00EC094E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 se concluye lo siguiente:</w:t>
      </w:r>
    </w:p>
    <w:p w:rsidR="007F20FA" w:rsidRDefault="00EC094E" w:rsidP="007F20FA">
      <w:pPr>
        <w:pStyle w:val="Prrafodelista"/>
        <w:spacing w:afterLines="120" w:after="288"/>
        <w:ind w:left="1701"/>
        <w:jc w:val="both"/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</w:pP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De</w:t>
      </w:r>
      <w:r w:rsidR="00D31AC1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l análisis del título de concesión asociado al 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expediente </w:t>
      </w:r>
      <w:r w:rsidRPr="003F63EB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0</w:t>
      </w:r>
      <w:r w:rsidR="002A1C9A" w:rsidRPr="003F63EB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2/12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35</w:t>
      </w:r>
      <w:r w:rsidR="00D31AC1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integrado por la DG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-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ARMSG de este Instituto</w:t>
      </w:r>
      <w:r w:rsidR="00A31773"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,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 nombre de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Jesús Piñeiro Ramírez, 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se desprende </w:t>
      </w:r>
      <w:proofErr w:type="gramStart"/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que</w:t>
      </w:r>
      <w:proofErr w:type="gramEnd"/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al </w:t>
      </w:r>
      <w:r w:rsidR="0055343D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22 de noviembre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de 2017, </w:t>
      </w:r>
      <w:r w:rsidR="0055343D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>EL</w:t>
      </w:r>
      <w:r w:rsidR="0055343D" w:rsidRPr="006F3A1E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 xml:space="preserve"> CONCESIONARI</w:t>
      </w:r>
      <w:r w:rsidR="0055343D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>O</w:t>
      </w:r>
      <w:r w:rsidRPr="006F3A1E"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  <w:t xml:space="preserve"> se encontró al corriente de las obligaciones que tiene a su cargo</w:t>
      </w:r>
      <w:r w:rsidRPr="006F3A1E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 xml:space="preserve"> y que le son aplicables conforme a su título de concesión de red pública de telecomunicaciones y demás disposiciones legales, reglamentarias y administrativas aplicables.</w:t>
      </w:r>
    </w:p>
    <w:p w:rsidR="007F20FA" w:rsidRDefault="007757BE" w:rsidP="007F20FA">
      <w:pPr>
        <w:spacing w:afterLines="120" w:after="288" w:line="240" w:lineRule="auto"/>
        <w:ind w:left="1418" w:right="618"/>
        <w:jc w:val="both"/>
        <w:rPr>
          <w:rFonts w:ascii="ITC Avant Garde" w:hAnsi="ITC Avant Garde"/>
          <w:b/>
          <w:i/>
          <w:iCs/>
          <w:color w:val="000000"/>
          <w:sz w:val="18"/>
          <w:szCs w:val="18"/>
          <w:u w:val="single"/>
          <w:lang w:eastAsia="es-MX"/>
        </w:rPr>
      </w:pPr>
      <w:r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[…]</w:t>
      </w:r>
      <w:r w:rsidR="007C0C43" w:rsidRPr="00956265">
        <w:rPr>
          <w:rFonts w:ascii="ITC Avant Garde" w:hAnsi="ITC Avant Garde"/>
          <w:i/>
          <w:iCs/>
          <w:color w:val="000000"/>
          <w:sz w:val="18"/>
          <w:szCs w:val="18"/>
          <w:lang w:eastAsia="es-MX"/>
        </w:rPr>
        <w:t>”</w:t>
      </w:r>
    </w:p>
    <w:p w:rsidR="007F20FA" w:rsidRDefault="00AA3436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En virtud de lo anterior, y tomando en cuenta que se satisfacen la totalidad de los requisitos establecidos en los Lineamientos, este Instituto considera procedente autorizar </w:t>
      </w:r>
      <w:r w:rsidR="00A67670">
        <w:rPr>
          <w:rFonts w:ascii="ITC Avant Garde" w:hAnsi="ITC Avant Garde"/>
          <w:bCs/>
        </w:rPr>
        <w:t>al C. Jesús Piñeiro Ramírez</w:t>
      </w:r>
      <w:r w:rsidR="00080947">
        <w:rPr>
          <w:rFonts w:ascii="ITC Avant Garde" w:hAnsi="ITC Avant Garde"/>
          <w:bCs/>
        </w:rPr>
        <w:t>,</w:t>
      </w:r>
      <w:r w:rsidR="00EC094E">
        <w:rPr>
          <w:rFonts w:ascii="ITC Avant Garde" w:hAnsi="ITC Avant Garde"/>
          <w:bCs/>
        </w:rPr>
        <w:t xml:space="preserve"> </w:t>
      </w:r>
      <w:r>
        <w:rPr>
          <w:rFonts w:ascii="ITC Avant Garde" w:hAnsi="ITC Avant Garde"/>
          <w:bCs/>
        </w:rPr>
        <w:t xml:space="preserve">la transición del título de concesión de red pública de telecomunicaciones </w:t>
      </w:r>
      <w:r w:rsidR="002347B2">
        <w:rPr>
          <w:rFonts w:ascii="ITC Avant Garde" w:hAnsi="ITC Avant Garde"/>
          <w:bCs/>
          <w:color w:val="000000"/>
          <w:lang w:eastAsia="es-MX"/>
        </w:rPr>
        <w:t>otorgado</w:t>
      </w:r>
      <w:r>
        <w:rPr>
          <w:rFonts w:ascii="ITC Avant Garde" w:hAnsi="ITC Avant Garde"/>
          <w:bCs/>
          <w:color w:val="000000"/>
          <w:lang w:eastAsia="es-MX"/>
        </w:rPr>
        <w:t xml:space="preserve"> el </w:t>
      </w:r>
      <w:r w:rsidR="00080947">
        <w:rPr>
          <w:rFonts w:ascii="ITC Avant Garde" w:hAnsi="ITC Avant Garde"/>
          <w:bCs/>
          <w:color w:val="000000"/>
          <w:lang w:eastAsia="es-MX"/>
        </w:rPr>
        <w:t>8</w:t>
      </w:r>
      <w:r w:rsidR="00B463CF">
        <w:rPr>
          <w:rFonts w:ascii="ITC Avant Garde" w:hAnsi="ITC Avant Garde"/>
          <w:bCs/>
          <w:color w:val="000000"/>
          <w:lang w:eastAsia="es-MX"/>
        </w:rPr>
        <w:t xml:space="preserve"> de octubre de </w:t>
      </w:r>
      <w:r w:rsidR="00080947">
        <w:rPr>
          <w:rFonts w:ascii="ITC Avant Garde" w:hAnsi="ITC Avant Garde"/>
          <w:bCs/>
          <w:color w:val="000000"/>
          <w:lang w:eastAsia="es-MX"/>
        </w:rPr>
        <w:t xml:space="preserve">2007 </w:t>
      </w:r>
      <w:r w:rsidR="003310A4">
        <w:rPr>
          <w:rFonts w:ascii="ITC Avant Garde" w:hAnsi="ITC Avant Garde"/>
          <w:bCs/>
          <w:color w:val="000000"/>
          <w:lang w:eastAsia="es-MX"/>
        </w:rPr>
        <w:t>con una vigencia de 3</w:t>
      </w:r>
      <w:r>
        <w:rPr>
          <w:rFonts w:ascii="ITC Avant Garde" w:hAnsi="ITC Avant Garde"/>
          <w:bCs/>
          <w:color w:val="000000"/>
          <w:lang w:eastAsia="es-MX"/>
        </w:rPr>
        <w:t>0 (</w:t>
      </w:r>
      <w:r w:rsidR="003310A4">
        <w:rPr>
          <w:rFonts w:ascii="ITC Avant Garde" w:hAnsi="ITC Avant Garde"/>
          <w:bCs/>
          <w:color w:val="000000"/>
          <w:lang w:eastAsia="es-MX"/>
        </w:rPr>
        <w:t>treinta</w:t>
      </w:r>
      <w:r>
        <w:rPr>
          <w:rFonts w:ascii="ITC Avant Garde" w:hAnsi="ITC Avant Garde"/>
          <w:bCs/>
          <w:color w:val="000000"/>
          <w:lang w:eastAsia="es-MX"/>
        </w:rPr>
        <w:t>) años contados a partir de</w:t>
      </w:r>
      <w:r w:rsidR="003310A4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080947">
        <w:rPr>
          <w:rFonts w:ascii="ITC Avant Garde" w:hAnsi="ITC Avant Garde"/>
          <w:bCs/>
          <w:color w:val="000000"/>
          <w:lang w:eastAsia="es-MX"/>
        </w:rPr>
        <w:t>su otorgamiento</w:t>
      </w:r>
      <w:r>
        <w:rPr>
          <w:rFonts w:ascii="ITC Avant Garde" w:hAnsi="ITC Avant Garde"/>
          <w:bCs/>
          <w:color w:val="000000"/>
          <w:lang w:eastAsia="es-MX"/>
        </w:rPr>
        <w:t>,</w:t>
      </w:r>
      <w:r>
        <w:rPr>
          <w:rFonts w:ascii="ITC Avant Garde" w:hAnsi="ITC Avant Garde"/>
          <w:bCs/>
        </w:rPr>
        <w:t xml:space="preserve"> a una concesión única para uso comercial.</w:t>
      </w:r>
    </w:p>
    <w:p w:rsidR="007F20FA" w:rsidRDefault="00AA3436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>Finalmente, p</w:t>
      </w:r>
      <w:r w:rsidRPr="002D25FD">
        <w:rPr>
          <w:rFonts w:ascii="ITC Avant Garde" w:hAnsi="ITC Avant Garde"/>
          <w:bCs/>
        </w:rPr>
        <w:t xml:space="preserve">or lo que se refiere al </w:t>
      </w:r>
      <w:r>
        <w:rPr>
          <w:rFonts w:ascii="ITC Avant Garde" w:hAnsi="ITC Avant Garde"/>
          <w:bCs/>
        </w:rPr>
        <w:t>t</w:t>
      </w:r>
      <w:r w:rsidRPr="002D25FD">
        <w:rPr>
          <w:rFonts w:ascii="ITC Avant Garde" w:hAnsi="ITC Avant Garde"/>
          <w:bCs/>
        </w:rPr>
        <w:t xml:space="preserve">ítulo </w:t>
      </w:r>
      <w:r>
        <w:rPr>
          <w:rFonts w:ascii="ITC Avant Garde" w:hAnsi="ITC Avant Garde"/>
          <w:bCs/>
        </w:rPr>
        <w:t xml:space="preserve">de concesión única </w:t>
      </w:r>
      <w:r w:rsidRPr="002D25FD">
        <w:rPr>
          <w:rFonts w:ascii="ITC Avant Garde" w:hAnsi="ITC Avant Garde"/>
          <w:bCs/>
        </w:rPr>
        <w:t>que otorgue este Instituto</w:t>
      </w:r>
      <w:r>
        <w:rPr>
          <w:rFonts w:ascii="ITC Avant Garde" w:hAnsi="ITC Avant Garde"/>
          <w:bCs/>
        </w:rPr>
        <w:t xml:space="preserve"> con motivo de la solicitud de transición</w:t>
      </w:r>
      <w:r w:rsidRPr="002D25FD">
        <w:rPr>
          <w:rFonts w:ascii="ITC Avant Garde" w:hAnsi="ITC Avant Garde"/>
          <w:bCs/>
        </w:rPr>
        <w:t xml:space="preserve">, </w:t>
      </w:r>
      <w:r>
        <w:rPr>
          <w:rFonts w:ascii="ITC Avant Garde" w:hAnsi="ITC Avant Garde"/>
          <w:bCs/>
        </w:rPr>
        <w:t xml:space="preserve">ésta tendrá una vigencia igual a la prevista en el título de concesión mencionado en el párrafo anterior, de conformidad con lo señalado en el segundo párrafo del artículo 25 de los Lineamientos. </w:t>
      </w:r>
    </w:p>
    <w:p w:rsidR="007F20FA" w:rsidRDefault="003403AF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</w:rPr>
      </w:pPr>
      <w:r>
        <w:rPr>
          <w:rFonts w:ascii="ITC Avant Garde" w:hAnsi="ITC Avant Garde"/>
          <w:bCs/>
        </w:rPr>
        <w:t xml:space="preserve">Por lo anteriormente señalado, y con fundamento en los artículos 28 párrafos décimo quinto, décimo sexto y décimo séptimo de la Constitución Política de los Estados Unidos Mexicanos; </w:t>
      </w:r>
      <w:r w:rsidR="0022692D">
        <w:rPr>
          <w:rFonts w:ascii="ITC Avant Garde" w:hAnsi="ITC Avant Garde"/>
          <w:bCs/>
        </w:rPr>
        <w:t xml:space="preserve">2, </w:t>
      </w:r>
      <w:r>
        <w:rPr>
          <w:rFonts w:ascii="ITC Avant Garde" w:hAnsi="ITC Avant Garde"/>
          <w:bCs/>
        </w:rPr>
        <w:t>6 fracción IV, 15 fracciones IV, 16, 17 fracción I, 66, 67 fracción I, 68, 72 y 177 fracción I de la Ley Federal de Telecomunicaciones y Radiodifusión; Cuarto Transitorio del “</w:t>
      </w:r>
      <w:r>
        <w:rPr>
          <w:rFonts w:ascii="ITC Avant Garde" w:hAnsi="ITC Avant Garde"/>
          <w:i/>
          <w:lang w:eastAsia="es-MX"/>
        </w:rPr>
        <w:t xml:space="preserve">Decreto por el que se reforman y adicionan diversas disposiciones de los artículos 6o., 7o., 27, 28, 73, 78, 94 y 105 de la Constitución Política de los Estados Unidos Mexicanos, en materia de telecomunicaciones” </w:t>
      </w:r>
      <w:r>
        <w:rPr>
          <w:rFonts w:ascii="ITC Avant Garde" w:hAnsi="ITC Avant Garde"/>
          <w:lang w:eastAsia="es-MX"/>
        </w:rPr>
        <w:t>publicado en el Diario Oficial de la Federación el 11 de junio de 2013;</w:t>
      </w:r>
      <w:r>
        <w:rPr>
          <w:rFonts w:ascii="ITC Avant Garde" w:hAnsi="ITC Avant Garde"/>
          <w:i/>
          <w:lang w:eastAsia="es-MX"/>
        </w:rPr>
        <w:t xml:space="preserve"> </w:t>
      </w:r>
      <w:r>
        <w:rPr>
          <w:rFonts w:ascii="ITC Avant Garde" w:hAnsi="ITC Avant Garde"/>
          <w:bCs/>
        </w:rPr>
        <w:t>Octavo Transitorio de</w:t>
      </w:r>
      <w:r w:rsidR="00B01B2E">
        <w:rPr>
          <w:rFonts w:ascii="ITC Avant Garde" w:hAnsi="ITC Avant Garde"/>
          <w:bCs/>
        </w:rPr>
        <w:t>l</w:t>
      </w:r>
      <w:r>
        <w:rPr>
          <w:rFonts w:ascii="ITC Avant Garde" w:hAnsi="ITC Avant Garde"/>
          <w:bCs/>
        </w:rPr>
        <w:t xml:space="preserve"> “</w:t>
      </w:r>
      <w:r>
        <w:rPr>
          <w:rFonts w:ascii="ITC Avant Garde" w:hAnsi="ITC Avant Garde"/>
          <w:bCs/>
          <w:i/>
        </w:rPr>
        <w:t>Decreto por el que se expiden la Ley Federal de Telecomunicaciones y Radiodifusión, y la Ley del Sistema Público de Radiodifusión del Estado Mexicano; y se reforman, adicionan y derogan diversas disposiciones en materia de telecomunicaciones y radiodifusión</w:t>
      </w:r>
      <w:r>
        <w:rPr>
          <w:rFonts w:ascii="ITC Avant Garde" w:hAnsi="ITC Avant Garde"/>
          <w:bCs/>
        </w:rPr>
        <w:t>”, publicado en el Diario Oficial de la Federación el 14 de julio de 2014; 35 fracción I, 36, 38, 39 y 57 fracción I de la Ley Federal de Procedimiento Administrativo; 174-C fracción XII de la Ley Federal de Derechos vigente</w:t>
      </w:r>
      <w:r w:rsidR="00B5629E">
        <w:rPr>
          <w:rFonts w:ascii="ITC Avant Garde" w:hAnsi="ITC Avant Garde"/>
          <w:bCs/>
        </w:rPr>
        <w:t xml:space="preserve"> en 201</w:t>
      </w:r>
      <w:r w:rsidR="00B01B2E">
        <w:rPr>
          <w:rFonts w:ascii="ITC Avant Garde" w:hAnsi="ITC Avant Garde"/>
          <w:bCs/>
        </w:rPr>
        <w:t>7</w:t>
      </w:r>
      <w:r>
        <w:rPr>
          <w:rFonts w:ascii="ITC Avant Garde" w:hAnsi="ITC Avant Garde"/>
          <w:bCs/>
        </w:rPr>
        <w:t xml:space="preserve">; 1, 6 fracciones I y XXXVIII, </w:t>
      </w:r>
      <w:r w:rsidRPr="00F52A89">
        <w:rPr>
          <w:rFonts w:ascii="ITC Avant Garde" w:hAnsi="ITC Avant Garde"/>
          <w:bCs/>
        </w:rPr>
        <w:t xml:space="preserve">32, 33 fracción VI, 41 y 42 fracciones I, y XV del Estatuto Orgánico del Instituto Federal de Telecomunicaciones; así como los </w:t>
      </w:r>
      <w:r w:rsidRPr="00F52A89">
        <w:rPr>
          <w:rFonts w:ascii="ITC Avant Garde" w:hAnsi="ITC Avant Garde"/>
          <w:bCs/>
        </w:rPr>
        <w:lastRenderedPageBreak/>
        <w:t>artículos 24</w:t>
      </w:r>
      <w:r w:rsidR="00B5629E">
        <w:rPr>
          <w:rFonts w:ascii="ITC Avant Garde" w:hAnsi="ITC Avant Garde"/>
          <w:bCs/>
        </w:rPr>
        <w:t>, 25</w:t>
      </w:r>
      <w:r w:rsidRPr="00F52A89">
        <w:rPr>
          <w:rFonts w:ascii="ITC Avant Garde" w:hAnsi="ITC Avant Garde"/>
          <w:bCs/>
        </w:rPr>
        <w:t xml:space="preserve"> y 27 de los “</w:t>
      </w:r>
      <w:r w:rsidRPr="00F52A89">
        <w:rPr>
          <w:rFonts w:ascii="ITC Avant Garde" w:hAnsi="ITC Avant Garde"/>
          <w:bCs/>
          <w:i/>
        </w:rPr>
        <w:t>Lineamientos generales para el otorgamiento</w:t>
      </w:r>
      <w:r>
        <w:rPr>
          <w:rFonts w:ascii="ITC Avant Garde" w:hAnsi="ITC Avant Garde"/>
          <w:bCs/>
          <w:i/>
        </w:rPr>
        <w:t xml:space="preserve"> de concesiones a que se refiere el título cuarto de la Ley Federal de Telecomunicaciones y Radiodifusión” </w:t>
      </w:r>
      <w:r>
        <w:rPr>
          <w:rFonts w:ascii="ITC Avant Garde" w:hAnsi="ITC Avant Garde"/>
          <w:bCs/>
        </w:rPr>
        <w:t xml:space="preserve">publicados en el Diario Oficial de la Federación el 24 de julio de 2015, </w:t>
      </w:r>
      <w:r w:rsidR="00B01B2E">
        <w:rPr>
          <w:rFonts w:ascii="ITC Avant Garde" w:hAnsi="ITC Avant Garde"/>
          <w:bCs/>
        </w:rPr>
        <w:t xml:space="preserve">y modificados por última vez el 26 de mayo de 2017, </w:t>
      </w:r>
      <w:r>
        <w:rPr>
          <w:rFonts w:ascii="ITC Avant Garde" w:hAnsi="ITC Avant Garde"/>
          <w:bCs/>
        </w:rPr>
        <w:t>este órgano autónomo constitucional emite los siguientes</w:t>
      </w:r>
      <w:r w:rsidR="004C6B78" w:rsidRPr="00673C9E">
        <w:rPr>
          <w:rFonts w:ascii="ITC Avant Garde" w:hAnsi="ITC Avant Garde"/>
          <w:bCs/>
        </w:rPr>
        <w:t>:</w:t>
      </w:r>
    </w:p>
    <w:p w:rsidR="007F20FA" w:rsidRPr="007F20FA" w:rsidRDefault="00A21167" w:rsidP="007F20FA">
      <w:pPr>
        <w:pStyle w:val="Ttulo2"/>
        <w:spacing w:afterLines="100" w:after="240" w:line="276" w:lineRule="auto"/>
        <w:ind w:firstLine="0"/>
        <w:jc w:val="center"/>
        <w:rPr>
          <w:rFonts w:ascii="ITC Avant Garde" w:hAnsi="ITC Avant Garde" w:cs="Arial"/>
          <w:bCs/>
          <w:sz w:val="22"/>
          <w:szCs w:val="22"/>
          <w:lang w:eastAsia="en-US"/>
        </w:rPr>
      </w:pPr>
      <w:r w:rsidRPr="007F20FA">
        <w:rPr>
          <w:rFonts w:ascii="ITC Avant Garde" w:hAnsi="ITC Avant Garde" w:cs="Arial"/>
          <w:bCs/>
          <w:sz w:val="22"/>
          <w:szCs w:val="22"/>
          <w:lang w:eastAsia="en-US"/>
        </w:rPr>
        <w:t>RESOLUTIVOS</w:t>
      </w:r>
    </w:p>
    <w:p w:rsidR="007F20FA" w:rsidRDefault="00A21167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proofErr w:type="gramStart"/>
      <w:r w:rsidRPr="00BE2A6A">
        <w:rPr>
          <w:rFonts w:ascii="ITC Avant Garde" w:hAnsi="ITC Avant Garde"/>
          <w:b/>
          <w:bCs/>
          <w:color w:val="000000"/>
          <w:lang w:eastAsia="es-MX"/>
        </w:rPr>
        <w:t>PRIMERO.-</w:t>
      </w:r>
      <w:proofErr w:type="gramEnd"/>
      <w:r w:rsidR="00304638">
        <w:rPr>
          <w:rFonts w:ascii="ITC Avant Garde" w:hAnsi="ITC Avant Garde"/>
          <w:bCs/>
          <w:color w:val="000000"/>
          <w:lang w:eastAsia="es-MX"/>
        </w:rPr>
        <w:t xml:space="preserve"> Se autoriza </w:t>
      </w:r>
      <w:r w:rsidR="00454B5A">
        <w:rPr>
          <w:rFonts w:ascii="ITC Avant Garde" w:hAnsi="ITC Avant Garde"/>
          <w:bCs/>
          <w:color w:val="000000"/>
          <w:lang w:eastAsia="es-MX"/>
        </w:rPr>
        <w:t>a</w:t>
      </w:r>
      <w:r w:rsidR="002C01AC">
        <w:rPr>
          <w:rFonts w:ascii="ITC Avant Garde" w:hAnsi="ITC Avant Garde"/>
          <w:bCs/>
          <w:color w:val="000000"/>
          <w:lang w:eastAsia="es-MX"/>
        </w:rPr>
        <w:t>l</w:t>
      </w:r>
      <w:r w:rsidR="00B463CF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2C01AC">
        <w:rPr>
          <w:rFonts w:ascii="ITC Avant Garde" w:hAnsi="ITC Avant Garde"/>
          <w:bCs/>
          <w:color w:val="000000"/>
          <w:lang w:eastAsia="es-MX"/>
        </w:rPr>
        <w:t>C. Jesús Piñeiro Ramírez</w:t>
      </w:r>
      <w:r w:rsidR="00B15FC1">
        <w:rPr>
          <w:rFonts w:ascii="ITC Avant Garde" w:hAnsi="ITC Avant Garde"/>
          <w:bCs/>
          <w:color w:val="000000"/>
          <w:lang w:eastAsia="es-MX"/>
        </w:rPr>
        <w:t>,</w:t>
      </w:r>
      <w:r w:rsidR="00996DDF"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3170D3">
        <w:rPr>
          <w:rFonts w:ascii="ITC Avant Garde" w:hAnsi="ITC Avant Garde"/>
          <w:bCs/>
          <w:color w:val="000000"/>
          <w:lang w:eastAsia="es-MX"/>
        </w:rPr>
        <w:t xml:space="preserve">la transición del título de concesión para instalar, operar y explotar una red pública de telecomunicaciones que le fue otorgado el </w:t>
      </w:r>
      <w:r w:rsidR="00F53641">
        <w:rPr>
          <w:rFonts w:ascii="ITC Avant Garde" w:hAnsi="ITC Avant Garde"/>
          <w:bCs/>
          <w:color w:val="000000"/>
          <w:lang w:eastAsia="es-MX"/>
        </w:rPr>
        <w:t>8</w:t>
      </w:r>
      <w:r w:rsidR="00B463CF">
        <w:rPr>
          <w:rFonts w:ascii="ITC Avant Garde" w:hAnsi="ITC Avant Garde"/>
          <w:bCs/>
          <w:color w:val="000000"/>
          <w:lang w:eastAsia="es-MX"/>
        </w:rPr>
        <w:t xml:space="preserve"> de octubre de </w:t>
      </w:r>
      <w:r w:rsidR="00F53641">
        <w:rPr>
          <w:rFonts w:ascii="ITC Avant Garde" w:hAnsi="ITC Avant Garde"/>
          <w:bCs/>
          <w:color w:val="000000"/>
          <w:lang w:eastAsia="es-MX"/>
        </w:rPr>
        <w:t>2007</w:t>
      </w:r>
      <w:r w:rsidR="003170D3">
        <w:rPr>
          <w:rFonts w:ascii="ITC Avant Garde" w:hAnsi="ITC Avant Garde"/>
          <w:bCs/>
          <w:color w:val="000000"/>
          <w:lang w:eastAsia="es-MX"/>
        </w:rPr>
        <w:t>, con una vigencia de 30 (treinta) años, al nuevo régimen de Concesión Única para Uso Comercial establecido en la Constitución Política de los Estados Unidos Mexicanos y en la Ley Federal de Telecomunicaciones y Radiodifusión.</w:t>
      </w:r>
    </w:p>
    <w:p w:rsidR="007F20FA" w:rsidRDefault="004F7D2E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 w:rsidRPr="003F3844">
        <w:rPr>
          <w:rFonts w:ascii="ITC Avant Garde" w:hAnsi="ITC Avant Garde"/>
          <w:b/>
          <w:bCs/>
          <w:lang w:val="es-ES_tradnl"/>
        </w:rPr>
        <w:t>SEGUNDO.-</w:t>
      </w:r>
      <w:proofErr w:type="gramEnd"/>
      <w:r w:rsidRPr="00D027AF">
        <w:rPr>
          <w:rFonts w:ascii="ITC Avant Garde" w:hAnsi="ITC Avant Garde"/>
          <w:bCs/>
          <w:lang w:val="es-ES_tradnl"/>
        </w:rPr>
        <w:t xml:space="preserve"> </w:t>
      </w:r>
      <w:r w:rsidR="0011303D">
        <w:rPr>
          <w:rFonts w:ascii="ITC Avant Garde" w:hAnsi="ITC Avant Garde"/>
          <w:bCs/>
          <w:color w:val="000000"/>
          <w:lang w:eastAsia="es-MX"/>
        </w:rPr>
        <w:t>Para efectos de</w:t>
      </w:r>
      <w:r w:rsidR="00C10BDF">
        <w:rPr>
          <w:rFonts w:ascii="ITC Avant Garde" w:hAnsi="ITC Avant Garde"/>
          <w:bCs/>
          <w:color w:val="000000"/>
          <w:lang w:eastAsia="es-MX"/>
        </w:rPr>
        <w:t xml:space="preserve"> lo</w:t>
      </w:r>
      <w:r w:rsidR="0011303D">
        <w:rPr>
          <w:rFonts w:ascii="ITC Avant Garde" w:hAnsi="ITC Avant Garde"/>
          <w:bCs/>
          <w:color w:val="000000"/>
          <w:lang w:eastAsia="es-MX"/>
        </w:rPr>
        <w:t xml:space="preserve"> dispuesto en el Resolutivo Primero, el Instituto Federal de Telecomunicaciones </w:t>
      </w:r>
      <w:r w:rsidR="0011303D">
        <w:rPr>
          <w:rFonts w:ascii="ITC Avant Garde" w:hAnsi="ITC Avant Garde"/>
          <w:bCs/>
        </w:rPr>
        <w:t xml:space="preserve">otorgará un título de concesión </w:t>
      </w:r>
      <w:r w:rsidR="0011303D">
        <w:rPr>
          <w:rFonts w:ascii="ITC Avant Garde" w:hAnsi="ITC Avant Garde"/>
          <w:bCs/>
          <w:lang w:val="es-ES_tradnl"/>
        </w:rPr>
        <w:t>única para uso comercial, a favor de</w:t>
      </w:r>
      <w:r w:rsidR="002C01AC">
        <w:rPr>
          <w:rFonts w:ascii="ITC Avant Garde" w:hAnsi="ITC Avant Garde"/>
          <w:bCs/>
          <w:lang w:val="es-ES_tradnl"/>
        </w:rPr>
        <w:t>l C. Jesús Piñeiro Ramírez</w:t>
      </w:r>
      <w:r w:rsidR="003170D3">
        <w:rPr>
          <w:rFonts w:ascii="ITC Avant Garde" w:hAnsi="ITC Avant Garde"/>
          <w:bCs/>
          <w:lang w:val="es-ES_tradnl"/>
        </w:rPr>
        <w:t>, con una vigencia de 3</w:t>
      </w:r>
      <w:r w:rsidR="0011303D">
        <w:rPr>
          <w:rFonts w:ascii="ITC Avant Garde" w:hAnsi="ITC Avant Garde"/>
          <w:bCs/>
          <w:lang w:val="es-ES_tradnl"/>
        </w:rPr>
        <w:t>0 (</w:t>
      </w:r>
      <w:r w:rsidR="003170D3">
        <w:rPr>
          <w:rFonts w:ascii="ITC Avant Garde" w:hAnsi="ITC Avant Garde"/>
          <w:bCs/>
          <w:lang w:val="es-ES_tradnl"/>
        </w:rPr>
        <w:t>treinta</w:t>
      </w:r>
      <w:r w:rsidR="0011303D">
        <w:rPr>
          <w:rFonts w:ascii="ITC Avant Garde" w:hAnsi="ITC Avant Garde"/>
          <w:bCs/>
          <w:lang w:val="es-ES_tradnl"/>
        </w:rPr>
        <w:t xml:space="preserve">) años contados a partir del </w:t>
      </w:r>
      <w:r w:rsidR="00F53641">
        <w:rPr>
          <w:rFonts w:ascii="ITC Avant Garde" w:hAnsi="ITC Avant Garde"/>
          <w:bCs/>
          <w:color w:val="000000"/>
          <w:lang w:eastAsia="es-MX"/>
        </w:rPr>
        <w:t xml:space="preserve">8 </w:t>
      </w:r>
      <w:r w:rsidR="00B463CF">
        <w:rPr>
          <w:rFonts w:ascii="ITC Avant Garde" w:hAnsi="ITC Avant Garde"/>
          <w:bCs/>
          <w:color w:val="000000"/>
          <w:lang w:eastAsia="es-MX"/>
        </w:rPr>
        <w:t xml:space="preserve">de octubre de </w:t>
      </w:r>
      <w:r w:rsidR="00F53641">
        <w:rPr>
          <w:rFonts w:ascii="ITC Avant Garde" w:hAnsi="ITC Avant Garde"/>
          <w:bCs/>
          <w:color w:val="000000"/>
          <w:lang w:eastAsia="es-MX"/>
        </w:rPr>
        <w:t>2007</w:t>
      </w:r>
      <w:r w:rsidR="0011303D">
        <w:rPr>
          <w:rFonts w:ascii="ITC Avant Garde" w:hAnsi="ITC Avant Garde"/>
          <w:bCs/>
          <w:lang w:val="es-ES_tradnl"/>
        </w:rPr>
        <w:t>, con cobertura nacional y con el que podrá prestar cualquier servicio de telecomunicaciones y de radiodifusión que sea técnicamente factible.</w:t>
      </w:r>
    </w:p>
    <w:p w:rsidR="007F20FA" w:rsidRDefault="0011303D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color w:val="000000"/>
          <w:lang w:eastAsia="es-MX"/>
        </w:rPr>
      </w:pPr>
      <w:r>
        <w:rPr>
          <w:rFonts w:ascii="ITC Avant Garde" w:hAnsi="ITC Avant Garde"/>
          <w:bCs/>
          <w:color w:val="000000"/>
          <w:lang w:eastAsia="es-MX"/>
        </w:rPr>
        <w:t xml:space="preserve">Lo anterior, sin perjuicio de las autorizaciones que deba obtener </w:t>
      </w:r>
      <w:r w:rsidR="002C01AC">
        <w:rPr>
          <w:rFonts w:ascii="ITC Avant Garde" w:hAnsi="ITC Avant Garde"/>
          <w:bCs/>
        </w:rPr>
        <w:t>el C. Jesús Piñeiro Ramírez</w:t>
      </w:r>
      <w:r>
        <w:rPr>
          <w:rFonts w:ascii="ITC Avant Garde" w:hAnsi="ITC Avant Garde"/>
          <w:bCs/>
          <w:lang w:val="es-ES_tradnl"/>
        </w:rPr>
        <w:t>,</w:t>
      </w:r>
      <w:r>
        <w:rPr>
          <w:rFonts w:ascii="ITC Avant Garde" w:hAnsi="ITC Avant Garde"/>
          <w:bCs/>
          <w:color w:val="000000"/>
          <w:lang w:eastAsia="es-MX"/>
        </w:rPr>
        <w:t xml:space="preserve"> en caso de requerir el uso de bandas de frecuencias del espectro radioeléctrico o recursos orbitales, en los términos previstos en la Ley Federal de Telecomunicaciones y Radiodifusión.</w:t>
      </w:r>
    </w:p>
    <w:p w:rsidR="007F20FA" w:rsidRDefault="0022692D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 w:rsidRPr="003F3844">
        <w:rPr>
          <w:rFonts w:ascii="ITC Avant Garde" w:hAnsi="ITC Avant Garde"/>
          <w:b/>
          <w:bCs/>
          <w:lang w:val="es-ES_tradnl"/>
        </w:rPr>
        <w:t>TERCERO</w:t>
      </w:r>
      <w:r>
        <w:rPr>
          <w:rFonts w:ascii="ITC Avant Garde" w:hAnsi="ITC Avant Garde"/>
          <w:bCs/>
          <w:color w:val="000000"/>
          <w:lang w:eastAsia="es-MX"/>
        </w:rPr>
        <w:t>.-</w:t>
      </w:r>
      <w:proofErr w:type="gramEnd"/>
      <w:r>
        <w:rPr>
          <w:rFonts w:ascii="ITC Avant Garde" w:hAnsi="ITC Avant Garde"/>
          <w:bCs/>
          <w:color w:val="000000"/>
          <w:lang w:eastAsia="es-MX"/>
        </w:rPr>
        <w:t xml:space="preserve"> </w:t>
      </w:r>
      <w:r w:rsidR="0011303D" w:rsidRPr="00CC693E">
        <w:rPr>
          <w:rFonts w:ascii="ITC Avant Garde" w:hAnsi="ITC Avant Garde"/>
          <w:bCs/>
          <w:lang w:val="es-ES_tradnl"/>
        </w:rPr>
        <w:t>Se instruye a la Unidad de Conces</w:t>
      </w:r>
      <w:r w:rsidR="0011303D">
        <w:rPr>
          <w:rFonts w:ascii="ITC Avant Garde" w:hAnsi="ITC Avant Garde"/>
          <w:bCs/>
          <w:lang w:val="es-ES_tradnl"/>
        </w:rPr>
        <w:t>iones y Servicios a notificar a</w:t>
      </w:r>
      <w:r w:rsidR="002C01AC">
        <w:rPr>
          <w:rFonts w:ascii="ITC Avant Garde" w:hAnsi="ITC Avant Garde"/>
          <w:bCs/>
          <w:lang w:val="es-ES_tradnl"/>
        </w:rPr>
        <w:t>l C. Jesús Piñeiro Ramírez</w:t>
      </w:r>
      <w:r w:rsidR="0011303D">
        <w:rPr>
          <w:rFonts w:ascii="ITC Avant Garde" w:hAnsi="ITC Avant Garde"/>
          <w:bCs/>
          <w:lang w:val="es-ES_tradnl"/>
        </w:rPr>
        <w:t>,</w:t>
      </w:r>
      <w:r w:rsidR="0011303D" w:rsidRPr="00CC693E">
        <w:rPr>
          <w:rFonts w:ascii="ITC Avant Garde" w:hAnsi="ITC Avant Garde"/>
          <w:bCs/>
          <w:lang w:val="es-ES_tradnl"/>
        </w:rPr>
        <w:t xml:space="preserve"> el contenido de la presente Resolución</w:t>
      </w:r>
      <w:r w:rsidR="0011303D">
        <w:rPr>
          <w:rFonts w:ascii="ITC Avant Garde" w:hAnsi="ITC Avant Garde"/>
          <w:bCs/>
          <w:lang w:val="es-ES_tradnl"/>
        </w:rPr>
        <w:t xml:space="preserve">. </w:t>
      </w:r>
    </w:p>
    <w:p w:rsidR="007F20FA" w:rsidRDefault="0022692D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>
        <w:rPr>
          <w:rFonts w:ascii="ITC Avant Garde" w:hAnsi="ITC Avant Garde"/>
          <w:b/>
          <w:bCs/>
          <w:lang w:val="es-ES_tradnl"/>
        </w:rPr>
        <w:t>CUARTO</w:t>
      </w:r>
      <w:r w:rsidR="00E53BB5">
        <w:rPr>
          <w:rFonts w:ascii="ITC Avant Garde" w:hAnsi="ITC Avant Garde"/>
          <w:b/>
          <w:bCs/>
          <w:lang w:val="es-ES_tradnl"/>
        </w:rPr>
        <w:t>.-</w:t>
      </w:r>
      <w:proofErr w:type="gramEnd"/>
      <w:r w:rsidR="00E53BB5" w:rsidRPr="00CC693E">
        <w:rPr>
          <w:rFonts w:ascii="ITC Avant Garde" w:hAnsi="ITC Avant Garde"/>
          <w:bCs/>
          <w:lang w:val="es-ES_tradnl"/>
        </w:rPr>
        <w:t xml:space="preserve"> </w:t>
      </w:r>
      <w:r w:rsidR="0011303D" w:rsidRPr="004F5CD6">
        <w:rPr>
          <w:rFonts w:ascii="ITC Avant Garde" w:hAnsi="ITC Avant Garde"/>
          <w:bCs/>
          <w:lang w:val="es-ES_tradnl"/>
        </w:rPr>
        <w:t xml:space="preserve">Una vez satisfecho lo establecido en </w:t>
      </w:r>
      <w:r w:rsidR="0011303D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l Resolutivo </w:t>
      </w:r>
      <w:r w:rsidR="0011303D">
        <w:rPr>
          <w:rFonts w:ascii="ITC Avant Garde" w:hAnsi="ITC Avant Garde"/>
          <w:bCs/>
          <w:lang w:val="es-ES_tradnl"/>
        </w:rPr>
        <w:t>Tercero</w:t>
      </w:r>
      <w:r w:rsidR="0011303D" w:rsidRPr="004F5CD6">
        <w:rPr>
          <w:rFonts w:ascii="ITC Avant Garde" w:hAnsi="ITC Avant Garde"/>
          <w:bCs/>
          <w:lang w:val="es-ES_tradnl"/>
        </w:rPr>
        <w:t xml:space="preserve"> anterior, </w:t>
      </w:r>
      <w:r w:rsidR="006C581B">
        <w:rPr>
          <w:rFonts w:ascii="ITC Avant Garde" w:hAnsi="ITC Avant Garde"/>
          <w:bCs/>
          <w:lang w:val="es-ES_tradnl"/>
        </w:rPr>
        <w:t>el</w:t>
      </w:r>
      <w:r w:rsidR="006C581B" w:rsidRPr="004F5CD6">
        <w:rPr>
          <w:rFonts w:ascii="ITC Avant Garde" w:hAnsi="ITC Avant Garde"/>
          <w:bCs/>
          <w:lang w:val="es-ES_tradnl"/>
        </w:rPr>
        <w:t xml:space="preserve"> </w:t>
      </w:r>
      <w:r w:rsidR="0011303D" w:rsidRPr="004F5CD6">
        <w:rPr>
          <w:rFonts w:ascii="ITC Avant Garde" w:hAnsi="ITC Avant Garde"/>
          <w:bCs/>
          <w:lang w:val="es-ES_tradnl"/>
        </w:rPr>
        <w:t>Comisionad</w:t>
      </w:r>
      <w:r w:rsidR="005B6811">
        <w:rPr>
          <w:rFonts w:ascii="ITC Avant Garde" w:hAnsi="ITC Avant Garde"/>
          <w:bCs/>
          <w:lang w:val="es-ES_tradnl"/>
        </w:rPr>
        <w:t>o</w:t>
      </w:r>
      <w:r w:rsidR="0011303D" w:rsidRPr="004F5CD6">
        <w:rPr>
          <w:rFonts w:ascii="ITC Avant Garde" w:hAnsi="ITC Avant Garde"/>
          <w:bCs/>
          <w:lang w:val="es-ES_tradnl"/>
        </w:rPr>
        <w:t xml:space="preserve"> President</w:t>
      </w:r>
      <w:r w:rsidR="006C581B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 del Instituto Federal de Telecomunicaciones, con base en las facultades que le confiere el artículo 14 fracción X del Estatuto Orgánico, suscribirá </w:t>
      </w:r>
      <w:r w:rsidR="0011303D">
        <w:rPr>
          <w:rFonts w:ascii="ITC Avant Garde" w:hAnsi="ITC Avant Garde"/>
          <w:bCs/>
          <w:lang w:val="es-ES_tradnl"/>
        </w:rPr>
        <w:t>e</w:t>
      </w:r>
      <w:r w:rsidR="0011303D" w:rsidRPr="004F5CD6">
        <w:rPr>
          <w:rFonts w:ascii="ITC Avant Garde" w:hAnsi="ITC Avant Garde"/>
          <w:bCs/>
          <w:lang w:val="es-ES_tradnl"/>
        </w:rPr>
        <w:t xml:space="preserve">l título de concesión </w:t>
      </w:r>
      <w:r w:rsidR="0011303D">
        <w:rPr>
          <w:rFonts w:ascii="ITC Avant Garde" w:hAnsi="ITC Avant Garde"/>
          <w:bCs/>
          <w:lang w:val="es-ES_tradnl"/>
        </w:rPr>
        <w:t xml:space="preserve">única a que se refiere el Resolutivo Segundo de la presente </w:t>
      </w:r>
      <w:r w:rsidR="0011303D" w:rsidRPr="00663434">
        <w:rPr>
          <w:rFonts w:ascii="ITC Avant Garde" w:hAnsi="ITC Avant Garde"/>
          <w:bCs/>
          <w:lang w:val="es-ES_tradnl"/>
        </w:rPr>
        <w:t>Resolución.</w:t>
      </w:r>
    </w:p>
    <w:p w:rsidR="007F20FA" w:rsidRDefault="0011303D" w:rsidP="007F20FA">
      <w:pPr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r>
        <w:rPr>
          <w:rFonts w:ascii="ITC Avant Garde" w:hAnsi="ITC Avant Garde"/>
          <w:bCs/>
          <w:lang w:val="es-ES_tradnl"/>
        </w:rPr>
        <w:t>Concluido lo anterior, se instruye a la Unidad de Concesiones y Servicios a hacer entrega del título de concesión única a</w:t>
      </w:r>
      <w:r w:rsidR="002C01AC">
        <w:rPr>
          <w:rFonts w:ascii="ITC Avant Garde" w:hAnsi="ITC Avant Garde"/>
          <w:bCs/>
          <w:lang w:val="es-ES_tradnl"/>
        </w:rPr>
        <w:t>l C. Jesús Piñeiro Ramírez.</w:t>
      </w:r>
    </w:p>
    <w:p w:rsidR="007F20FA" w:rsidRDefault="0022692D" w:rsidP="007F20FA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ITC Avant Garde" w:hAnsi="ITC Avant Garde"/>
          <w:bCs/>
          <w:lang w:val="es-ES_tradnl"/>
        </w:rPr>
      </w:pPr>
      <w:proofErr w:type="gramStart"/>
      <w:r>
        <w:rPr>
          <w:rFonts w:ascii="ITC Avant Garde" w:hAnsi="ITC Avant Garde"/>
          <w:b/>
          <w:bCs/>
          <w:lang w:val="es-ES_tradnl"/>
        </w:rPr>
        <w:t>QUINTO</w:t>
      </w:r>
      <w:r w:rsidR="000807D9" w:rsidRPr="003F3844">
        <w:rPr>
          <w:rFonts w:ascii="ITC Avant Garde" w:hAnsi="ITC Avant Garde"/>
          <w:b/>
          <w:bCs/>
          <w:lang w:val="es-ES_tradnl"/>
        </w:rPr>
        <w:t>.-</w:t>
      </w:r>
      <w:proofErr w:type="gramEnd"/>
      <w:r w:rsidR="0011303D" w:rsidRPr="00663434">
        <w:rPr>
          <w:rFonts w:ascii="ITC Avant Garde" w:hAnsi="ITC Avant Garde"/>
          <w:bCs/>
          <w:lang w:val="es-ES_tradnl"/>
        </w:rPr>
        <w:t>Inscríbase en el Registro Público de Concesiones el título de concesión única que se otorgue, una vez que sea debidamente entregado al interesad</w:t>
      </w:r>
      <w:r w:rsidR="00395183">
        <w:rPr>
          <w:rFonts w:ascii="ITC Avant Garde" w:hAnsi="ITC Avant Garde"/>
          <w:bCs/>
          <w:lang w:val="es-ES_tradnl"/>
        </w:rPr>
        <w:t>o</w:t>
      </w:r>
      <w:r w:rsidR="0011303D" w:rsidRPr="00663434">
        <w:rPr>
          <w:rFonts w:ascii="ITC Avant Garde" w:hAnsi="ITC Avant Garde"/>
          <w:bCs/>
          <w:lang w:val="es-ES_tradnl"/>
        </w:rPr>
        <w:t>.</w:t>
      </w:r>
    </w:p>
    <w:p w:rsidR="00E56716" w:rsidRPr="007F20FA" w:rsidRDefault="00E56716" w:rsidP="007F20FA">
      <w:pPr>
        <w:pStyle w:val="Prrafodelista"/>
        <w:spacing w:afterLines="120" w:after="288"/>
        <w:ind w:left="0"/>
        <w:jc w:val="both"/>
        <w:rPr>
          <w:rFonts w:ascii="ITC Avant Garde" w:hAnsi="ITC Avant Garde"/>
          <w:sz w:val="14"/>
          <w:szCs w:val="14"/>
        </w:rPr>
      </w:pPr>
      <w:r w:rsidRPr="00E56716">
        <w:rPr>
          <w:rFonts w:ascii="ITC Avant Garde" w:hAnsi="ITC Avant Garde"/>
          <w:sz w:val="14"/>
          <w:szCs w:val="14"/>
        </w:rPr>
        <w:t xml:space="preserve">La presente Resolución fue aprobada por el Pleno del Instituto Federal de Telecomunicaciones en su I Sesión Ordinaria celebrada el 17 de enero de 2018, </w:t>
      </w:r>
      <w:r w:rsidRPr="00E56716">
        <w:rPr>
          <w:rFonts w:ascii="ITC Avant Garde" w:hAnsi="ITC Avant Garde"/>
          <w:bCs/>
          <w:sz w:val="14"/>
          <w:szCs w:val="14"/>
        </w:rPr>
        <w:t>por unanimidad</w:t>
      </w:r>
      <w:r w:rsidRPr="00E56716">
        <w:rPr>
          <w:rFonts w:ascii="ITC Avant Garde" w:hAnsi="ITC Avant Garde"/>
          <w:sz w:val="14"/>
          <w:szCs w:val="14"/>
        </w:rPr>
        <w:t xml:space="preserve"> de votos de los Comisionados Gabriel Oswaldo Contreras Saldívar, Adriana Sofía Labardini </w:t>
      </w:r>
      <w:proofErr w:type="spellStart"/>
      <w:r w:rsidRPr="00E56716">
        <w:rPr>
          <w:rFonts w:ascii="ITC Avant Garde" w:hAnsi="ITC Avant Garde"/>
          <w:sz w:val="14"/>
          <w:szCs w:val="14"/>
        </w:rPr>
        <w:t>Inzunza</w:t>
      </w:r>
      <w:proofErr w:type="spellEnd"/>
      <w:r w:rsidRPr="00E56716">
        <w:rPr>
          <w:rFonts w:ascii="ITC Avant Garde" w:hAnsi="ITC Avant Garde"/>
          <w:sz w:val="14"/>
          <w:szCs w:val="14"/>
        </w:rPr>
        <w:t xml:space="preserve">, María Elena </w:t>
      </w:r>
      <w:proofErr w:type="spellStart"/>
      <w:r w:rsidRPr="00E56716">
        <w:rPr>
          <w:rFonts w:ascii="ITC Avant Garde" w:hAnsi="ITC Avant Garde"/>
          <w:sz w:val="14"/>
          <w:szCs w:val="14"/>
        </w:rPr>
        <w:t>Estavillo</w:t>
      </w:r>
      <w:proofErr w:type="spellEnd"/>
      <w:r w:rsidRPr="00E56716">
        <w:rPr>
          <w:rFonts w:ascii="ITC Avant Garde" w:hAnsi="ITC Avant Garde"/>
          <w:sz w:val="14"/>
          <w:szCs w:val="14"/>
        </w:rPr>
        <w:t xml:space="preserve"> Flores, Mario Germán </w:t>
      </w:r>
      <w:proofErr w:type="spellStart"/>
      <w:r w:rsidRPr="00E56716">
        <w:rPr>
          <w:rFonts w:ascii="ITC Avant Garde" w:hAnsi="ITC Avant Garde"/>
          <w:sz w:val="14"/>
          <w:szCs w:val="14"/>
        </w:rPr>
        <w:t>Fromow</w:t>
      </w:r>
      <w:proofErr w:type="spellEnd"/>
      <w:r w:rsidRPr="00E56716">
        <w:rPr>
          <w:rFonts w:ascii="ITC Avant Garde" w:hAnsi="ITC Avant Garde"/>
          <w:sz w:val="14"/>
          <w:szCs w:val="14"/>
        </w:rPr>
        <w:t xml:space="preserve"> Rangel, Adolfo Cuevas Teja, Javier Juárez Mojica y Arturo Robles </w:t>
      </w:r>
      <w:proofErr w:type="spellStart"/>
      <w:r w:rsidRPr="00E56716">
        <w:rPr>
          <w:rFonts w:ascii="ITC Avant Garde" w:hAnsi="ITC Avant Garde"/>
          <w:sz w:val="14"/>
          <w:szCs w:val="14"/>
        </w:rPr>
        <w:t>Rovalo</w:t>
      </w:r>
      <w:proofErr w:type="spellEnd"/>
      <w:r w:rsidRPr="00E56716">
        <w:rPr>
          <w:rFonts w:ascii="ITC Avant Garde" w:hAnsi="ITC Avant Garde"/>
          <w:sz w:val="14"/>
          <w:szCs w:val="14"/>
        </w:rPr>
        <w:t>; con fundamento en los párrafos vigésimo, fracciones I y III; y vigésimo primero, del artículo 28 de la Constitución Política de los Estados Unidos Mexicanos; artículos 7, 16 y 45 de la Ley Federal de Telecomunicaciones y Radiodifusión; así como en los artículos 1, 7, 8 y 12 del Estatuto Orgánico del Instituto Federal de Telecomunicaciones, mediante Acuerdo P/IFT/170118/13.</w:t>
      </w:r>
      <w:bookmarkStart w:id="0" w:name="_GoBack"/>
      <w:bookmarkEnd w:id="0"/>
    </w:p>
    <w:sectPr w:rsidR="00E56716" w:rsidRPr="007F20FA" w:rsidSect="00A7093B">
      <w:headerReference w:type="even" r:id="rId8"/>
      <w:footerReference w:type="default" r:id="rId9"/>
      <w:headerReference w:type="first" r:id="rId10"/>
      <w:pgSz w:w="12240" w:h="15840"/>
      <w:pgMar w:top="2041" w:right="1418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92" w:rsidRDefault="00E14192">
      <w:pPr>
        <w:spacing w:after="0" w:line="240" w:lineRule="auto"/>
      </w:pPr>
      <w:r>
        <w:separator/>
      </w:r>
    </w:p>
  </w:endnote>
  <w:endnote w:type="continuationSeparator" w:id="0">
    <w:p w:rsidR="00E14192" w:rsidRDefault="00E1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Avant Garde">
    <w:panose1 w:val="020B04020202030203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49642"/>
      <w:docPartObj>
        <w:docPartGallery w:val="Page Numbers (Bottom of Page)"/>
        <w:docPartUnique/>
      </w:docPartObj>
    </w:sdtPr>
    <w:sdtEndPr>
      <w:rPr>
        <w:rFonts w:ascii="ITC Avant Garde" w:hAnsi="ITC Avant Garde"/>
        <w:sz w:val="20"/>
        <w:szCs w:val="20"/>
      </w:rPr>
    </w:sdtEndPr>
    <w:sdtContent>
      <w:p w:rsidR="00B048BA" w:rsidRPr="00DB41A6" w:rsidRDefault="00A7093B" w:rsidP="00DB41A6">
        <w:pPr>
          <w:pStyle w:val="Piedepgina"/>
          <w:jc w:val="right"/>
          <w:rPr>
            <w:rFonts w:ascii="ITC Avant Garde" w:hAnsi="ITC Avant Garde"/>
            <w:sz w:val="20"/>
            <w:szCs w:val="20"/>
          </w:rPr>
        </w:pPr>
        <w:r w:rsidRPr="00A7093B">
          <w:rPr>
            <w:rFonts w:ascii="ITC Avant Garde" w:hAnsi="ITC Avant Garde"/>
            <w:sz w:val="20"/>
            <w:szCs w:val="20"/>
          </w:rPr>
          <w:fldChar w:fldCharType="begin"/>
        </w:r>
        <w:r w:rsidRPr="00A7093B">
          <w:rPr>
            <w:rFonts w:ascii="ITC Avant Garde" w:hAnsi="ITC Avant Garde"/>
            <w:sz w:val="20"/>
            <w:szCs w:val="20"/>
          </w:rPr>
          <w:instrText>PAGE   \* MERGEFORMAT</w:instrText>
        </w:r>
        <w:r w:rsidRPr="00A7093B">
          <w:rPr>
            <w:rFonts w:ascii="ITC Avant Garde" w:hAnsi="ITC Avant Garde"/>
            <w:sz w:val="20"/>
            <w:szCs w:val="20"/>
          </w:rPr>
          <w:fldChar w:fldCharType="separate"/>
        </w:r>
        <w:r w:rsidR="00DB41A6" w:rsidRPr="00DB41A6">
          <w:rPr>
            <w:rFonts w:ascii="ITC Avant Garde" w:hAnsi="ITC Avant Garde"/>
            <w:noProof/>
            <w:sz w:val="20"/>
            <w:szCs w:val="20"/>
            <w:lang w:val="es-ES"/>
          </w:rPr>
          <w:t>4</w:t>
        </w:r>
        <w:r w:rsidRPr="00A7093B">
          <w:rPr>
            <w:rFonts w:ascii="ITC Avant Garde" w:hAnsi="ITC Avant Garde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92" w:rsidRDefault="00E14192">
      <w:pPr>
        <w:spacing w:after="0" w:line="240" w:lineRule="auto"/>
      </w:pPr>
      <w:r>
        <w:separator/>
      </w:r>
    </w:p>
  </w:footnote>
  <w:footnote w:type="continuationSeparator" w:id="0">
    <w:p w:rsidR="00E14192" w:rsidRDefault="00E1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C8" w:rsidRDefault="00E1419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9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membretada s di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C8" w:rsidRPr="000F5E4B" w:rsidRDefault="00E14192">
    <w:pPr>
      <w:pStyle w:val="Encabezado"/>
      <w:rPr>
        <w:b/>
      </w:rPr>
    </w:pPr>
    <w:r>
      <w:rPr>
        <w:b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8" o:spid="_x0000_s2049" type="#_x0000_t75" style="position:absolute;margin-left:-70.9pt;margin-top:-114.95pt;width:612pt;height:11in;z-index:-251657216;mso-position-horizontal-relative:margin;mso-position-vertical-relative:margin" o:allowincell="f">
          <v:imagedata r:id="rId1" o:title="hoja membretada s di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86"/>
    <w:multiLevelType w:val="hybridMultilevel"/>
    <w:tmpl w:val="13889EAC"/>
    <w:lvl w:ilvl="0" w:tplc="9F52BBA0">
      <w:start w:val="1"/>
      <w:numFmt w:val="lowerLetter"/>
      <w:lvlText w:val="%1)"/>
      <w:lvlJc w:val="left"/>
      <w:pPr>
        <w:ind w:left="1789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80D46ED"/>
    <w:multiLevelType w:val="hybridMultilevel"/>
    <w:tmpl w:val="2D06B432"/>
    <w:lvl w:ilvl="0" w:tplc="141CDD56">
      <w:start w:val="1"/>
      <w:numFmt w:val="upperRoman"/>
      <w:lvlText w:val="%1."/>
      <w:lvlJc w:val="left"/>
      <w:pPr>
        <w:ind w:left="1080" w:hanging="720"/>
      </w:pPr>
      <w:rPr>
        <w:rFonts w:ascii="ITC Avant Garde Std Bk" w:eastAsia="Calibri" w:hAnsi="ITC Avant Garde Std Bk"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5FD8"/>
    <w:multiLevelType w:val="hybridMultilevel"/>
    <w:tmpl w:val="7D721240"/>
    <w:lvl w:ilvl="0" w:tplc="080A0013">
      <w:start w:val="1"/>
      <w:numFmt w:val="upperRoman"/>
      <w:lvlText w:val="%1."/>
      <w:lvlJc w:val="right"/>
      <w:pPr>
        <w:ind w:left="2149" w:hanging="360"/>
      </w:pPr>
    </w:lvl>
    <w:lvl w:ilvl="1" w:tplc="080A0019" w:tentative="1">
      <w:start w:val="1"/>
      <w:numFmt w:val="lowerLetter"/>
      <w:lvlText w:val="%2."/>
      <w:lvlJc w:val="left"/>
      <w:pPr>
        <w:ind w:left="2869" w:hanging="360"/>
      </w:pPr>
    </w:lvl>
    <w:lvl w:ilvl="2" w:tplc="080A001B" w:tentative="1">
      <w:start w:val="1"/>
      <w:numFmt w:val="lowerRoman"/>
      <w:lvlText w:val="%3."/>
      <w:lvlJc w:val="right"/>
      <w:pPr>
        <w:ind w:left="3589" w:hanging="180"/>
      </w:pPr>
    </w:lvl>
    <w:lvl w:ilvl="3" w:tplc="080A000F" w:tentative="1">
      <w:start w:val="1"/>
      <w:numFmt w:val="decimal"/>
      <w:lvlText w:val="%4."/>
      <w:lvlJc w:val="left"/>
      <w:pPr>
        <w:ind w:left="4309" w:hanging="360"/>
      </w:pPr>
    </w:lvl>
    <w:lvl w:ilvl="4" w:tplc="080A0019" w:tentative="1">
      <w:start w:val="1"/>
      <w:numFmt w:val="lowerLetter"/>
      <w:lvlText w:val="%5."/>
      <w:lvlJc w:val="left"/>
      <w:pPr>
        <w:ind w:left="5029" w:hanging="360"/>
      </w:pPr>
    </w:lvl>
    <w:lvl w:ilvl="5" w:tplc="080A001B" w:tentative="1">
      <w:start w:val="1"/>
      <w:numFmt w:val="lowerRoman"/>
      <w:lvlText w:val="%6."/>
      <w:lvlJc w:val="right"/>
      <w:pPr>
        <w:ind w:left="5749" w:hanging="180"/>
      </w:pPr>
    </w:lvl>
    <w:lvl w:ilvl="6" w:tplc="080A000F" w:tentative="1">
      <w:start w:val="1"/>
      <w:numFmt w:val="decimal"/>
      <w:lvlText w:val="%7."/>
      <w:lvlJc w:val="left"/>
      <w:pPr>
        <w:ind w:left="6469" w:hanging="360"/>
      </w:pPr>
    </w:lvl>
    <w:lvl w:ilvl="7" w:tplc="080A0019" w:tentative="1">
      <w:start w:val="1"/>
      <w:numFmt w:val="lowerLetter"/>
      <w:lvlText w:val="%8."/>
      <w:lvlJc w:val="left"/>
      <w:pPr>
        <w:ind w:left="7189" w:hanging="360"/>
      </w:pPr>
    </w:lvl>
    <w:lvl w:ilvl="8" w:tplc="0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3DB170BA"/>
    <w:multiLevelType w:val="hybridMultilevel"/>
    <w:tmpl w:val="DD78F164"/>
    <w:lvl w:ilvl="0" w:tplc="4CC228A0">
      <w:start w:val="1"/>
      <w:numFmt w:val="lowerLetter"/>
      <w:lvlText w:val="%1)"/>
      <w:lvlJc w:val="left"/>
      <w:pPr>
        <w:ind w:left="250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3EED3995"/>
    <w:multiLevelType w:val="hybridMultilevel"/>
    <w:tmpl w:val="772EA2C2"/>
    <w:lvl w:ilvl="0" w:tplc="7FFA22E8">
      <w:start w:val="8"/>
      <w:numFmt w:val="upperRoman"/>
      <w:lvlText w:val="%1."/>
      <w:lvlJc w:val="left"/>
      <w:pPr>
        <w:ind w:left="862" w:hanging="720"/>
      </w:pPr>
      <w:rPr>
        <w:rFonts w:ascii="ITC Avant Garde Std Bk" w:eastAsia="Calibri" w:hAnsi="ITC Avant Garde Std Bk"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7362"/>
    <w:multiLevelType w:val="hybridMultilevel"/>
    <w:tmpl w:val="2D06B432"/>
    <w:lvl w:ilvl="0" w:tplc="141CDD56">
      <w:start w:val="1"/>
      <w:numFmt w:val="upperRoman"/>
      <w:lvlText w:val="%1."/>
      <w:lvlJc w:val="left"/>
      <w:pPr>
        <w:ind w:left="1080" w:hanging="720"/>
      </w:pPr>
      <w:rPr>
        <w:rFonts w:ascii="ITC Avant Garde Std Bk" w:eastAsia="Calibri" w:hAnsi="ITC Avant Garde Std Bk"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66F35"/>
    <w:multiLevelType w:val="hybridMultilevel"/>
    <w:tmpl w:val="8A08CED6"/>
    <w:lvl w:ilvl="0" w:tplc="AFFCE6F2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36977AA"/>
    <w:multiLevelType w:val="hybridMultilevel"/>
    <w:tmpl w:val="833CF99E"/>
    <w:lvl w:ilvl="0" w:tplc="ED0A23DE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67"/>
    <w:rsid w:val="00000A39"/>
    <w:rsid w:val="000012C5"/>
    <w:rsid w:val="00001FAC"/>
    <w:rsid w:val="00002A65"/>
    <w:rsid w:val="00023870"/>
    <w:rsid w:val="00027FBC"/>
    <w:rsid w:val="0003732E"/>
    <w:rsid w:val="00040360"/>
    <w:rsid w:val="00041A45"/>
    <w:rsid w:val="0004438A"/>
    <w:rsid w:val="00047617"/>
    <w:rsid w:val="00051058"/>
    <w:rsid w:val="00051286"/>
    <w:rsid w:val="0006059D"/>
    <w:rsid w:val="0006274F"/>
    <w:rsid w:val="000635D7"/>
    <w:rsid w:val="0006483A"/>
    <w:rsid w:val="00070ADE"/>
    <w:rsid w:val="00077F87"/>
    <w:rsid w:val="000807D9"/>
    <w:rsid w:val="00080947"/>
    <w:rsid w:val="00081015"/>
    <w:rsid w:val="00083C42"/>
    <w:rsid w:val="00091FF0"/>
    <w:rsid w:val="000A3816"/>
    <w:rsid w:val="000A7A8D"/>
    <w:rsid w:val="000B2622"/>
    <w:rsid w:val="000C3AE3"/>
    <w:rsid w:val="000D37B7"/>
    <w:rsid w:val="000D3C40"/>
    <w:rsid w:val="000D4B00"/>
    <w:rsid w:val="000E2449"/>
    <w:rsid w:val="000E755F"/>
    <w:rsid w:val="00103AE1"/>
    <w:rsid w:val="001108CC"/>
    <w:rsid w:val="00110E32"/>
    <w:rsid w:val="00112D03"/>
    <w:rsid w:val="0011303D"/>
    <w:rsid w:val="00116826"/>
    <w:rsid w:val="00116FB7"/>
    <w:rsid w:val="00122CE7"/>
    <w:rsid w:val="001237ED"/>
    <w:rsid w:val="00124547"/>
    <w:rsid w:val="0012668A"/>
    <w:rsid w:val="00127867"/>
    <w:rsid w:val="00127D23"/>
    <w:rsid w:val="00127E26"/>
    <w:rsid w:val="00145F99"/>
    <w:rsid w:val="00154911"/>
    <w:rsid w:val="00165287"/>
    <w:rsid w:val="001661C2"/>
    <w:rsid w:val="0016797D"/>
    <w:rsid w:val="00171B02"/>
    <w:rsid w:val="00174E69"/>
    <w:rsid w:val="00176516"/>
    <w:rsid w:val="00177E68"/>
    <w:rsid w:val="0018519B"/>
    <w:rsid w:val="00187085"/>
    <w:rsid w:val="00190009"/>
    <w:rsid w:val="00191869"/>
    <w:rsid w:val="00191C77"/>
    <w:rsid w:val="00192CF3"/>
    <w:rsid w:val="001935FC"/>
    <w:rsid w:val="00193D02"/>
    <w:rsid w:val="00197854"/>
    <w:rsid w:val="001A3B30"/>
    <w:rsid w:val="001B019E"/>
    <w:rsid w:val="001B3891"/>
    <w:rsid w:val="001B3B1D"/>
    <w:rsid w:val="001B47A3"/>
    <w:rsid w:val="001B61F6"/>
    <w:rsid w:val="001C0294"/>
    <w:rsid w:val="001C0885"/>
    <w:rsid w:val="001C3C94"/>
    <w:rsid w:val="001C49CD"/>
    <w:rsid w:val="001C7920"/>
    <w:rsid w:val="001D0F54"/>
    <w:rsid w:val="001D2EC1"/>
    <w:rsid w:val="001D7681"/>
    <w:rsid w:val="001D7887"/>
    <w:rsid w:val="001D78C5"/>
    <w:rsid w:val="001F573B"/>
    <w:rsid w:val="001F7A4C"/>
    <w:rsid w:val="0020067E"/>
    <w:rsid w:val="00215955"/>
    <w:rsid w:val="00216965"/>
    <w:rsid w:val="0022692D"/>
    <w:rsid w:val="00231CA0"/>
    <w:rsid w:val="002333C5"/>
    <w:rsid w:val="002347B2"/>
    <w:rsid w:val="0023705E"/>
    <w:rsid w:val="00241080"/>
    <w:rsid w:val="002418D1"/>
    <w:rsid w:val="00244F59"/>
    <w:rsid w:val="002465DA"/>
    <w:rsid w:val="002467E6"/>
    <w:rsid w:val="002555F4"/>
    <w:rsid w:val="00255747"/>
    <w:rsid w:val="00264CC5"/>
    <w:rsid w:val="0026504D"/>
    <w:rsid w:val="00280377"/>
    <w:rsid w:val="0028342A"/>
    <w:rsid w:val="002866EA"/>
    <w:rsid w:val="00290497"/>
    <w:rsid w:val="00292AAE"/>
    <w:rsid w:val="00293450"/>
    <w:rsid w:val="002A04B8"/>
    <w:rsid w:val="002A08FD"/>
    <w:rsid w:val="002A18E1"/>
    <w:rsid w:val="002A1C9A"/>
    <w:rsid w:val="002A2D3A"/>
    <w:rsid w:val="002A32CD"/>
    <w:rsid w:val="002B5DEC"/>
    <w:rsid w:val="002C01AC"/>
    <w:rsid w:val="002C455B"/>
    <w:rsid w:val="002C48EB"/>
    <w:rsid w:val="002C5116"/>
    <w:rsid w:val="002C741A"/>
    <w:rsid w:val="002D1151"/>
    <w:rsid w:val="002D366D"/>
    <w:rsid w:val="002D7C16"/>
    <w:rsid w:val="002E0F30"/>
    <w:rsid w:val="002E1347"/>
    <w:rsid w:val="002E1633"/>
    <w:rsid w:val="002E1E33"/>
    <w:rsid w:val="002E57EE"/>
    <w:rsid w:val="002E5FF9"/>
    <w:rsid w:val="002F65E3"/>
    <w:rsid w:val="00300229"/>
    <w:rsid w:val="00304638"/>
    <w:rsid w:val="00310BEB"/>
    <w:rsid w:val="00314D76"/>
    <w:rsid w:val="003170D3"/>
    <w:rsid w:val="003253DA"/>
    <w:rsid w:val="00326580"/>
    <w:rsid w:val="003310A4"/>
    <w:rsid w:val="00335F1A"/>
    <w:rsid w:val="0033755C"/>
    <w:rsid w:val="003403AF"/>
    <w:rsid w:val="00342288"/>
    <w:rsid w:val="003435D0"/>
    <w:rsid w:val="00347E61"/>
    <w:rsid w:val="00347ED3"/>
    <w:rsid w:val="0035610B"/>
    <w:rsid w:val="00356D17"/>
    <w:rsid w:val="00370E94"/>
    <w:rsid w:val="003749F5"/>
    <w:rsid w:val="00377077"/>
    <w:rsid w:val="00382004"/>
    <w:rsid w:val="0038623F"/>
    <w:rsid w:val="003875B4"/>
    <w:rsid w:val="00395183"/>
    <w:rsid w:val="0039543F"/>
    <w:rsid w:val="00396428"/>
    <w:rsid w:val="003A0C51"/>
    <w:rsid w:val="003A687E"/>
    <w:rsid w:val="003C184D"/>
    <w:rsid w:val="003C59CD"/>
    <w:rsid w:val="003C5B5E"/>
    <w:rsid w:val="003D0131"/>
    <w:rsid w:val="003D431D"/>
    <w:rsid w:val="003D49D5"/>
    <w:rsid w:val="003D631F"/>
    <w:rsid w:val="003E1599"/>
    <w:rsid w:val="003E41AD"/>
    <w:rsid w:val="003E4865"/>
    <w:rsid w:val="003E55D9"/>
    <w:rsid w:val="003F3A84"/>
    <w:rsid w:val="003F63EB"/>
    <w:rsid w:val="00430C93"/>
    <w:rsid w:val="00431ECA"/>
    <w:rsid w:val="0043230F"/>
    <w:rsid w:val="004359A9"/>
    <w:rsid w:val="00444158"/>
    <w:rsid w:val="00446369"/>
    <w:rsid w:val="00450529"/>
    <w:rsid w:val="00451BF0"/>
    <w:rsid w:val="004522BC"/>
    <w:rsid w:val="0045412A"/>
    <w:rsid w:val="00454B5A"/>
    <w:rsid w:val="00455C91"/>
    <w:rsid w:val="00460B24"/>
    <w:rsid w:val="00461E3A"/>
    <w:rsid w:val="004650A2"/>
    <w:rsid w:val="0046585A"/>
    <w:rsid w:val="00467E16"/>
    <w:rsid w:val="00472BBF"/>
    <w:rsid w:val="004747B6"/>
    <w:rsid w:val="00474D2E"/>
    <w:rsid w:val="00475C69"/>
    <w:rsid w:val="00477571"/>
    <w:rsid w:val="00481D2B"/>
    <w:rsid w:val="004854F5"/>
    <w:rsid w:val="00493069"/>
    <w:rsid w:val="004A17AC"/>
    <w:rsid w:val="004A1DEF"/>
    <w:rsid w:val="004B1049"/>
    <w:rsid w:val="004C04BB"/>
    <w:rsid w:val="004C09D7"/>
    <w:rsid w:val="004C1030"/>
    <w:rsid w:val="004C35E0"/>
    <w:rsid w:val="004C6AAB"/>
    <w:rsid w:val="004C6B78"/>
    <w:rsid w:val="004C79E4"/>
    <w:rsid w:val="004D56D2"/>
    <w:rsid w:val="004E1462"/>
    <w:rsid w:val="004E44B8"/>
    <w:rsid w:val="004E7AD8"/>
    <w:rsid w:val="004F1380"/>
    <w:rsid w:val="004F1840"/>
    <w:rsid w:val="004F587F"/>
    <w:rsid w:val="004F7D2E"/>
    <w:rsid w:val="00505EC8"/>
    <w:rsid w:val="005076EC"/>
    <w:rsid w:val="00511AD1"/>
    <w:rsid w:val="00512204"/>
    <w:rsid w:val="005162E0"/>
    <w:rsid w:val="00521534"/>
    <w:rsid w:val="00521622"/>
    <w:rsid w:val="00522413"/>
    <w:rsid w:val="005251C5"/>
    <w:rsid w:val="005361EC"/>
    <w:rsid w:val="005432CB"/>
    <w:rsid w:val="005435FB"/>
    <w:rsid w:val="00545C6B"/>
    <w:rsid w:val="0055343D"/>
    <w:rsid w:val="0056552F"/>
    <w:rsid w:val="005760BA"/>
    <w:rsid w:val="00586227"/>
    <w:rsid w:val="00597752"/>
    <w:rsid w:val="005A03CA"/>
    <w:rsid w:val="005A2B53"/>
    <w:rsid w:val="005B3347"/>
    <w:rsid w:val="005B3369"/>
    <w:rsid w:val="005B4CA7"/>
    <w:rsid w:val="005B5776"/>
    <w:rsid w:val="005B65AC"/>
    <w:rsid w:val="005B6811"/>
    <w:rsid w:val="005C1C3F"/>
    <w:rsid w:val="005D5A45"/>
    <w:rsid w:val="005E4BAA"/>
    <w:rsid w:val="005F5934"/>
    <w:rsid w:val="005F6F81"/>
    <w:rsid w:val="005F7187"/>
    <w:rsid w:val="005F744C"/>
    <w:rsid w:val="00600AAC"/>
    <w:rsid w:val="00604641"/>
    <w:rsid w:val="00606E07"/>
    <w:rsid w:val="00613851"/>
    <w:rsid w:val="00613D40"/>
    <w:rsid w:val="00624F3C"/>
    <w:rsid w:val="00626E56"/>
    <w:rsid w:val="00633D0A"/>
    <w:rsid w:val="0064113C"/>
    <w:rsid w:val="0065129A"/>
    <w:rsid w:val="00657C3E"/>
    <w:rsid w:val="00663434"/>
    <w:rsid w:val="00663520"/>
    <w:rsid w:val="006648F1"/>
    <w:rsid w:val="0067208F"/>
    <w:rsid w:val="0067221B"/>
    <w:rsid w:val="00672511"/>
    <w:rsid w:val="00673874"/>
    <w:rsid w:val="0067398F"/>
    <w:rsid w:val="00677E41"/>
    <w:rsid w:val="00683CB5"/>
    <w:rsid w:val="00686D49"/>
    <w:rsid w:val="00691B1E"/>
    <w:rsid w:val="00693F93"/>
    <w:rsid w:val="00695B29"/>
    <w:rsid w:val="006A236A"/>
    <w:rsid w:val="006A2EAF"/>
    <w:rsid w:val="006B5AD8"/>
    <w:rsid w:val="006B7B66"/>
    <w:rsid w:val="006C57BE"/>
    <w:rsid w:val="006C581B"/>
    <w:rsid w:val="006C5E82"/>
    <w:rsid w:val="006C6786"/>
    <w:rsid w:val="006D3BFE"/>
    <w:rsid w:val="006D7340"/>
    <w:rsid w:val="006E1A8E"/>
    <w:rsid w:val="006E32B7"/>
    <w:rsid w:val="006E4603"/>
    <w:rsid w:val="006E4A53"/>
    <w:rsid w:val="006E6252"/>
    <w:rsid w:val="006F3A1E"/>
    <w:rsid w:val="006F6BB4"/>
    <w:rsid w:val="00703677"/>
    <w:rsid w:val="007037F5"/>
    <w:rsid w:val="007142A5"/>
    <w:rsid w:val="00722C96"/>
    <w:rsid w:val="00723081"/>
    <w:rsid w:val="007248F6"/>
    <w:rsid w:val="00724CDC"/>
    <w:rsid w:val="007251E1"/>
    <w:rsid w:val="00731B82"/>
    <w:rsid w:val="00741A64"/>
    <w:rsid w:val="007448DB"/>
    <w:rsid w:val="00745EC7"/>
    <w:rsid w:val="007509B0"/>
    <w:rsid w:val="007532D0"/>
    <w:rsid w:val="00756DD2"/>
    <w:rsid w:val="0076644D"/>
    <w:rsid w:val="007757BE"/>
    <w:rsid w:val="00781D73"/>
    <w:rsid w:val="00787333"/>
    <w:rsid w:val="00792939"/>
    <w:rsid w:val="007950E8"/>
    <w:rsid w:val="00795F6E"/>
    <w:rsid w:val="007969B9"/>
    <w:rsid w:val="007974A5"/>
    <w:rsid w:val="007974C5"/>
    <w:rsid w:val="007A0427"/>
    <w:rsid w:val="007A331F"/>
    <w:rsid w:val="007A33E9"/>
    <w:rsid w:val="007A3C97"/>
    <w:rsid w:val="007A688B"/>
    <w:rsid w:val="007B5CE7"/>
    <w:rsid w:val="007C0C43"/>
    <w:rsid w:val="007C37E4"/>
    <w:rsid w:val="007C46A0"/>
    <w:rsid w:val="007C4C59"/>
    <w:rsid w:val="007C7569"/>
    <w:rsid w:val="007E4D1E"/>
    <w:rsid w:val="007E5780"/>
    <w:rsid w:val="007E7317"/>
    <w:rsid w:val="007F20FA"/>
    <w:rsid w:val="007F4B2E"/>
    <w:rsid w:val="0080280A"/>
    <w:rsid w:val="00813BAB"/>
    <w:rsid w:val="00821EA2"/>
    <w:rsid w:val="008266DB"/>
    <w:rsid w:val="00826727"/>
    <w:rsid w:val="00833C43"/>
    <w:rsid w:val="00837F4D"/>
    <w:rsid w:val="00847D1C"/>
    <w:rsid w:val="00873BE7"/>
    <w:rsid w:val="00874B33"/>
    <w:rsid w:val="00875637"/>
    <w:rsid w:val="00876AB9"/>
    <w:rsid w:val="00884511"/>
    <w:rsid w:val="00885847"/>
    <w:rsid w:val="00890174"/>
    <w:rsid w:val="00893597"/>
    <w:rsid w:val="008A1257"/>
    <w:rsid w:val="008A1A98"/>
    <w:rsid w:val="008A1F64"/>
    <w:rsid w:val="008A64EE"/>
    <w:rsid w:val="008B0463"/>
    <w:rsid w:val="008B697A"/>
    <w:rsid w:val="008C2571"/>
    <w:rsid w:val="008D295D"/>
    <w:rsid w:val="008D2AC7"/>
    <w:rsid w:val="008E08B5"/>
    <w:rsid w:val="008E335A"/>
    <w:rsid w:val="008E3E9D"/>
    <w:rsid w:val="008E60A5"/>
    <w:rsid w:val="008F1E6E"/>
    <w:rsid w:val="008F416D"/>
    <w:rsid w:val="008F75D1"/>
    <w:rsid w:val="00901804"/>
    <w:rsid w:val="00901A2B"/>
    <w:rsid w:val="009048B5"/>
    <w:rsid w:val="00906D12"/>
    <w:rsid w:val="00907B31"/>
    <w:rsid w:val="00912A64"/>
    <w:rsid w:val="0091427F"/>
    <w:rsid w:val="00932C4F"/>
    <w:rsid w:val="00933770"/>
    <w:rsid w:val="00936126"/>
    <w:rsid w:val="009376C9"/>
    <w:rsid w:val="009431F8"/>
    <w:rsid w:val="00943D6D"/>
    <w:rsid w:val="00945239"/>
    <w:rsid w:val="00950E13"/>
    <w:rsid w:val="00952140"/>
    <w:rsid w:val="00952604"/>
    <w:rsid w:val="00953127"/>
    <w:rsid w:val="009542A1"/>
    <w:rsid w:val="00954895"/>
    <w:rsid w:val="00955901"/>
    <w:rsid w:val="00956265"/>
    <w:rsid w:val="00960DD3"/>
    <w:rsid w:val="00962970"/>
    <w:rsid w:val="00964A2C"/>
    <w:rsid w:val="00965379"/>
    <w:rsid w:val="0096777B"/>
    <w:rsid w:val="00971F94"/>
    <w:rsid w:val="009724AB"/>
    <w:rsid w:val="00973982"/>
    <w:rsid w:val="009822BD"/>
    <w:rsid w:val="00983E5A"/>
    <w:rsid w:val="0098572E"/>
    <w:rsid w:val="00992EA1"/>
    <w:rsid w:val="00995DB6"/>
    <w:rsid w:val="00996297"/>
    <w:rsid w:val="00996DDF"/>
    <w:rsid w:val="009A1895"/>
    <w:rsid w:val="009A1D3C"/>
    <w:rsid w:val="009A2477"/>
    <w:rsid w:val="009A4D3B"/>
    <w:rsid w:val="009A5DF7"/>
    <w:rsid w:val="009A5E55"/>
    <w:rsid w:val="009A7EE2"/>
    <w:rsid w:val="009B77BA"/>
    <w:rsid w:val="009C1AE7"/>
    <w:rsid w:val="009C1EDB"/>
    <w:rsid w:val="009C75FF"/>
    <w:rsid w:val="009D737C"/>
    <w:rsid w:val="009E0D88"/>
    <w:rsid w:val="009E3964"/>
    <w:rsid w:val="009E3C94"/>
    <w:rsid w:val="009F2844"/>
    <w:rsid w:val="009F50B1"/>
    <w:rsid w:val="00A02384"/>
    <w:rsid w:val="00A066F0"/>
    <w:rsid w:val="00A21167"/>
    <w:rsid w:val="00A24AF6"/>
    <w:rsid w:val="00A3020A"/>
    <w:rsid w:val="00A30BC2"/>
    <w:rsid w:val="00A31773"/>
    <w:rsid w:val="00A31859"/>
    <w:rsid w:val="00A33E18"/>
    <w:rsid w:val="00A44332"/>
    <w:rsid w:val="00A477AF"/>
    <w:rsid w:val="00A5795E"/>
    <w:rsid w:val="00A62810"/>
    <w:rsid w:val="00A67670"/>
    <w:rsid w:val="00A7093B"/>
    <w:rsid w:val="00A711DD"/>
    <w:rsid w:val="00A7584C"/>
    <w:rsid w:val="00A762DB"/>
    <w:rsid w:val="00A80AB6"/>
    <w:rsid w:val="00A81450"/>
    <w:rsid w:val="00AA2698"/>
    <w:rsid w:val="00AA2F04"/>
    <w:rsid w:val="00AA3436"/>
    <w:rsid w:val="00AA4B63"/>
    <w:rsid w:val="00AA4F99"/>
    <w:rsid w:val="00AB6ABA"/>
    <w:rsid w:val="00AB70A7"/>
    <w:rsid w:val="00AC15FE"/>
    <w:rsid w:val="00AC23B6"/>
    <w:rsid w:val="00AC40E6"/>
    <w:rsid w:val="00AC5023"/>
    <w:rsid w:val="00AC6666"/>
    <w:rsid w:val="00AC7A35"/>
    <w:rsid w:val="00AD5139"/>
    <w:rsid w:val="00AD6A39"/>
    <w:rsid w:val="00AD72BC"/>
    <w:rsid w:val="00AF3F96"/>
    <w:rsid w:val="00AF4E0B"/>
    <w:rsid w:val="00B01B2E"/>
    <w:rsid w:val="00B040B0"/>
    <w:rsid w:val="00B05DCC"/>
    <w:rsid w:val="00B13DE9"/>
    <w:rsid w:val="00B14A1E"/>
    <w:rsid w:val="00B15FC1"/>
    <w:rsid w:val="00B2042D"/>
    <w:rsid w:val="00B30E72"/>
    <w:rsid w:val="00B3291A"/>
    <w:rsid w:val="00B34011"/>
    <w:rsid w:val="00B3614E"/>
    <w:rsid w:val="00B413D1"/>
    <w:rsid w:val="00B41436"/>
    <w:rsid w:val="00B463CF"/>
    <w:rsid w:val="00B46D6A"/>
    <w:rsid w:val="00B46EB2"/>
    <w:rsid w:val="00B510AC"/>
    <w:rsid w:val="00B5297D"/>
    <w:rsid w:val="00B55130"/>
    <w:rsid w:val="00B5629E"/>
    <w:rsid w:val="00B632D9"/>
    <w:rsid w:val="00B650F8"/>
    <w:rsid w:val="00B660C8"/>
    <w:rsid w:val="00B74879"/>
    <w:rsid w:val="00B76A2C"/>
    <w:rsid w:val="00B76D36"/>
    <w:rsid w:val="00B91A83"/>
    <w:rsid w:val="00B93744"/>
    <w:rsid w:val="00B937E7"/>
    <w:rsid w:val="00B97F84"/>
    <w:rsid w:val="00BA0C5D"/>
    <w:rsid w:val="00BA30F9"/>
    <w:rsid w:val="00BA3762"/>
    <w:rsid w:val="00BA475C"/>
    <w:rsid w:val="00BB03A1"/>
    <w:rsid w:val="00BB2D0E"/>
    <w:rsid w:val="00BB50BB"/>
    <w:rsid w:val="00BC1439"/>
    <w:rsid w:val="00BC4925"/>
    <w:rsid w:val="00BC5425"/>
    <w:rsid w:val="00BC6634"/>
    <w:rsid w:val="00BD22BA"/>
    <w:rsid w:val="00BD59BD"/>
    <w:rsid w:val="00BE2A6A"/>
    <w:rsid w:val="00BE590E"/>
    <w:rsid w:val="00BE692C"/>
    <w:rsid w:val="00BE7A7F"/>
    <w:rsid w:val="00BF254E"/>
    <w:rsid w:val="00BF37CD"/>
    <w:rsid w:val="00C00CC5"/>
    <w:rsid w:val="00C017A4"/>
    <w:rsid w:val="00C0548A"/>
    <w:rsid w:val="00C05A8D"/>
    <w:rsid w:val="00C10ACF"/>
    <w:rsid w:val="00C10BDF"/>
    <w:rsid w:val="00C14669"/>
    <w:rsid w:val="00C156C4"/>
    <w:rsid w:val="00C15E8B"/>
    <w:rsid w:val="00C160EC"/>
    <w:rsid w:val="00C23329"/>
    <w:rsid w:val="00C3403B"/>
    <w:rsid w:val="00C45293"/>
    <w:rsid w:val="00C50B5E"/>
    <w:rsid w:val="00C50B8B"/>
    <w:rsid w:val="00C51F7E"/>
    <w:rsid w:val="00C55553"/>
    <w:rsid w:val="00C64289"/>
    <w:rsid w:val="00C753E3"/>
    <w:rsid w:val="00C80367"/>
    <w:rsid w:val="00C832E4"/>
    <w:rsid w:val="00C86582"/>
    <w:rsid w:val="00C92E9B"/>
    <w:rsid w:val="00C93887"/>
    <w:rsid w:val="00C95D5E"/>
    <w:rsid w:val="00CA3CC2"/>
    <w:rsid w:val="00CB3F84"/>
    <w:rsid w:val="00CC4840"/>
    <w:rsid w:val="00CC5EB0"/>
    <w:rsid w:val="00CC7095"/>
    <w:rsid w:val="00CD00C6"/>
    <w:rsid w:val="00CD233A"/>
    <w:rsid w:val="00CD448A"/>
    <w:rsid w:val="00CD73DB"/>
    <w:rsid w:val="00CE560B"/>
    <w:rsid w:val="00CE6187"/>
    <w:rsid w:val="00CF3D2B"/>
    <w:rsid w:val="00CF5448"/>
    <w:rsid w:val="00D03844"/>
    <w:rsid w:val="00D03AF5"/>
    <w:rsid w:val="00D03F97"/>
    <w:rsid w:val="00D05488"/>
    <w:rsid w:val="00D0739B"/>
    <w:rsid w:val="00D21FC1"/>
    <w:rsid w:val="00D23A77"/>
    <w:rsid w:val="00D27579"/>
    <w:rsid w:val="00D31AC1"/>
    <w:rsid w:val="00D326A8"/>
    <w:rsid w:val="00D3463C"/>
    <w:rsid w:val="00D405EC"/>
    <w:rsid w:val="00D44651"/>
    <w:rsid w:val="00D47C18"/>
    <w:rsid w:val="00D546E8"/>
    <w:rsid w:val="00D635D0"/>
    <w:rsid w:val="00D6464D"/>
    <w:rsid w:val="00D65E00"/>
    <w:rsid w:val="00D74C88"/>
    <w:rsid w:val="00D801AF"/>
    <w:rsid w:val="00D817F7"/>
    <w:rsid w:val="00D9196A"/>
    <w:rsid w:val="00D94330"/>
    <w:rsid w:val="00D952F9"/>
    <w:rsid w:val="00D96EBD"/>
    <w:rsid w:val="00D9727E"/>
    <w:rsid w:val="00DA095D"/>
    <w:rsid w:val="00DA4A8E"/>
    <w:rsid w:val="00DA79B8"/>
    <w:rsid w:val="00DB0F5C"/>
    <w:rsid w:val="00DB1ED8"/>
    <w:rsid w:val="00DB41A6"/>
    <w:rsid w:val="00DB5A1C"/>
    <w:rsid w:val="00DC2907"/>
    <w:rsid w:val="00DC3750"/>
    <w:rsid w:val="00DD60D9"/>
    <w:rsid w:val="00DE1B17"/>
    <w:rsid w:val="00DE6528"/>
    <w:rsid w:val="00DE7D14"/>
    <w:rsid w:val="00E0390C"/>
    <w:rsid w:val="00E04520"/>
    <w:rsid w:val="00E0676E"/>
    <w:rsid w:val="00E079F4"/>
    <w:rsid w:val="00E11A9D"/>
    <w:rsid w:val="00E11BEA"/>
    <w:rsid w:val="00E11D5A"/>
    <w:rsid w:val="00E14192"/>
    <w:rsid w:val="00E17FE8"/>
    <w:rsid w:val="00E231DD"/>
    <w:rsid w:val="00E3084C"/>
    <w:rsid w:val="00E41C22"/>
    <w:rsid w:val="00E5296C"/>
    <w:rsid w:val="00E53BB5"/>
    <w:rsid w:val="00E545BF"/>
    <w:rsid w:val="00E555CB"/>
    <w:rsid w:val="00E56716"/>
    <w:rsid w:val="00E66197"/>
    <w:rsid w:val="00E6728F"/>
    <w:rsid w:val="00E74721"/>
    <w:rsid w:val="00E80AE9"/>
    <w:rsid w:val="00E82265"/>
    <w:rsid w:val="00E92922"/>
    <w:rsid w:val="00E934A7"/>
    <w:rsid w:val="00E93F86"/>
    <w:rsid w:val="00E94E04"/>
    <w:rsid w:val="00EA68AD"/>
    <w:rsid w:val="00EB3A6F"/>
    <w:rsid w:val="00EB6D18"/>
    <w:rsid w:val="00EC094E"/>
    <w:rsid w:val="00EC3059"/>
    <w:rsid w:val="00EC3245"/>
    <w:rsid w:val="00EC3AAF"/>
    <w:rsid w:val="00EC6958"/>
    <w:rsid w:val="00EC69E4"/>
    <w:rsid w:val="00EC7497"/>
    <w:rsid w:val="00ED2C21"/>
    <w:rsid w:val="00ED5D35"/>
    <w:rsid w:val="00EE6094"/>
    <w:rsid w:val="00EF3C36"/>
    <w:rsid w:val="00EF528D"/>
    <w:rsid w:val="00F00F60"/>
    <w:rsid w:val="00F07A5A"/>
    <w:rsid w:val="00F130A7"/>
    <w:rsid w:val="00F138F8"/>
    <w:rsid w:val="00F14316"/>
    <w:rsid w:val="00F16116"/>
    <w:rsid w:val="00F200B5"/>
    <w:rsid w:val="00F2624F"/>
    <w:rsid w:val="00F27273"/>
    <w:rsid w:val="00F31792"/>
    <w:rsid w:val="00F3591B"/>
    <w:rsid w:val="00F40E14"/>
    <w:rsid w:val="00F41C2A"/>
    <w:rsid w:val="00F46B62"/>
    <w:rsid w:val="00F475C9"/>
    <w:rsid w:val="00F4787D"/>
    <w:rsid w:val="00F47F9F"/>
    <w:rsid w:val="00F53641"/>
    <w:rsid w:val="00F53B8E"/>
    <w:rsid w:val="00F5431E"/>
    <w:rsid w:val="00F56E13"/>
    <w:rsid w:val="00F60D66"/>
    <w:rsid w:val="00F6169D"/>
    <w:rsid w:val="00F61750"/>
    <w:rsid w:val="00F70E8D"/>
    <w:rsid w:val="00F7186F"/>
    <w:rsid w:val="00F76296"/>
    <w:rsid w:val="00F76FB5"/>
    <w:rsid w:val="00F8427A"/>
    <w:rsid w:val="00F863BF"/>
    <w:rsid w:val="00F909E1"/>
    <w:rsid w:val="00F91566"/>
    <w:rsid w:val="00F940D5"/>
    <w:rsid w:val="00FA3571"/>
    <w:rsid w:val="00FA5DDA"/>
    <w:rsid w:val="00FB01A4"/>
    <w:rsid w:val="00FB3269"/>
    <w:rsid w:val="00FB7E48"/>
    <w:rsid w:val="00FC295D"/>
    <w:rsid w:val="00FC56D7"/>
    <w:rsid w:val="00FD110D"/>
    <w:rsid w:val="00FD2639"/>
    <w:rsid w:val="00FE02D3"/>
    <w:rsid w:val="00FE0C8C"/>
    <w:rsid w:val="00FE2AD8"/>
    <w:rsid w:val="00FF2D99"/>
    <w:rsid w:val="00FF4D87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F76523"/>
  <w15:chartTrackingRefBased/>
  <w15:docId w15:val="{90AA7624-8A66-4471-A840-9796C79A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F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2TitSec"/>
    <w:basedOn w:val="Normal"/>
    <w:next w:val="Normal"/>
    <w:link w:val="Ttulo2Car"/>
    <w:uiPriority w:val="9"/>
    <w:qFormat/>
    <w:rsid w:val="007F20FA"/>
    <w:pPr>
      <w:keepNext/>
      <w:spacing w:after="0" w:line="240" w:lineRule="auto"/>
      <w:ind w:firstLine="2835"/>
      <w:jc w:val="both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167"/>
    <w:rPr>
      <w:rFonts w:ascii="Calibri" w:eastAsia="Calibri" w:hAnsi="Calibri" w:cs="Times New Roman"/>
    </w:rPr>
  </w:style>
  <w:style w:type="paragraph" w:styleId="Prrafodelista">
    <w:name w:val="List Paragraph"/>
    <w:aliases w:val="4 Viñ 1nivel,Numeración 1,Cuadrícula media 1 - Énfasis 21,Bullet List,FooterText,numbered,List Paragraph1,Paragraphe de liste1,Bulletr List Paragraph,列出段落,列出段落1,Cuadros,Lista general"/>
    <w:basedOn w:val="Normal"/>
    <w:link w:val="PrrafodelistaCar"/>
    <w:uiPriority w:val="34"/>
    <w:qFormat/>
    <w:rsid w:val="00A21167"/>
    <w:pPr>
      <w:spacing w:after="0" w:line="240" w:lineRule="auto"/>
      <w:ind w:left="708"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A21167"/>
  </w:style>
  <w:style w:type="character" w:styleId="Refdecomentario">
    <w:name w:val="annotation reference"/>
    <w:basedOn w:val="Fuentedeprrafopredeter"/>
    <w:uiPriority w:val="99"/>
    <w:semiHidden/>
    <w:unhideWhenUsed/>
    <w:rsid w:val="00A211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1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167"/>
    <w:rPr>
      <w:rFonts w:ascii="Calibri" w:eastAsia="Calibri" w:hAnsi="Calibri" w:cs="Times New Roman"/>
      <w:sz w:val="20"/>
      <w:szCs w:val="20"/>
    </w:rPr>
  </w:style>
  <w:style w:type="character" w:customStyle="1" w:styleId="PrrafodelistaCar">
    <w:name w:val="Párrafo de lista Car"/>
    <w:aliases w:val="4 Viñ 1nivel Car,Numeración 1 Car,Cuadrícula media 1 - Énfasis 21 Car,Bullet List Car,FooterText Car,numbered Car,List Paragraph1 Car,Paragraphe de liste1 Car,Bulletr List Paragraph Car,列出段落 Car,列出段落1 Car,Cuadros Car"/>
    <w:link w:val="Prrafodelista"/>
    <w:uiPriority w:val="34"/>
    <w:rsid w:val="00A21167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67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B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E0676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C10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ACF"/>
    <w:rPr>
      <w:rFonts w:ascii="Calibri" w:eastAsia="Calibri" w:hAnsi="Calibri" w:cs="Times New Roman"/>
    </w:rPr>
  </w:style>
  <w:style w:type="character" w:styleId="Refdenotaalpie">
    <w:name w:val="footnote reference"/>
    <w:basedOn w:val="Fuentedeprrafopredeter"/>
    <w:uiPriority w:val="99"/>
    <w:semiHidden/>
    <w:unhideWhenUsed/>
    <w:rsid w:val="00F940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940D5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40D5"/>
    <w:rPr>
      <w:sz w:val="20"/>
      <w:szCs w:val="20"/>
    </w:rPr>
  </w:style>
  <w:style w:type="paragraph" w:customStyle="1" w:styleId="1TitPrin">
    <w:name w:val="1TitPrin"/>
    <w:basedOn w:val="Ttulo1"/>
    <w:link w:val="1TitPrinCar"/>
    <w:autoRedefine/>
    <w:qFormat/>
    <w:rsid w:val="007F20FA"/>
    <w:pPr>
      <w:keepNext w:val="0"/>
      <w:keepLines w:val="0"/>
      <w:spacing w:before="0" w:afterLines="120" w:after="288" w:line="240" w:lineRule="auto"/>
      <w:jc w:val="both"/>
    </w:pPr>
    <w:rPr>
      <w:rFonts w:ascii="ITC Avant Garde" w:eastAsia="Calibri" w:hAnsi="ITC Avant Garde" w:cs="Arial"/>
      <w:b/>
      <w:color w:val="000000"/>
      <w:sz w:val="22"/>
      <w:szCs w:val="22"/>
      <w:lang w:val="es-ES_tradnl" w:eastAsia="es-ES"/>
    </w:rPr>
  </w:style>
  <w:style w:type="character" w:customStyle="1" w:styleId="1TitPrinCar">
    <w:name w:val="1TitPrin Car"/>
    <w:link w:val="1TitPrin"/>
    <w:rsid w:val="007F20FA"/>
    <w:rPr>
      <w:rFonts w:ascii="ITC Avant Garde" w:eastAsia="Calibri" w:hAnsi="ITC Avant Garde" w:cs="Arial"/>
      <w:b/>
      <w:color w:val="00000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2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2TitSec Car"/>
    <w:basedOn w:val="Fuentedeprrafopredeter"/>
    <w:link w:val="Ttulo2"/>
    <w:uiPriority w:val="9"/>
    <w:rsid w:val="007F20FA"/>
    <w:rPr>
      <w:rFonts w:ascii="Arial" w:eastAsia="Times New Roman" w:hAnsi="Arial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1B77-D758-4CF6-9FB7-60C1A027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3606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Pamela Manzanares Nunez</dc:creator>
  <cp:keywords/>
  <dc:description/>
  <cp:lastModifiedBy>Maria del Consuelo Gonzalez Moreno</cp:lastModifiedBy>
  <cp:revision>4</cp:revision>
  <cp:lastPrinted>2016-05-04T22:29:00Z</cp:lastPrinted>
  <dcterms:created xsi:type="dcterms:W3CDTF">2018-02-21T16:41:00Z</dcterms:created>
  <dcterms:modified xsi:type="dcterms:W3CDTF">2018-02-26T18:21:00Z</dcterms:modified>
</cp:coreProperties>
</file>