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00FDA" w14:textId="77777777" w:rsidR="00D0744B" w:rsidRDefault="009232B1" w:rsidP="00D0744B">
      <w:pPr>
        <w:keepNext/>
        <w:jc w:val="both"/>
        <w:outlineLvl w:val="1"/>
        <w:rPr>
          <w:rFonts w:ascii="ITC Avant Garde" w:eastAsia="Times New Roman" w:hAnsi="ITC Avant Garde"/>
          <w:b/>
        </w:rPr>
      </w:pPr>
      <w:r w:rsidRPr="00902E09">
        <w:rPr>
          <w:rFonts w:ascii="ITC Avant Garde" w:eastAsia="Times New Roman" w:hAnsi="ITC Avant Garde"/>
          <w:b/>
          <w:iCs/>
        </w:rPr>
        <w:t>RESOLUCIÓN MEDIANTE LA CUAL EL PLENO DEL INSTITUT</w:t>
      </w:r>
      <w:r w:rsidR="00992E93">
        <w:rPr>
          <w:rFonts w:ascii="ITC Avant Garde" w:eastAsia="Times New Roman" w:hAnsi="ITC Avant Garde"/>
          <w:b/>
          <w:iCs/>
        </w:rPr>
        <w:t xml:space="preserve">O FEDERAL DE TELECOMUNICACIONES EN CUMPLIMIENTO A LA EJECUTORIA DEL AMPARO EN REVISIÓN R.A. 166/2015 DEJA SIN EFECTOS LA RESOLUCIÓN APROBADA MEDIANTE ACUERDO </w:t>
      </w:r>
      <w:r w:rsidR="00992E93" w:rsidRPr="00992E93">
        <w:rPr>
          <w:rFonts w:ascii="ITC Avant Garde" w:eastAsia="Times New Roman" w:hAnsi="ITC Avant Garde"/>
          <w:b/>
          <w:iCs/>
        </w:rPr>
        <w:t>P/IFT/EXT/280115/39</w:t>
      </w:r>
      <w:r w:rsidR="0019757A">
        <w:rPr>
          <w:rFonts w:ascii="ITC Avant Garde" w:eastAsia="Times New Roman" w:hAnsi="ITC Avant Garde"/>
          <w:b/>
          <w:iCs/>
        </w:rPr>
        <w:t>.</w:t>
      </w:r>
      <w:r w:rsidR="00992E93">
        <w:rPr>
          <w:rFonts w:ascii="ITC Avant Garde" w:eastAsia="Times New Roman" w:hAnsi="ITC Avant Garde"/>
          <w:b/>
          <w:iCs/>
        </w:rPr>
        <w:t xml:space="preserve"> </w:t>
      </w:r>
    </w:p>
    <w:p w14:paraId="60364502" w14:textId="77777777" w:rsidR="00D0744B" w:rsidRDefault="009232B1" w:rsidP="00D0744B">
      <w:pPr>
        <w:pStyle w:val="Ttulo3"/>
        <w:keepNext w:val="0"/>
        <w:widowControl w:val="0"/>
        <w:spacing w:after="200" w:line="276" w:lineRule="auto"/>
        <w:ind w:left="0"/>
        <w:jc w:val="center"/>
        <w:rPr>
          <w:rFonts w:ascii="ITC Avant Garde" w:hAnsi="ITC Avant Garde"/>
          <w:szCs w:val="22"/>
        </w:rPr>
      </w:pPr>
      <w:r w:rsidRPr="00902E09">
        <w:rPr>
          <w:rFonts w:ascii="ITC Avant Garde" w:hAnsi="ITC Avant Garde"/>
          <w:szCs w:val="22"/>
        </w:rPr>
        <w:t>ANTECEDENTES</w:t>
      </w:r>
    </w:p>
    <w:p w14:paraId="7D2B1887" w14:textId="77777777" w:rsidR="00D0744B" w:rsidRDefault="009232B1" w:rsidP="00D0744B">
      <w:pPr>
        <w:numPr>
          <w:ilvl w:val="0"/>
          <w:numId w:val="1"/>
        </w:numPr>
        <w:jc w:val="both"/>
        <w:rPr>
          <w:rFonts w:ascii="ITC Avant Garde" w:hAnsi="ITC Avant Garde" w:cs="Arial"/>
        </w:rPr>
      </w:pPr>
      <w:r w:rsidRPr="00902E09">
        <w:rPr>
          <w:rFonts w:ascii="ITC Avant Garde" w:hAnsi="ITC Avant Garde" w:cs="Arial"/>
          <w:b/>
          <w:bCs/>
        </w:rPr>
        <w:t>Concesi</w:t>
      </w:r>
      <w:r w:rsidR="007C7A43">
        <w:rPr>
          <w:rFonts w:ascii="ITC Avant Garde" w:hAnsi="ITC Avant Garde" w:cs="Arial"/>
          <w:b/>
          <w:bCs/>
        </w:rPr>
        <w:t>ón</w:t>
      </w:r>
      <w:r w:rsidRPr="00902E09">
        <w:rPr>
          <w:rFonts w:ascii="ITC Avant Garde" w:hAnsi="ITC Avant Garde" w:cs="Arial"/>
          <w:b/>
          <w:bCs/>
        </w:rPr>
        <w:t xml:space="preserve"> de T</w:t>
      </w:r>
      <w:r w:rsidR="00157767" w:rsidRPr="00902E09">
        <w:rPr>
          <w:rFonts w:ascii="ITC Avant Garde" w:hAnsi="ITC Avant Garde" w:cs="Arial"/>
          <w:b/>
          <w:bCs/>
        </w:rPr>
        <w:t>alktel</w:t>
      </w:r>
      <w:r w:rsidR="006225D1">
        <w:rPr>
          <w:rFonts w:ascii="ITC Avant Garde" w:hAnsi="ITC Avant Garde" w:cs="Arial"/>
          <w:b/>
          <w:bCs/>
        </w:rPr>
        <w:t>,</w:t>
      </w:r>
      <w:r w:rsidRPr="00902E09">
        <w:rPr>
          <w:rFonts w:ascii="ITC Avant Garde" w:hAnsi="ITC Avant Garde" w:cs="Arial"/>
          <w:b/>
          <w:bCs/>
        </w:rPr>
        <w:t xml:space="preserve"> S.A. de C.V. </w:t>
      </w:r>
      <w:r w:rsidRPr="00902E09">
        <w:rPr>
          <w:rFonts w:ascii="ITC Avant Garde" w:hAnsi="ITC Avant Garde" w:cs="Arial"/>
        </w:rPr>
        <w:t xml:space="preserve">El </w:t>
      </w:r>
      <w:r w:rsidR="00C911BC" w:rsidRPr="00902E09">
        <w:rPr>
          <w:rFonts w:ascii="ITC Avant Garde" w:hAnsi="ITC Avant Garde" w:cs="Arial"/>
        </w:rPr>
        <w:t>24</w:t>
      </w:r>
      <w:r w:rsidRPr="00902E09">
        <w:rPr>
          <w:rFonts w:ascii="ITC Avant Garde" w:hAnsi="ITC Avant Garde" w:cs="Arial"/>
        </w:rPr>
        <w:t xml:space="preserve"> de </w:t>
      </w:r>
      <w:r w:rsidR="00C911BC" w:rsidRPr="00902E09">
        <w:rPr>
          <w:rFonts w:ascii="ITC Avant Garde" w:hAnsi="ITC Avant Garde" w:cs="Arial"/>
        </w:rPr>
        <w:t>noviembre de 2009</w:t>
      </w:r>
      <w:r w:rsidRPr="00902E09">
        <w:rPr>
          <w:rFonts w:ascii="ITC Avant Garde" w:hAnsi="ITC Avant Garde" w:cs="Arial"/>
        </w:rPr>
        <w:t>, la Secretaría de Comunicaciones y Transportes (en lo sucesivo, la “Secretaría”), otorgó a T</w:t>
      </w:r>
      <w:r w:rsidR="00C911BC" w:rsidRPr="00902E09">
        <w:rPr>
          <w:rFonts w:ascii="ITC Avant Garde" w:hAnsi="ITC Avant Garde" w:cs="Arial"/>
        </w:rPr>
        <w:t>alktel</w:t>
      </w:r>
      <w:r w:rsidRPr="00902E09">
        <w:rPr>
          <w:rFonts w:ascii="ITC Avant Garde" w:hAnsi="ITC Avant Garde" w:cs="Arial"/>
        </w:rPr>
        <w:t>, S.</w:t>
      </w:r>
      <w:r w:rsidR="00C911BC" w:rsidRPr="00902E09">
        <w:rPr>
          <w:rFonts w:ascii="ITC Avant Garde" w:hAnsi="ITC Avant Garde" w:cs="Arial"/>
        </w:rPr>
        <w:t>A. de C.V., (en lo sucesivo, “</w:t>
      </w:r>
      <w:proofErr w:type="spellStart"/>
      <w:r w:rsidR="00C911BC" w:rsidRPr="00902E09">
        <w:rPr>
          <w:rFonts w:ascii="ITC Avant Garde" w:hAnsi="ITC Avant Garde" w:cs="Arial"/>
        </w:rPr>
        <w:t>Talkte</w:t>
      </w:r>
      <w:r w:rsidR="009C5E6E">
        <w:rPr>
          <w:rFonts w:ascii="ITC Avant Garde" w:hAnsi="ITC Avant Garde" w:cs="Arial"/>
        </w:rPr>
        <w:t>I</w:t>
      </w:r>
      <w:proofErr w:type="spellEnd"/>
      <w:r w:rsidR="009C5E6E">
        <w:rPr>
          <w:rFonts w:ascii="ITC Avant Garde" w:hAnsi="ITC Avant Garde" w:cs="Arial"/>
        </w:rPr>
        <w:t xml:space="preserve">”), un título de </w:t>
      </w:r>
      <w:r w:rsidR="009C5E6E" w:rsidRPr="009C5E6E">
        <w:rPr>
          <w:rFonts w:ascii="ITC Avant Garde" w:hAnsi="ITC Avant Garde" w:cs="Arial"/>
        </w:rPr>
        <w:t>concesión para instalar, operar y explotar una red pública de telecomunicaciones</w:t>
      </w:r>
      <w:r w:rsidR="009C5E6E">
        <w:rPr>
          <w:rFonts w:ascii="ITC Avant Garde" w:hAnsi="ITC Avant Garde" w:cs="Arial"/>
        </w:rPr>
        <w:t>.</w:t>
      </w:r>
    </w:p>
    <w:p w14:paraId="642F39BD" w14:textId="1D0252B1" w:rsidR="0011732B" w:rsidRDefault="009232B1" w:rsidP="00D0744B">
      <w:pPr>
        <w:numPr>
          <w:ilvl w:val="0"/>
          <w:numId w:val="1"/>
        </w:numPr>
        <w:jc w:val="both"/>
        <w:rPr>
          <w:rFonts w:ascii="ITC Avant Garde" w:hAnsi="ITC Avant Garde" w:cs="Arial"/>
        </w:rPr>
      </w:pPr>
      <w:r w:rsidRPr="0011732B">
        <w:rPr>
          <w:rFonts w:ascii="ITC Avant Garde" w:eastAsia="Times New Roman" w:hAnsi="ITC Avant Garde"/>
          <w:b/>
          <w:lang w:eastAsia="es-ES"/>
        </w:rPr>
        <w:t xml:space="preserve">Concesiones de </w:t>
      </w:r>
      <w:proofErr w:type="spellStart"/>
      <w:r w:rsidRPr="0011732B">
        <w:rPr>
          <w:rFonts w:ascii="ITC Avant Garde" w:eastAsia="Times New Roman" w:hAnsi="ITC Avant Garde"/>
          <w:b/>
          <w:lang w:eastAsia="es-ES"/>
        </w:rPr>
        <w:t>Radiomóvil</w:t>
      </w:r>
      <w:proofErr w:type="spellEnd"/>
      <w:r w:rsidRPr="0011732B">
        <w:rPr>
          <w:rFonts w:ascii="ITC Avant Garde" w:eastAsia="Times New Roman" w:hAnsi="ITC Avant Garde"/>
          <w:b/>
          <w:lang w:eastAsia="es-ES"/>
        </w:rPr>
        <w:t xml:space="preserve"> </w:t>
      </w:r>
      <w:proofErr w:type="spellStart"/>
      <w:r w:rsidRPr="0011732B">
        <w:rPr>
          <w:rFonts w:ascii="ITC Avant Garde" w:eastAsia="Times New Roman" w:hAnsi="ITC Avant Garde"/>
          <w:b/>
          <w:lang w:eastAsia="es-ES"/>
        </w:rPr>
        <w:t>Dipsa</w:t>
      </w:r>
      <w:proofErr w:type="spellEnd"/>
      <w:r w:rsidRPr="0011732B">
        <w:rPr>
          <w:rFonts w:ascii="ITC Avant Garde" w:eastAsia="Times New Roman" w:hAnsi="ITC Avant Garde"/>
          <w:b/>
          <w:lang w:eastAsia="es-ES"/>
        </w:rPr>
        <w:t>, S.A. de C.V. (en lo sucesivo, “Telcel”).</w:t>
      </w:r>
    </w:p>
    <w:p w14:paraId="650E02E8" w14:textId="77777777" w:rsidR="00D0744B" w:rsidRDefault="009232B1" w:rsidP="00D0744B">
      <w:pPr>
        <w:pStyle w:val="Prrafodelista"/>
        <w:numPr>
          <w:ilvl w:val="0"/>
          <w:numId w:val="47"/>
        </w:numPr>
        <w:tabs>
          <w:tab w:val="clear" w:pos="1494"/>
          <w:tab w:val="num" w:pos="1843"/>
        </w:tabs>
        <w:spacing w:after="200" w:line="276" w:lineRule="auto"/>
        <w:ind w:left="1560"/>
        <w:rPr>
          <w:rFonts w:ascii="ITC Avant Garde" w:eastAsia="Calibri" w:hAnsi="ITC Avant Garde" w:cs="Arial"/>
          <w:lang w:eastAsia="en-US"/>
        </w:rPr>
      </w:pPr>
      <w:r w:rsidRPr="0011732B">
        <w:rPr>
          <w:rFonts w:ascii="ITC Avant Garde" w:hAnsi="ITC Avant Garde"/>
        </w:rPr>
        <w:t>El 7 de octubre de 1998, la Secretaría otorgó a Telcel una concesión para instalar, operar y explotar una red pública de telecomunicaciones para prestar el servicio de acceso inalámbrico fijo o móvil (en lo sucesivo, la “Concesión de Telcel”).</w:t>
      </w:r>
    </w:p>
    <w:p w14:paraId="3DA9C823" w14:textId="77777777" w:rsidR="00D0744B" w:rsidRDefault="009232B1" w:rsidP="00D0744B">
      <w:pPr>
        <w:pStyle w:val="Prrafodelista"/>
        <w:numPr>
          <w:ilvl w:val="0"/>
          <w:numId w:val="47"/>
        </w:numPr>
        <w:tabs>
          <w:tab w:val="clear" w:pos="1494"/>
          <w:tab w:val="num" w:pos="1701"/>
        </w:tabs>
        <w:spacing w:after="200" w:line="276" w:lineRule="auto"/>
        <w:ind w:left="1560"/>
        <w:rPr>
          <w:rFonts w:ascii="ITC Avant Garde" w:eastAsia="Calibri" w:hAnsi="ITC Avant Garde" w:cs="Arial"/>
          <w:lang w:eastAsia="en-US"/>
        </w:rPr>
      </w:pPr>
      <w:r w:rsidRPr="0011732B">
        <w:rPr>
          <w:rFonts w:ascii="ITC Avant Garde" w:hAnsi="ITC Avant Garde"/>
        </w:rPr>
        <w:t>El 7 de octubre de 1998, la Secretaría otorgó a Telcel nueve (9) concesiones para usar, aprovechar y explotar bandas de frecuencias del espectro radioeléctrico para uso determinado para la prestación del servicio de acceso inalámbrico fijo o móvil, en la banda de frecuencias de 1.9 GHz en las nueve (9) regiones en que se dividió el territorio nacional.</w:t>
      </w:r>
    </w:p>
    <w:p w14:paraId="19DC290A" w14:textId="77777777" w:rsidR="00D0744B" w:rsidRDefault="009232B1" w:rsidP="00D0744B">
      <w:pPr>
        <w:pStyle w:val="Prrafodelista"/>
        <w:numPr>
          <w:ilvl w:val="0"/>
          <w:numId w:val="47"/>
        </w:numPr>
        <w:tabs>
          <w:tab w:val="clear" w:pos="1494"/>
          <w:tab w:val="num" w:pos="1701"/>
        </w:tabs>
        <w:spacing w:after="200" w:line="276" w:lineRule="auto"/>
        <w:ind w:left="1560"/>
        <w:rPr>
          <w:rFonts w:ascii="ITC Avant Garde" w:eastAsia="Calibri" w:hAnsi="ITC Avant Garde" w:cs="Arial"/>
          <w:lang w:eastAsia="en-US"/>
        </w:rPr>
      </w:pPr>
      <w:r w:rsidRPr="0011732B">
        <w:rPr>
          <w:rFonts w:ascii="ITC Avant Garde" w:hAnsi="ITC Avant Garde"/>
        </w:rPr>
        <w:t>El 13 de octubre de 2000, la Secretaría otorgó a Telcel una prórroga y modificación de concesión para operar y explotar una red pública de telecomunicaciones, para prestar el servicio de radiotelefonía móvil con tecnología celular y el servicio de radiotelefonía móvil a bordo de vehículos en los estados de México, Hidalgo, Morelos y el Distrito Federal.</w:t>
      </w:r>
    </w:p>
    <w:p w14:paraId="7A76B5A2" w14:textId="77777777" w:rsidR="00D0744B" w:rsidRDefault="009232B1" w:rsidP="00D0744B">
      <w:pPr>
        <w:pStyle w:val="Prrafodelista"/>
        <w:numPr>
          <w:ilvl w:val="0"/>
          <w:numId w:val="47"/>
        </w:numPr>
        <w:tabs>
          <w:tab w:val="clear" w:pos="1494"/>
          <w:tab w:val="num" w:pos="1701"/>
        </w:tabs>
        <w:spacing w:after="200" w:line="276" w:lineRule="auto"/>
        <w:ind w:left="1560"/>
        <w:rPr>
          <w:rFonts w:ascii="ITC Avant Garde" w:eastAsia="Calibri" w:hAnsi="ITC Avant Garde" w:cs="Arial"/>
          <w:lang w:eastAsia="en-US"/>
        </w:rPr>
      </w:pPr>
      <w:r w:rsidRPr="0011732B">
        <w:rPr>
          <w:rFonts w:ascii="ITC Avant Garde" w:hAnsi="ITC Avant Garde"/>
        </w:rPr>
        <w:t>El 13 de octubre de 2000, la Secretaría otorgó a Telcel dos (2) concesiones para usar, aprovechar y explotar bandas de frecuencias del espectro radioeléctrico para uso determinado; la primera para prestar el servicio de radiotelefonía móvil con tecnología celular en la banda de frecuencias de 800 MHz en la Región 9 y, la segunda, para prestar el servicio de radiotelefonía móvil a bordo de vehículos en la banda de frecuencias de 400 MHz en el área metropolitana de la Ciudad de México.</w:t>
      </w:r>
    </w:p>
    <w:p w14:paraId="55019DF4" w14:textId="77777777" w:rsidR="00D0744B" w:rsidRDefault="009232B1" w:rsidP="00D0744B">
      <w:pPr>
        <w:pStyle w:val="Prrafodelista"/>
        <w:numPr>
          <w:ilvl w:val="0"/>
          <w:numId w:val="47"/>
        </w:numPr>
        <w:tabs>
          <w:tab w:val="clear" w:pos="1494"/>
          <w:tab w:val="num" w:pos="1701"/>
        </w:tabs>
        <w:spacing w:after="200" w:line="276" w:lineRule="auto"/>
        <w:ind w:left="1560"/>
        <w:rPr>
          <w:rFonts w:ascii="ITC Avant Garde" w:eastAsia="Calibri" w:hAnsi="ITC Avant Garde" w:cs="Arial"/>
          <w:lang w:eastAsia="en-US"/>
        </w:rPr>
      </w:pPr>
      <w:r w:rsidRPr="0011732B">
        <w:rPr>
          <w:rFonts w:ascii="ITC Avant Garde" w:hAnsi="ITC Avant Garde"/>
        </w:rPr>
        <w:t>El 21 de abril de 2005, la Secretaría otorgó a Telcel nueve (9) concesiones para usar, aprovechar y explotar bandas de frecuencias del espectro radioeléctrico para uso determinado para la prestación del servicio de acceso inalámbrico fijo o móvil, en la banda de frecuencias de 1.9 GHz en las nueve (9) regiones en que se dividió el territorio nacional.</w:t>
      </w:r>
    </w:p>
    <w:p w14:paraId="6654CC53" w14:textId="77777777" w:rsidR="00D0744B" w:rsidRDefault="00FA17F1" w:rsidP="00D0744B">
      <w:pPr>
        <w:numPr>
          <w:ilvl w:val="0"/>
          <w:numId w:val="47"/>
        </w:numPr>
        <w:tabs>
          <w:tab w:val="clear" w:pos="1494"/>
          <w:tab w:val="num" w:pos="1701"/>
        </w:tabs>
        <w:ind w:left="1560"/>
        <w:jc w:val="both"/>
        <w:rPr>
          <w:rFonts w:ascii="ITC Avant Garde" w:eastAsia="Times New Roman" w:hAnsi="ITC Avant Garde"/>
          <w:lang w:eastAsia="es-ES"/>
        </w:rPr>
      </w:pPr>
      <w:r>
        <w:rPr>
          <w:rFonts w:ascii="ITC Avant Garde" w:eastAsia="Times New Roman" w:hAnsi="ITC Avant Garde"/>
          <w:lang w:eastAsia="es-ES"/>
        </w:rPr>
        <w:lastRenderedPageBreak/>
        <w:t xml:space="preserve"> </w:t>
      </w:r>
      <w:r w:rsidR="009232B1" w:rsidRPr="00902E09">
        <w:rPr>
          <w:rFonts w:ascii="ITC Avant Garde" w:eastAsia="Times New Roman" w:hAnsi="ITC Avant Garde"/>
          <w:lang w:eastAsia="es-ES"/>
        </w:rPr>
        <w:t>El 9 de mayo de 2005, mediante oficio 112.2</w:t>
      </w:r>
      <w:r>
        <w:rPr>
          <w:rFonts w:ascii="ITC Avant Garde" w:eastAsia="Times New Roman" w:hAnsi="ITC Avant Garde"/>
          <w:lang w:eastAsia="es-ES"/>
        </w:rPr>
        <w:t xml:space="preserve">02.-1979 la Secretaría autorizó </w:t>
      </w:r>
      <w:r w:rsidR="009232B1" w:rsidRPr="00902E09">
        <w:rPr>
          <w:rFonts w:ascii="ITC Avant Garde" w:eastAsia="Times New Roman" w:hAnsi="ITC Avant Garde"/>
          <w:lang w:eastAsia="es-ES"/>
        </w:rPr>
        <w:t>la cesión parcial de derechos de 8.4 MHz de nueve (9) concesiones para usar, aprovechar y explotar bandas de frecuencias del espectro radioeléctrico para prestar el servicio de acceso inalámbrico fijo o móvil, en la banda de frecuencias de 1.9 GHz  en las nueve (9) regiones en que se dividió el territorio nacional, que le fueron otorgadas originalmente a Sistemas Profesionales de Comunicación, S.A. de C.V., el 27 de septiembre de 1999.</w:t>
      </w:r>
    </w:p>
    <w:p w14:paraId="5E7F0F61" w14:textId="77777777" w:rsidR="00D0744B" w:rsidRDefault="00FA17F1" w:rsidP="00D0744B">
      <w:pPr>
        <w:numPr>
          <w:ilvl w:val="0"/>
          <w:numId w:val="47"/>
        </w:numPr>
        <w:tabs>
          <w:tab w:val="clear" w:pos="1494"/>
          <w:tab w:val="left" w:pos="567"/>
          <w:tab w:val="num" w:pos="1701"/>
        </w:tabs>
        <w:ind w:left="1560"/>
        <w:jc w:val="both"/>
        <w:rPr>
          <w:rFonts w:ascii="ITC Avant Garde" w:eastAsia="Times New Roman" w:hAnsi="ITC Avant Garde"/>
          <w:lang w:eastAsia="es-ES"/>
        </w:rPr>
      </w:pPr>
      <w:r>
        <w:rPr>
          <w:rFonts w:ascii="ITC Avant Garde" w:eastAsia="Times New Roman" w:hAnsi="ITC Avant Garde"/>
          <w:lang w:eastAsia="es-ES"/>
        </w:rPr>
        <w:t xml:space="preserve"> </w:t>
      </w:r>
      <w:r w:rsidR="009232B1" w:rsidRPr="00902E09">
        <w:rPr>
          <w:rFonts w:ascii="ITC Avant Garde" w:eastAsia="Times New Roman" w:hAnsi="ITC Avant Garde"/>
          <w:lang w:eastAsia="es-ES"/>
        </w:rPr>
        <w:t>El 3 de mayo de 2010, la Secretaría otorgó a Telcel las correspondientes prórrogas y modificaciones de títulos de concesión para instalar, operar y explotar una red pública de telecomunicaciones en las regiones 1, 2, 3, 6, 7 y 8, así como las respectivas prórrogas de títulos de concesión para usar, aprovechar y explotar bandas de frecuencias del espectro radioeléctrico.</w:t>
      </w:r>
    </w:p>
    <w:p w14:paraId="381CD153" w14:textId="77777777" w:rsidR="00D0744B" w:rsidRDefault="00FA17F1" w:rsidP="00D0744B">
      <w:pPr>
        <w:numPr>
          <w:ilvl w:val="0"/>
          <w:numId w:val="47"/>
        </w:numPr>
        <w:tabs>
          <w:tab w:val="clear" w:pos="1494"/>
          <w:tab w:val="left" w:pos="567"/>
          <w:tab w:val="num" w:pos="1701"/>
        </w:tabs>
        <w:ind w:left="1560"/>
        <w:jc w:val="both"/>
        <w:rPr>
          <w:rFonts w:ascii="ITC Avant Garde" w:eastAsia="Times New Roman" w:hAnsi="ITC Avant Garde"/>
          <w:lang w:eastAsia="es-ES"/>
        </w:rPr>
      </w:pPr>
      <w:r>
        <w:rPr>
          <w:rFonts w:ascii="ITC Avant Garde" w:eastAsia="Times New Roman" w:hAnsi="ITC Avant Garde"/>
          <w:lang w:eastAsia="es-ES"/>
        </w:rPr>
        <w:t xml:space="preserve"> </w:t>
      </w:r>
      <w:r w:rsidR="009232B1" w:rsidRPr="00902E09">
        <w:rPr>
          <w:rFonts w:ascii="ITC Avant Garde" w:eastAsia="Times New Roman" w:hAnsi="ITC Avant Garde"/>
          <w:lang w:eastAsia="es-ES"/>
        </w:rPr>
        <w:t xml:space="preserve">El 1° de octubre de 2010, la Secretaría otorgó a Telcel nueve (9) concesiones para usar, aprovechar y explotar bandas de frecuencias del espectro radioeléctrico para uso determinado en el segmento de 1710-1770/2110-2170 </w:t>
      </w:r>
      <w:r w:rsidR="0011732B" w:rsidRPr="00902E09">
        <w:rPr>
          <w:rFonts w:ascii="ITC Avant Garde" w:eastAsia="Times New Roman" w:hAnsi="ITC Avant Garde"/>
          <w:lang w:eastAsia="es-ES"/>
        </w:rPr>
        <w:t>MHz</w:t>
      </w:r>
      <w:r w:rsidR="009232B1" w:rsidRPr="00902E09">
        <w:rPr>
          <w:rFonts w:ascii="ITC Avant Garde" w:eastAsia="Times New Roman" w:hAnsi="ITC Avant Garde"/>
          <w:lang w:eastAsia="es-ES"/>
        </w:rPr>
        <w:t xml:space="preserve"> en las nueve (9) regiones en que se dividió el territorio nacional.</w:t>
      </w:r>
    </w:p>
    <w:p w14:paraId="74A1C86C" w14:textId="77777777" w:rsidR="00D0744B" w:rsidRDefault="00FA17F1" w:rsidP="00D0744B">
      <w:pPr>
        <w:numPr>
          <w:ilvl w:val="0"/>
          <w:numId w:val="47"/>
        </w:numPr>
        <w:tabs>
          <w:tab w:val="clear" w:pos="1494"/>
          <w:tab w:val="left" w:pos="567"/>
          <w:tab w:val="num" w:pos="1701"/>
        </w:tabs>
        <w:ind w:left="1560"/>
        <w:jc w:val="both"/>
        <w:rPr>
          <w:rFonts w:ascii="ITC Avant Garde" w:eastAsia="Times New Roman" w:hAnsi="ITC Avant Garde"/>
          <w:lang w:eastAsia="es-ES"/>
        </w:rPr>
      </w:pPr>
      <w:r>
        <w:rPr>
          <w:rFonts w:ascii="ITC Avant Garde" w:eastAsia="Times New Roman" w:hAnsi="ITC Avant Garde"/>
          <w:lang w:eastAsia="es-ES"/>
        </w:rPr>
        <w:t xml:space="preserve"> </w:t>
      </w:r>
      <w:r w:rsidR="009232B1" w:rsidRPr="00902E09">
        <w:rPr>
          <w:rFonts w:ascii="ITC Avant Garde" w:eastAsia="Times New Roman" w:hAnsi="ITC Avant Garde"/>
          <w:lang w:eastAsia="es-ES"/>
        </w:rPr>
        <w:t>El 29 de noviembre de 2011, la Secretaría otorgó a Telcel las correspondientes prórrogas y modificaciones de títulos de concesión para instalar, operar y explotar una red pública de telecomunicaciones en las regiones 4 y 5, así como las respectivas prórrogas de títulos de concesión para usar, aprovechar y explotar bandas de frecuencias del espectro radioeléctrico.</w:t>
      </w:r>
    </w:p>
    <w:p w14:paraId="0323AF19" w14:textId="77777777" w:rsidR="00D0744B" w:rsidRDefault="0005452F" w:rsidP="00D0744B">
      <w:pPr>
        <w:numPr>
          <w:ilvl w:val="0"/>
          <w:numId w:val="1"/>
        </w:numPr>
        <w:tabs>
          <w:tab w:val="left" w:pos="709"/>
        </w:tabs>
        <w:jc w:val="both"/>
        <w:rPr>
          <w:rFonts w:ascii="ITC Avant Garde" w:eastAsia="Times New Roman" w:hAnsi="ITC Avant Garde" w:cs="Arial"/>
          <w:b/>
          <w:bCs/>
          <w:lang w:eastAsia="es-ES"/>
        </w:rPr>
      </w:pPr>
      <w:r w:rsidRPr="0005452F">
        <w:rPr>
          <w:rFonts w:ascii="ITC Avant Garde" w:eastAsia="Times New Roman" w:hAnsi="ITC Avant Garde"/>
          <w:b/>
          <w:bCs/>
          <w:lang w:val="es-ES" w:eastAsia="es-ES"/>
        </w:rPr>
        <w:t xml:space="preserve">Decreto de Reforma Constitucional. </w:t>
      </w:r>
      <w:r w:rsidRPr="0005452F">
        <w:rPr>
          <w:rFonts w:ascii="ITC Avant Garde" w:eastAsia="Times New Roman" w:hAnsi="ITC Avant Garde"/>
          <w:bCs/>
          <w:lang w:val="es-ES" w:eastAsia="es-ES"/>
        </w:rPr>
        <w:t xml:space="preserve">El 11 de junio de 2013, se publicó en el Diario Oficial de la Federación (en lo sucesivo, el “DOF”), el </w:t>
      </w:r>
      <w:r w:rsidRPr="0005452F">
        <w:rPr>
          <w:rFonts w:ascii="ITC Avant Garde" w:eastAsia="Times New Roman" w:hAnsi="ITC Avant Garde"/>
          <w:bCs/>
          <w:i/>
          <w:lang w:val="es-ES" w:eastAsia="es-ES"/>
        </w:rPr>
        <w:t>“Decreto por el que se reforman y adicionan diversas disposiciones de los artículos 6o., 7o., 27, 28, 73, 78, 94 y 105 de la Constitución Política de los Estados Unidos Mexicanos, en materia de telecomunicaciones”</w:t>
      </w:r>
      <w:r w:rsidRPr="0005452F">
        <w:rPr>
          <w:rFonts w:ascii="ITC Avant Garde" w:eastAsia="Times New Roman" w:hAnsi="ITC Avant Garde"/>
          <w:bCs/>
          <w:lang w:val="es-ES" w:eastAsia="es-ES"/>
        </w:rPr>
        <w:t xml:space="preserve"> (en lo sucesivo, “Decreto”), mediante el cual se creó al Instituto Federal de Telecomunicaciones (en lo sucesivo, el “Instituto”), como un órgano autónomo con personalidad jurídica y patrimonio propio, cuyo objeto es el desarrollo eficiente de la radiodifusión y las telecomunicaciones conforme a lo dispuesto en la propia Constitución Política de los Estados Unidos Mexicanos (en lo sucesivo, la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w:t>
      </w:r>
      <w:r w:rsidRPr="0005452F">
        <w:rPr>
          <w:rFonts w:ascii="ITC Avant Garde" w:eastAsia="Times New Roman" w:hAnsi="ITC Avant Garde"/>
          <w:bCs/>
          <w:lang w:val="es-ES" w:eastAsia="es-ES"/>
        </w:rPr>
        <w:lastRenderedPageBreak/>
        <w:t xml:space="preserve">activa, pasiva y otros insumos esenciales, garantizando lo establecido en los artículos 6o. y 7o. de la Constitución. Lo anterior de conformidad de conformidad con el párrafo quince del artículo 28 de la Constitución. </w:t>
      </w:r>
    </w:p>
    <w:p w14:paraId="435B784F" w14:textId="77777777" w:rsidR="00D0744B" w:rsidRDefault="0005452F" w:rsidP="00D0744B">
      <w:pPr>
        <w:tabs>
          <w:tab w:val="left" w:pos="709"/>
        </w:tabs>
        <w:ind w:left="1220"/>
        <w:jc w:val="both"/>
        <w:rPr>
          <w:rFonts w:ascii="ITC Avant Garde" w:eastAsia="Times New Roman" w:hAnsi="ITC Avant Garde" w:cs="Arial"/>
          <w:b/>
          <w:bCs/>
          <w:lang w:eastAsia="es-ES"/>
        </w:rPr>
      </w:pPr>
      <w:r w:rsidRPr="0005452F">
        <w:rPr>
          <w:rFonts w:ascii="ITC Avant Garde" w:eastAsia="Times New Roman" w:hAnsi="ITC Avant Garde"/>
          <w:bCs/>
          <w:lang w:val="es-ES" w:eastAsia="es-ES"/>
        </w:rPr>
        <w:t>El órgano de gobierno del Instituto se integra por siete Comisionados, incluyendo al Comisionado Presidente, designados en forma escalonada a propuesta del Ejecutivo Federal con la ratificación del Senado de la República.</w:t>
      </w:r>
    </w:p>
    <w:p w14:paraId="11E411CD" w14:textId="77777777" w:rsidR="00D0744B" w:rsidRDefault="0065223A" w:rsidP="00D0744B">
      <w:pPr>
        <w:numPr>
          <w:ilvl w:val="0"/>
          <w:numId w:val="1"/>
        </w:numPr>
        <w:tabs>
          <w:tab w:val="left" w:pos="709"/>
        </w:tabs>
        <w:jc w:val="both"/>
        <w:rPr>
          <w:rFonts w:ascii="ITC Avant Garde" w:eastAsia="Times New Roman" w:hAnsi="ITC Avant Garde" w:cs="Arial"/>
          <w:bCs/>
          <w:lang w:eastAsia="es-ES"/>
        </w:rPr>
      </w:pPr>
      <w:r w:rsidRPr="0011212F">
        <w:rPr>
          <w:rFonts w:ascii="ITC Avant Garde" w:eastAsia="Times New Roman" w:hAnsi="ITC Avant Garde"/>
          <w:b/>
          <w:lang w:eastAsia="es-ES"/>
        </w:rPr>
        <w:t xml:space="preserve">Determinación del Agente Económico Preponderante. </w:t>
      </w:r>
      <w:r w:rsidRPr="0011212F">
        <w:rPr>
          <w:rFonts w:ascii="ITC Avant Garde" w:eastAsia="Times New Roman" w:hAnsi="ITC Avant Garde"/>
          <w:lang w:eastAsia="es-ES"/>
        </w:rPr>
        <w:t>El 6 de marzo de 2014,</w:t>
      </w:r>
      <w:r w:rsidRPr="0011212F">
        <w:rPr>
          <w:rFonts w:ascii="ITC Avant Garde" w:eastAsia="Times New Roman" w:hAnsi="ITC Avant Garde" w:cs="Arial"/>
          <w:bCs/>
          <w:lang w:eastAsia="es-ES"/>
        </w:rPr>
        <w:t xml:space="preserve"> el Pleno del Instituto, en su V Sesión Extraordinaria aprobó la "RESOLUCIÓN MEDIANTE LA CUAL EL PLENO DEL INSTITUTO FEDERAL DE TELECOMUNICACIONES DETERMINA AL GRUPO DE INTERÉS ECONÓMICO DEL QUE FORMAN PARTE AMÉRICA MÓVIL, S.A.B. DE C.V., TELÉFONOS DE MÉXICO, S.A.B. DE C.V., TELÉFONOS DEL NOROESTE, S.A. DE C.V., RADIOMÓVIL DIPSA, S.A.B. DE C. V., GRUPO CARSO, S.A.B. DE C.V., Y GRUPO FINANCIERO INBURSA, S.A.B. DE C.V., COMO AGENTE ECONÓMICO PREPONDERANTE EN EL SECTOR DE TELECOMUNICACIONES Y LE IMPONE LAS MEDIDAS NECESARIAS PARA EVITAR QUE SE AFECTE LA COMPETENCIA Y LA LIBRE CONCURRENCIA", aprobada mediante Acuerdo P/IFT/EXT/060314/76 (en lo sucesivo, la "Resolución </w:t>
      </w:r>
      <w:r w:rsidR="0011212F" w:rsidRPr="0011212F">
        <w:rPr>
          <w:rFonts w:ascii="ITC Avant Garde" w:eastAsia="Times New Roman" w:hAnsi="ITC Avant Garde" w:cs="Arial"/>
          <w:bCs/>
          <w:lang w:eastAsia="es-ES"/>
        </w:rPr>
        <w:t>de Preponderancia</w:t>
      </w:r>
      <w:r w:rsidRPr="0011212F">
        <w:rPr>
          <w:rFonts w:ascii="ITC Avant Garde" w:eastAsia="Times New Roman" w:hAnsi="ITC Avant Garde" w:cs="Arial"/>
          <w:bCs/>
          <w:lang w:eastAsia="es-ES"/>
        </w:rPr>
        <w:t>").</w:t>
      </w:r>
    </w:p>
    <w:p w14:paraId="096E7D52" w14:textId="77777777" w:rsidR="00D0744B" w:rsidRDefault="0005452F" w:rsidP="00D0744B">
      <w:pPr>
        <w:numPr>
          <w:ilvl w:val="0"/>
          <w:numId w:val="1"/>
        </w:numPr>
        <w:tabs>
          <w:tab w:val="left" w:pos="709"/>
        </w:tabs>
        <w:jc w:val="both"/>
        <w:rPr>
          <w:rFonts w:ascii="ITC Avant Garde" w:eastAsia="Times New Roman" w:hAnsi="ITC Avant Garde" w:cs="Arial"/>
          <w:bCs/>
          <w:lang w:eastAsia="es-ES"/>
        </w:rPr>
      </w:pPr>
      <w:r w:rsidRPr="00FA17F1">
        <w:rPr>
          <w:rFonts w:ascii="ITC Avant Garde" w:eastAsia="Times New Roman" w:hAnsi="ITC Avant Garde" w:cs="Arial"/>
          <w:b/>
          <w:bCs/>
          <w:lang w:eastAsia="es-ES"/>
        </w:rPr>
        <w:t>Ley Federal de Telecomunicaciones y Radiodifusión.</w:t>
      </w:r>
      <w:r w:rsidR="007C7A43">
        <w:rPr>
          <w:rFonts w:ascii="ITC Avant Garde" w:eastAsia="Times New Roman" w:hAnsi="ITC Avant Garde" w:cs="Arial"/>
          <w:bCs/>
          <w:lang w:eastAsia="es-ES"/>
        </w:rPr>
        <w:t xml:space="preserve"> Con fecha 14 de julio de 2014</w:t>
      </w:r>
      <w:r w:rsidRPr="00FA17F1">
        <w:rPr>
          <w:rFonts w:ascii="ITC Avant Garde" w:eastAsia="Times New Roman" w:hAnsi="ITC Avant Garde" w:cs="Arial"/>
          <w:bCs/>
          <w:lang w:eastAsia="es-ES"/>
        </w:rPr>
        <w:t xml:space="preserve"> se publicó en el DOF el Decreto por el cual se </w:t>
      </w:r>
      <w:r w:rsidR="006B678A">
        <w:rPr>
          <w:rFonts w:ascii="ITC Avant Garde" w:eastAsia="Times New Roman" w:hAnsi="ITC Avant Garde" w:cs="Arial"/>
          <w:bCs/>
          <w:lang w:eastAsia="es-ES"/>
        </w:rPr>
        <w:t>expidió</w:t>
      </w:r>
      <w:r w:rsidRPr="00FA17F1">
        <w:rPr>
          <w:rFonts w:ascii="ITC Avant Garde" w:eastAsia="Times New Roman" w:hAnsi="ITC Avant Garde" w:cs="Arial"/>
          <w:bCs/>
          <w:lang w:eastAsia="es-ES"/>
        </w:rPr>
        <w:t xml:space="preserve"> la Ley Federal de Telecomunicaciones y Radiodifusión, (en lo sucesivo, </w:t>
      </w:r>
      <w:r w:rsidR="002579C6">
        <w:rPr>
          <w:rFonts w:ascii="ITC Avant Garde" w:eastAsia="Times New Roman" w:hAnsi="ITC Avant Garde" w:cs="Arial"/>
          <w:bCs/>
          <w:lang w:eastAsia="es-ES"/>
        </w:rPr>
        <w:t>el</w:t>
      </w:r>
      <w:r w:rsidRPr="00FA17F1">
        <w:rPr>
          <w:rFonts w:ascii="ITC Avant Garde" w:eastAsia="Times New Roman" w:hAnsi="ITC Avant Garde" w:cs="Arial"/>
          <w:bCs/>
          <w:lang w:eastAsia="es-ES"/>
        </w:rPr>
        <w:t xml:space="preserve"> "</w:t>
      </w:r>
      <w:r w:rsidR="00CD22E5">
        <w:rPr>
          <w:rFonts w:ascii="ITC Avant Garde" w:eastAsia="Times New Roman" w:hAnsi="ITC Avant Garde" w:cs="Arial"/>
          <w:bCs/>
          <w:lang w:eastAsia="es-ES"/>
        </w:rPr>
        <w:t xml:space="preserve">Decreto de la </w:t>
      </w:r>
      <w:r w:rsidR="00981DB0">
        <w:rPr>
          <w:rFonts w:ascii="ITC Avant Garde" w:eastAsia="Times New Roman" w:hAnsi="ITC Avant Garde" w:cs="Arial"/>
          <w:bCs/>
          <w:lang w:eastAsia="es-ES"/>
        </w:rPr>
        <w:t>LFTR</w:t>
      </w:r>
      <w:r w:rsidRPr="00FA17F1">
        <w:rPr>
          <w:rFonts w:ascii="ITC Avant Garde" w:eastAsia="Times New Roman" w:hAnsi="ITC Avant Garde" w:cs="Arial"/>
          <w:bCs/>
          <w:lang w:eastAsia="es-ES"/>
        </w:rPr>
        <w:t>") entrando en vigor a los 30 días después de su publicación, esto es, el 13 de agosto de 2014.</w:t>
      </w:r>
    </w:p>
    <w:p w14:paraId="66DBC3B3" w14:textId="77777777" w:rsidR="00D0744B" w:rsidRDefault="009232B1" w:rsidP="00D0744B">
      <w:pPr>
        <w:numPr>
          <w:ilvl w:val="0"/>
          <w:numId w:val="1"/>
        </w:numPr>
        <w:tabs>
          <w:tab w:val="left" w:pos="709"/>
        </w:tabs>
        <w:jc w:val="both"/>
        <w:rPr>
          <w:rFonts w:ascii="ITC Avant Garde" w:eastAsia="Times New Roman" w:hAnsi="ITC Avant Garde" w:cs="Arial"/>
          <w:bCs/>
          <w:lang w:eastAsia="es-ES"/>
        </w:rPr>
      </w:pPr>
      <w:r w:rsidRPr="00FA17F1">
        <w:rPr>
          <w:rFonts w:ascii="ITC Avant Garde" w:eastAsia="Times New Roman" w:hAnsi="ITC Avant Garde" w:cs="Arial"/>
          <w:b/>
          <w:lang w:eastAsia="es-ES"/>
        </w:rPr>
        <w:t>Solicitud de Resolución de condiciones de interconexión no convenidas.</w:t>
      </w:r>
      <w:r w:rsidRPr="00FA17F1">
        <w:rPr>
          <w:rFonts w:ascii="ITC Avant Garde" w:eastAsia="Times New Roman" w:hAnsi="ITC Avant Garde" w:cs="Arial"/>
          <w:lang w:eastAsia="es-ES"/>
        </w:rPr>
        <w:t xml:space="preserve"> </w:t>
      </w:r>
      <w:r w:rsidR="00F43CA3" w:rsidRPr="00FA17F1">
        <w:rPr>
          <w:rFonts w:ascii="ITC Avant Garde" w:eastAsia="Times New Roman" w:hAnsi="ITC Avant Garde" w:cs="Arial"/>
          <w:bCs/>
          <w:lang w:eastAsia="es-ES"/>
        </w:rPr>
        <w:t>El 13</w:t>
      </w:r>
      <w:r w:rsidRPr="00FA17F1">
        <w:rPr>
          <w:rFonts w:ascii="ITC Avant Garde" w:eastAsia="Times New Roman" w:hAnsi="ITC Avant Garde" w:cs="Arial"/>
          <w:bCs/>
          <w:lang w:eastAsia="es-ES"/>
        </w:rPr>
        <w:t xml:space="preserve"> de </w:t>
      </w:r>
      <w:r w:rsidR="00F43CA3" w:rsidRPr="00FA17F1">
        <w:rPr>
          <w:rFonts w:ascii="ITC Avant Garde" w:eastAsia="Times New Roman" w:hAnsi="ITC Avant Garde" w:cs="Arial"/>
          <w:bCs/>
          <w:lang w:eastAsia="es-ES"/>
        </w:rPr>
        <w:t>octubre</w:t>
      </w:r>
      <w:r w:rsidRPr="00FA17F1">
        <w:rPr>
          <w:rFonts w:ascii="ITC Avant Garde" w:eastAsia="Times New Roman" w:hAnsi="ITC Avant Garde" w:cs="Arial"/>
          <w:bCs/>
          <w:lang w:eastAsia="es-ES"/>
        </w:rPr>
        <w:t xml:space="preserve"> de 201</w:t>
      </w:r>
      <w:r w:rsidR="00F43CA3" w:rsidRPr="00FA17F1">
        <w:rPr>
          <w:rFonts w:ascii="ITC Avant Garde" w:eastAsia="Times New Roman" w:hAnsi="ITC Avant Garde" w:cs="Arial"/>
          <w:bCs/>
          <w:lang w:eastAsia="es-ES"/>
        </w:rPr>
        <w:t>4</w:t>
      </w:r>
      <w:r w:rsidRPr="00FA17F1">
        <w:rPr>
          <w:rFonts w:ascii="ITC Avant Garde" w:eastAsia="Times New Roman" w:hAnsi="ITC Avant Garde" w:cs="Arial"/>
          <w:bCs/>
          <w:lang w:eastAsia="es-ES"/>
        </w:rPr>
        <w:t xml:space="preserve">, el </w:t>
      </w:r>
      <w:r w:rsidR="00F43CA3" w:rsidRPr="00FA17F1">
        <w:rPr>
          <w:rFonts w:ascii="ITC Avant Garde" w:eastAsia="Times New Roman" w:hAnsi="ITC Avant Garde" w:cs="Arial"/>
          <w:bCs/>
          <w:lang w:eastAsia="es-ES"/>
        </w:rPr>
        <w:t>apoderado</w:t>
      </w:r>
      <w:r w:rsidRPr="00FA17F1">
        <w:rPr>
          <w:rFonts w:ascii="ITC Avant Garde" w:eastAsia="Times New Roman" w:hAnsi="ITC Avant Garde" w:cs="Arial"/>
          <w:bCs/>
          <w:lang w:eastAsia="es-ES"/>
        </w:rPr>
        <w:t xml:space="preserve"> legal de T</w:t>
      </w:r>
      <w:r w:rsidR="00F43CA3" w:rsidRPr="00FA17F1">
        <w:rPr>
          <w:rFonts w:ascii="ITC Avant Garde" w:eastAsia="Times New Roman" w:hAnsi="ITC Avant Garde" w:cs="Arial"/>
          <w:bCs/>
          <w:lang w:eastAsia="es-ES"/>
        </w:rPr>
        <w:t>alktel</w:t>
      </w:r>
      <w:r w:rsidRPr="00FA17F1">
        <w:rPr>
          <w:rFonts w:ascii="ITC Avant Garde" w:eastAsia="Times New Roman" w:hAnsi="ITC Avant Garde" w:cs="Arial"/>
          <w:bCs/>
          <w:lang w:eastAsia="es-ES"/>
        </w:rPr>
        <w:t xml:space="preserve"> presentó ante </w:t>
      </w:r>
      <w:r w:rsidR="00F43CA3" w:rsidRPr="00FA17F1">
        <w:rPr>
          <w:rFonts w:ascii="ITC Avant Garde" w:eastAsia="Times New Roman" w:hAnsi="ITC Avant Garde" w:cs="Arial"/>
          <w:bCs/>
          <w:lang w:eastAsia="es-ES"/>
        </w:rPr>
        <w:t>el Instituto</w:t>
      </w:r>
      <w:r w:rsidRPr="00FA17F1">
        <w:rPr>
          <w:rFonts w:ascii="ITC Avant Garde" w:eastAsia="Times New Roman" w:hAnsi="ITC Avant Garde" w:cs="Arial"/>
          <w:bCs/>
          <w:lang w:eastAsia="es-ES"/>
        </w:rPr>
        <w:t xml:space="preserve">, escrito mediante el cual solicitó su intervención a efecto de que procediera a resolver los términos, condiciones y tarifas </w:t>
      </w:r>
      <w:r w:rsidR="009A63EB">
        <w:rPr>
          <w:rFonts w:ascii="ITC Avant Garde" w:eastAsia="Times New Roman" w:hAnsi="ITC Avant Garde" w:cs="Arial"/>
          <w:bCs/>
          <w:lang w:eastAsia="es-ES"/>
        </w:rPr>
        <w:t xml:space="preserve">aplicables del 6 de abril del 2014 al 31 de diciembre de 2014 y del 01 de enero de 2015 al 31 de diciembre de 2015, </w:t>
      </w:r>
      <w:r w:rsidRPr="00FA17F1">
        <w:rPr>
          <w:rFonts w:ascii="ITC Avant Garde" w:eastAsia="Times New Roman" w:hAnsi="ITC Avant Garde" w:cs="Arial"/>
          <w:bCs/>
          <w:lang w:eastAsia="es-ES"/>
        </w:rPr>
        <w:t xml:space="preserve">que en materia de interconexión </w:t>
      </w:r>
      <w:r w:rsidR="00AD65C3" w:rsidRPr="00FA17F1">
        <w:rPr>
          <w:rFonts w:ascii="ITC Avant Garde" w:eastAsia="Times New Roman" w:hAnsi="ITC Avant Garde" w:cs="Arial"/>
          <w:bCs/>
          <w:lang w:eastAsia="es-ES"/>
        </w:rPr>
        <w:t xml:space="preserve">no </w:t>
      </w:r>
      <w:r w:rsidRPr="00FA17F1">
        <w:rPr>
          <w:rFonts w:ascii="ITC Avant Garde" w:eastAsia="Times New Roman" w:hAnsi="ITC Avant Garde" w:cs="Arial"/>
          <w:bCs/>
          <w:lang w:eastAsia="es-ES"/>
        </w:rPr>
        <w:t>pudo convenir con Telcel (en lo sucesivo, la “Solicitud de Resolución”).</w:t>
      </w:r>
    </w:p>
    <w:p w14:paraId="5D490ECC" w14:textId="77777777" w:rsidR="00D0744B" w:rsidRDefault="0015574E" w:rsidP="00D0744B">
      <w:pPr>
        <w:tabs>
          <w:tab w:val="left" w:pos="709"/>
        </w:tabs>
        <w:ind w:left="1220"/>
        <w:jc w:val="both"/>
        <w:rPr>
          <w:rFonts w:ascii="ITC Avant Garde" w:eastAsia="Times New Roman" w:hAnsi="ITC Avant Garde" w:cs="Arial"/>
          <w:bCs/>
          <w:lang w:eastAsia="es-ES"/>
        </w:rPr>
      </w:pPr>
      <w:r>
        <w:rPr>
          <w:rFonts w:ascii="ITC Avant Garde" w:eastAsia="Times New Roman" w:hAnsi="ITC Avant Garde" w:cs="Arial"/>
          <w:bCs/>
          <w:lang w:eastAsia="es-ES"/>
        </w:rPr>
        <w:t xml:space="preserve">La Solicitud de Resolución se admitió a trámite asignándole el número de expediente </w:t>
      </w:r>
      <w:r w:rsidR="006D0B60">
        <w:rPr>
          <w:rFonts w:ascii="ITC Avant Garde" w:eastAsia="Times New Roman" w:hAnsi="ITC Avant Garde" w:cs="Arial"/>
          <w:bCs/>
          <w:lang w:eastAsia="es-ES"/>
        </w:rPr>
        <w:t>IFT/221/UPR/DG-RIRST/003.131014/ITX</w:t>
      </w:r>
      <w:r>
        <w:rPr>
          <w:rFonts w:ascii="ITC Avant Garde" w:eastAsia="Times New Roman" w:hAnsi="ITC Avant Garde" w:cs="Arial"/>
          <w:bCs/>
          <w:lang w:eastAsia="es-ES"/>
        </w:rPr>
        <w:t>, el procedimiento fue sustanciado en todas y cada una de sus etapas en estricto apego a lo establecido en el artículo 129 de la Ley Federal de Telecomunicaciones y Radiodifusión (en lo sucesivo, “LFTR”)</w:t>
      </w:r>
      <w:r w:rsidR="00E22BFF">
        <w:rPr>
          <w:rFonts w:ascii="ITC Avant Garde" w:eastAsia="Times New Roman" w:hAnsi="ITC Avant Garde" w:cs="Arial"/>
          <w:bCs/>
          <w:lang w:eastAsia="es-ES"/>
        </w:rPr>
        <w:t xml:space="preserve"> lo cual se encuentra plenamente documentado en las constancias que integran el expediente administrativo </w:t>
      </w:r>
      <w:r w:rsidR="00E22BFF">
        <w:rPr>
          <w:rFonts w:ascii="ITC Avant Garde" w:eastAsia="Times New Roman" w:hAnsi="ITC Avant Garde" w:cs="Arial"/>
          <w:bCs/>
          <w:lang w:eastAsia="es-ES"/>
        </w:rPr>
        <w:lastRenderedPageBreak/>
        <w:t>en comento, mismo que ha estado en todo momento a disposición de las partes, las cuales tienen pleno conocimiento de su contenido.</w:t>
      </w:r>
    </w:p>
    <w:p w14:paraId="0F342ECB" w14:textId="77777777" w:rsidR="00D0744B" w:rsidRDefault="00E22BFF" w:rsidP="00D0744B">
      <w:pPr>
        <w:tabs>
          <w:tab w:val="left" w:pos="709"/>
        </w:tabs>
        <w:ind w:left="1220"/>
        <w:jc w:val="both"/>
        <w:rPr>
          <w:rFonts w:ascii="ITC Avant Garde" w:eastAsia="Times New Roman" w:hAnsi="ITC Avant Garde" w:cs="Arial"/>
          <w:lang w:eastAsia="es-ES"/>
        </w:rPr>
      </w:pPr>
      <w:r>
        <w:rPr>
          <w:rFonts w:ascii="ITC Avant Garde" w:eastAsia="Times New Roman" w:hAnsi="ITC Avant Garde" w:cs="Arial"/>
          <w:bCs/>
          <w:lang w:eastAsia="es-ES"/>
        </w:rPr>
        <w:t xml:space="preserve">Es así que con fecha </w:t>
      </w:r>
      <w:r w:rsidRPr="00902E09">
        <w:rPr>
          <w:rFonts w:ascii="ITC Avant Garde" w:eastAsia="Times New Roman" w:hAnsi="ITC Avant Garde" w:cs="Arial"/>
          <w:lang w:eastAsia="es-ES"/>
        </w:rPr>
        <w:t>18 y 19 de diciembre de 2014</w:t>
      </w:r>
      <w:r>
        <w:rPr>
          <w:rFonts w:ascii="ITC Avant Garde" w:eastAsia="Times New Roman" w:hAnsi="ITC Avant Garde" w:cs="Arial"/>
          <w:bCs/>
          <w:lang w:eastAsia="es-ES"/>
        </w:rPr>
        <w:t xml:space="preserve">, el Instituto notificó a las partes que el procedimiento guardaba estado para que el Pleno del Instituto dictase la resolución correspondiente. </w:t>
      </w:r>
    </w:p>
    <w:p w14:paraId="2819BF73" w14:textId="77777777" w:rsidR="00D0744B" w:rsidRDefault="006B0D0A" w:rsidP="00D0744B">
      <w:pPr>
        <w:numPr>
          <w:ilvl w:val="0"/>
          <w:numId w:val="1"/>
        </w:numPr>
        <w:jc w:val="both"/>
        <w:rPr>
          <w:rFonts w:ascii="ITC Avant Garde" w:eastAsia="Times New Roman" w:hAnsi="ITC Avant Garde" w:cs="Arial"/>
          <w:lang w:eastAsia="es-ES"/>
        </w:rPr>
      </w:pPr>
      <w:bookmarkStart w:id="0" w:name="HipótesisNormativa"/>
      <w:r w:rsidRPr="004C4AEC">
        <w:rPr>
          <w:rFonts w:ascii="ITC Avant Garde" w:hAnsi="ITC Avant Garde"/>
          <w:b/>
          <w:color w:val="000000" w:themeColor="text1"/>
          <w:lang w:val="es-ES"/>
        </w:rPr>
        <w:t>Emisión</w:t>
      </w:r>
      <w:r w:rsidRPr="004C4AEC">
        <w:rPr>
          <w:rFonts w:ascii="ITC Avant Garde" w:hAnsi="ITC Avant Garde" w:cs="Arial"/>
          <w:b/>
          <w:color w:val="000000" w:themeColor="text1"/>
        </w:rPr>
        <w:t xml:space="preserve"> del </w:t>
      </w:r>
      <w:r w:rsidRPr="004C4AEC">
        <w:rPr>
          <w:rFonts w:ascii="ITC Avant Garde" w:hAnsi="ITC Avant Garde"/>
          <w:b/>
          <w:color w:val="000000" w:themeColor="text1"/>
          <w:lang w:val="es-ES"/>
        </w:rPr>
        <w:t>Acuerdo</w:t>
      </w:r>
      <w:r w:rsidRPr="004C4AEC">
        <w:rPr>
          <w:rFonts w:ascii="ITC Avant Garde" w:hAnsi="ITC Avant Garde" w:cs="Arial"/>
          <w:b/>
          <w:color w:val="000000" w:themeColor="text1"/>
        </w:rPr>
        <w:t xml:space="preserve"> </w:t>
      </w:r>
      <w:r w:rsidRPr="006B0D0A">
        <w:rPr>
          <w:rFonts w:ascii="ITC Avant Garde" w:hAnsi="ITC Avant Garde" w:cs="Arial"/>
          <w:b/>
          <w:color w:val="000000" w:themeColor="text1"/>
        </w:rPr>
        <w:t>P/IFT/EXT/280115/39</w:t>
      </w:r>
      <w:r w:rsidRPr="004C4AEC">
        <w:rPr>
          <w:rFonts w:ascii="ITC Avant Garde" w:hAnsi="ITC Avant Garde" w:cs="Arial"/>
          <w:b/>
          <w:color w:val="000000" w:themeColor="text1"/>
        </w:rPr>
        <w:t>.</w:t>
      </w:r>
      <w:r>
        <w:rPr>
          <w:rFonts w:ascii="ITC Avant Garde" w:hAnsi="ITC Avant Garde" w:cs="Arial"/>
          <w:b/>
          <w:color w:val="000000" w:themeColor="text1"/>
        </w:rPr>
        <w:t xml:space="preserve"> </w:t>
      </w:r>
      <w:r>
        <w:rPr>
          <w:rFonts w:ascii="ITC Avant Garde" w:hAnsi="ITC Avant Garde" w:cs="Arial"/>
          <w:color w:val="000000" w:themeColor="text1"/>
        </w:rPr>
        <w:t xml:space="preserve">El 28 de enero de 2015, el Pleno del Instituto, </w:t>
      </w:r>
      <w:r w:rsidRPr="006B0D0A">
        <w:rPr>
          <w:rFonts w:ascii="ITC Avant Garde" w:hAnsi="ITC Avant Garde" w:cs="Arial"/>
          <w:color w:val="000000" w:themeColor="text1"/>
        </w:rPr>
        <w:t>en su VIII Sesión Extraordinaria</w:t>
      </w:r>
      <w:r>
        <w:rPr>
          <w:rFonts w:ascii="ITC Avant Garde" w:hAnsi="ITC Avant Garde" w:cs="Arial"/>
          <w:color w:val="000000" w:themeColor="text1"/>
        </w:rPr>
        <w:t xml:space="preserve">, aprobó mediante Acuerdo </w:t>
      </w:r>
      <w:r w:rsidRPr="006B0D0A">
        <w:rPr>
          <w:rFonts w:ascii="ITC Avant Garde" w:hAnsi="ITC Avant Garde" w:cs="Arial"/>
          <w:color w:val="000000" w:themeColor="text1"/>
        </w:rPr>
        <w:t>P/IFT/EXT/280115/39</w:t>
      </w:r>
      <w:r>
        <w:rPr>
          <w:rFonts w:ascii="ITC Avant Garde" w:hAnsi="ITC Avant Garde" w:cs="Arial"/>
          <w:color w:val="000000" w:themeColor="text1"/>
        </w:rPr>
        <w:t xml:space="preserve">, la </w:t>
      </w:r>
      <w:r w:rsidRPr="006B0D0A">
        <w:rPr>
          <w:rFonts w:ascii="ITC Avant Garde" w:hAnsi="ITC Avant Garde" w:cs="Arial"/>
          <w:i/>
          <w:color w:val="000000" w:themeColor="text1"/>
        </w:rPr>
        <w:t>“RESOLUCIÓN MEDIANTE LA CUAL EL PLENO DEL INSTITUTO FEDERAL DE TELECOMUNICACIONES DETERMINA LAS CONDICIONES DE INTERCONEXIÓN NO CONVENIDAS ENTRE TALKTEL, S.A. DE C.V., Y RADIOMÓVIL DIPSA, S.A. DE C.V.”</w:t>
      </w:r>
    </w:p>
    <w:p w14:paraId="69BAEA78" w14:textId="77777777" w:rsidR="00D0744B" w:rsidRDefault="00640748" w:rsidP="00D0744B">
      <w:pPr>
        <w:numPr>
          <w:ilvl w:val="0"/>
          <w:numId w:val="1"/>
        </w:numPr>
        <w:jc w:val="both"/>
        <w:rPr>
          <w:rFonts w:ascii="ITC Avant Garde" w:eastAsia="Times New Roman" w:hAnsi="ITC Avant Garde" w:cs="Arial"/>
          <w:lang w:eastAsia="es-ES"/>
        </w:rPr>
      </w:pPr>
      <w:r>
        <w:rPr>
          <w:rFonts w:ascii="ITC Avant Garde" w:hAnsi="ITC Avant Garde"/>
          <w:b/>
          <w:color w:val="000000" w:themeColor="text1"/>
          <w:lang w:val="es-ES"/>
        </w:rPr>
        <w:t xml:space="preserve">Suscripción del Convenio </w:t>
      </w:r>
      <w:r w:rsidR="00D96FE3">
        <w:rPr>
          <w:rFonts w:ascii="ITC Avant Garde" w:hAnsi="ITC Avant Garde"/>
          <w:b/>
          <w:color w:val="000000" w:themeColor="text1"/>
          <w:lang w:val="es-ES"/>
        </w:rPr>
        <w:t>Marco de Interconexión</w:t>
      </w:r>
      <w:r w:rsidR="00A14F58">
        <w:rPr>
          <w:rFonts w:ascii="ITC Avant Garde" w:hAnsi="ITC Avant Garde"/>
          <w:b/>
          <w:color w:val="000000" w:themeColor="text1"/>
          <w:lang w:val="es-ES"/>
        </w:rPr>
        <w:t xml:space="preserve"> </w:t>
      </w:r>
      <w:r>
        <w:rPr>
          <w:rFonts w:ascii="ITC Avant Garde" w:hAnsi="ITC Avant Garde"/>
          <w:b/>
          <w:color w:val="000000" w:themeColor="text1"/>
          <w:lang w:val="es-ES"/>
        </w:rPr>
        <w:t xml:space="preserve">celebrado entre Telcel y Talktel. </w:t>
      </w:r>
      <w:r w:rsidR="0065223A" w:rsidRPr="0011212F">
        <w:rPr>
          <w:rFonts w:ascii="ITC Avant Garde" w:hAnsi="ITC Avant Garde"/>
          <w:color w:val="000000" w:themeColor="text1"/>
          <w:lang w:val="es-ES"/>
        </w:rPr>
        <w:t>El 24 de febrero de 2015,</w:t>
      </w:r>
      <w:r>
        <w:rPr>
          <w:rFonts w:ascii="ITC Avant Garde" w:hAnsi="ITC Avant Garde"/>
          <w:b/>
          <w:color w:val="000000" w:themeColor="text1"/>
          <w:lang w:val="es-ES"/>
        </w:rPr>
        <w:t xml:space="preserve"> </w:t>
      </w:r>
      <w:r w:rsidR="0065223A" w:rsidRPr="0011212F">
        <w:rPr>
          <w:rFonts w:ascii="ITC Avant Garde" w:hAnsi="ITC Avant Garde"/>
          <w:color w:val="000000" w:themeColor="text1"/>
          <w:lang w:val="es-ES"/>
        </w:rPr>
        <w:t xml:space="preserve">Telcel y Talktel suscribieron </w:t>
      </w:r>
      <w:r w:rsidR="00770907">
        <w:rPr>
          <w:rFonts w:ascii="ITC Avant Garde" w:hAnsi="ITC Avant Garde"/>
          <w:color w:val="000000" w:themeColor="text1"/>
          <w:lang w:val="es-ES"/>
        </w:rPr>
        <w:t xml:space="preserve">un nuevo </w:t>
      </w:r>
      <w:r w:rsidR="0065223A" w:rsidRPr="0011212F">
        <w:rPr>
          <w:rFonts w:ascii="ITC Avant Garde" w:hAnsi="ITC Avant Garde"/>
          <w:color w:val="000000" w:themeColor="text1"/>
          <w:lang w:val="es-ES"/>
        </w:rPr>
        <w:t>Convenio Marco de Interconexión</w:t>
      </w:r>
      <w:r w:rsidR="00770907">
        <w:rPr>
          <w:rFonts w:ascii="ITC Avant Garde" w:hAnsi="ITC Avant Garde"/>
          <w:color w:val="000000" w:themeColor="text1"/>
          <w:lang w:val="es-ES"/>
        </w:rPr>
        <w:t xml:space="preserve"> </w:t>
      </w:r>
      <w:r w:rsidR="002E0426">
        <w:rPr>
          <w:rFonts w:ascii="ITC Avant Garde" w:hAnsi="ITC Avant Garde"/>
          <w:color w:val="000000" w:themeColor="text1"/>
          <w:lang w:val="es-ES"/>
        </w:rPr>
        <w:t>(</w:t>
      </w:r>
      <w:r w:rsidR="00D96FE3">
        <w:rPr>
          <w:rFonts w:ascii="ITC Avant Garde" w:hAnsi="ITC Avant Garde"/>
          <w:color w:val="000000" w:themeColor="text1"/>
          <w:lang w:val="es-ES"/>
        </w:rPr>
        <w:t>en lo sucesivo, “</w:t>
      </w:r>
      <w:r w:rsidR="002E0426">
        <w:rPr>
          <w:rFonts w:ascii="ITC Avant Garde" w:hAnsi="ITC Avant Garde"/>
          <w:color w:val="000000" w:themeColor="text1"/>
          <w:lang w:val="es-ES"/>
        </w:rPr>
        <w:t xml:space="preserve">Convenio </w:t>
      </w:r>
      <w:r w:rsidR="00D96FE3">
        <w:rPr>
          <w:rFonts w:ascii="ITC Avant Garde" w:hAnsi="ITC Avant Garde"/>
          <w:color w:val="000000" w:themeColor="text1"/>
          <w:lang w:val="es-ES"/>
        </w:rPr>
        <w:t xml:space="preserve">Marco de </w:t>
      </w:r>
      <w:r w:rsidR="00770907">
        <w:rPr>
          <w:rFonts w:ascii="ITC Avant Garde" w:hAnsi="ITC Avant Garde"/>
          <w:color w:val="000000" w:themeColor="text1"/>
          <w:lang w:val="es-ES"/>
        </w:rPr>
        <w:t>Interconexión</w:t>
      </w:r>
      <w:r w:rsidR="002E0426">
        <w:rPr>
          <w:rFonts w:ascii="ITC Avant Garde" w:hAnsi="ITC Avant Garde"/>
          <w:color w:val="000000" w:themeColor="text1"/>
          <w:lang w:val="es-ES"/>
        </w:rPr>
        <w:t>”)</w:t>
      </w:r>
      <w:r>
        <w:rPr>
          <w:rFonts w:ascii="ITC Avant Garde" w:hAnsi="ITC Avant Garde"/>
          <w:color w:val="000000" w:themeColor="text1"/>
          <w:lang w:val="es-ES"/>
        </w:rPr>
        <w:t>.</w:t>
      </w:r>
    </w:p>
    <w:p w14:paraId="63A6E4B1" w14:textId="3C9D644D" w:rsidR="006B0D0A" w:rsidRDefault="006B0D0A" w:rsidP="00D0744B">
      <w:pPr>
        <w:numPr>
          <w:ilvl w:val="0"/>
          <w:numId w:val="1"/>
        </w:numPr>
        <w:jc w:val="both"/>
        <w:rPr>
          <w:rFonts w:ascii="ITC Avant Garde" w:eastAsia="Times New Roman" w:hAnsi="ITC Avant Garde" w:cs="Arial"/>
          <w:lang w:eastAsia="es-ES"/>
        </w:rPr>
      </w:pPr>
      <w:r>
        <w:rPr>
          <w:rFonts w:ascii="ITC Avant Garde" w:hAnsi="ITC Avant Garde"/>
          <w:b/>
          <w:color w:val="000000" w:themeColor="text1"/>
          <w:lang w:val="es-ES"/>
        </w:rPr>
        <w:t xml:space="preserve">Cumplimiento a la ejecutoria del amparo en revisión R.A. 166/2015. </w:t>
      </w:r>
      <w:r>
        <w:rPr>
          <w:rFonts w:ascii="ITC Avant Garde" w:hAnsi="ITC Avant Garde"/>
          <w:color w:val="000000" w:themeColor="text1"/>
          <w:lang w:val="es-ES"/>
        </w:rPr>
        <w:t>Mediante ejecutoria de fecha 29 de noviembre de 2017 correspondiente al amparo en revisión R.A. 166/2015</w:t>
      </w:r>
      <w:r w:rsidR="0003028F">
        <w:rPr>
          <w:rFonts w:ascii="ITC Avant Garde" w:hAnsi="ITC Avant Garde"/>
          <w:color w:val="000000" w:themeColor="text1"/>
          <w:lang w:val="es-ES"/>
        </w:rPr>
        <w:t xml:space="preserve">, el </w:t>
      </w:r>
      <w:r w:rsidR="0003028F" w:rsidRPr="0003028F">
        <w:rPr>
          <w:rFonts w:ascii="ITC Avant Garde" w:hAnsi="ITC Avant Garde"/>
          <w:color w:val="000000" w:themeColor="text1"/>
          <w:lang w:val="es-ES"/>
        </w:rPr>
        <w:t>Segundo Tribunal Colegiado en Materia Administrativa Especializado en Competencia Económica, Radiodifusión y Telecomunicaciones</w:t>
      </w:r>
      <w:r w:rsidR="001D18F6">
        <w:rPr>
          <w:rFonts w:ascii="ITC Avant Garde" w:hAnsi="ITC Avant Garde"/>
          <w:color w:val="000000" w:themeColor="text1"/>
          <w:lang w:val="es-ES"/>
        </w:rPr>
        <w:t xml:space="preserve"> (en lo subsecuente Tribunal Colegiado o el Tribunal)</w:t>
      </w:r>
      <w:r w:rsidR="0003028F" w:rsidRPr="0003028F">
        <w:rPr>
          <w:rFonts w:ascii="ITC Avant Garde" w:hAnsi="ITC Avant Garde"/>
          <w:color w:val="000000" w:themeColor="text1"/>
          <w:lang w:val="es-ES"/>
        </w:rPr>
        <w:t>,</w:t>
      </w:r>
      <w:r w:rsidR="0003028F">
        <w:rPr>
          <w:rFonts w:ascii="ITC Avant Garde" w:hAnsi="ITC Avant Garde"/>
          <w:color w:val="000000" w:themeColor="text1"/>
          <w:lang w:val="es-ES"/>
        </w:rPr>
        <w:t xml:space="preserve"> revocó la sentencia del amparo 51/2015, </w:t>
      </w:r>
      <w:r w:rsidR="0003028F" w:rsidRPr="004007DE">
        <w:rPr>
          <w:rFonts w:ascii="ITC Avant Garde" w:hAnsi="ITC Avant Garde"/>
          <w:bCs/>
          <w:lang w:val="es-ES"/>
        </w:rPr>
        <w:t xml:space="preserve">del índice del Juzgado </w:t>
      </w:r>
      <w:r w:rsidR="0003028F">
        <w:rPr>
          <w:rFonts w:ascii="ITC Avant Garde" w:hAnsi="ITC Avant Garde"/>
          <w:bCs/>
          <w:lang w:val="es-ES"/>
        </w:rPr>
        <w:t xml:space="preserve">Primero </w:t>
      </w:r>
      <w:r w:rsidR="0003028F" w:rsidRPr="004007DE">
        <w:rPr>
          <w:rFonts w:ascii="ITC Avant Garde" w:hAnsi="ITC Avant Garde"/>
          <w:bCs/>
          <w:lang w:val="es-ES"/>
        </w:rPr>
        <w:t>de Distrito en Materia Administrativa Especializado en Competencia Económica, Radiodifusión y Telecomunicaciones,</w:t>
      </w:r>
      <w:r w:rsidR="0003028F">
        <w:rPr>
          <w:rFonts w:ascii="ITC Avant Garde" w:hAnsi="ITC Avant Garde"/>
          <w:bCs/>
          <w:lang w:val="es-ES"/>
        </w:rPr>
        <w:t xml:space="preserve"> y concedió el amparo a Telcel para que este Instituto deje sin efectos la Resolución aprobada mediante Acuerdo </w:t>
      </w:r>
      <w:r w:rsidR="0003028F" w:rsidRPr="006B0D0A">
        <w:rPr>
          <w:rFonts w:ascii="ITC Avant Garde" w:hAnsi="ITC Avant Garde" w:cs="Arial"/>
          <w:color w:val="000000" w:themeColor="text1"/>
        </w:rPr>
        <w:t>P/IFT/EXT/280115/39</w:t>
      </w:r>
      <w:r w:rsidR="00DF6F7F">
        <w:rPr>
          <w:rFonts w:ascii="ITC Avant Garde" w:hAnsi="ITC Avant Garde" w:cs="Arial"/>
          <w:color w:val="000000" w:themeColor="text1"/>
        </w:rPr>
        <w:t xml:space="preserve"> </w:t>
      </w:r>
      <w:r w:rsidR="0003028F">
        <w:rPr>
          <w:rFonts w:ascii="ITC Avant Garde" w:hAnsi="ITC Avant Garde" w:cs="Arial"/>
          <w:color w:val="000000" w:themeColor="text1"/>
        </w:rPr>
        <w:t>y</w:t>
      </w:r>
      <w:r w:rsidR="00DF6F7F">
        <w:rPr>
          <w:rFonts w:ascii="ITC Avant Garde" w:hAnsi="ITC Avant Garde" w:cs="Arial"/>
          <w:color w:val="000000" w:themeColor="text1"/>
        </w:rPr>
        <w:t>,</w:t>
      </w:r>
      <w:r w:rsidR="0003028F">
        <w:rPr>
          <w:rFonts w:ascii="ITC Avant Garde" w:hAnsi="ITC Avant Garde" w:cs="Arial"/>
          <w:color w:val="000000" w:themeColor="text1"/>
        </w:rPr>
        <w:t xml:space="preserve"> en su lugar</w:t>
      </w:r>
      <w:r w:rsidR="00DF6F7F">
        <w:rPr>
          <w:rFonts w:ascii="ITC Avant Garde" w:hAnsi="ITC Avant Garde" w:cs="Arial"/>
          <w:color w:val="000000" w:themeColor="text1"/>
        </w:rPr>
        <w:t xml:space="preserve">, emita otra en la que reiterando lo que no fue motivo del amparo concedido, parta de la base de que hasta antes de la emisión del </w:t>
      </w:r>
      <w:r w:rsidR="00DF6F7F" w:rsidRPr="00DF6F7F">
        <w:rPr>
          <w:rFonts w:ascii="ITC Avant Garde" w:hAnsi="ITC Avant Garde" w:cs="Arial"/>
          <w:i/>
          <w:color w:val="000000" w:themeColor="text1"/>
        </w:rPr>
        <w:t>“Acuerdo mediante el cual el Pleno del Instituto Federal de Telecomunicaciones define los puntos de interconexión a la red pública de telecomunicaciones del Agente Económico Preponderante”</w:t>
      </w:r>
      <w:r w:rsidR="00DF6F7F">
        <w:rPr>
          <w:rFonts w:ascii="ITC Avant Garde" w:hAnsi="ITC Avant Garde" w:cs="Arial"/>
          <w:color w:val="000000" w:themeColor="text1"/>
        </w:rPr>
        <w:t>, publicado en el Diario Oficial de la Federación el 17 de febrero de 2015, no le eran exigibles a la parte quejosa proporcionar la interconexión IP, y señalización con los protocolos SIP, y resuelva lo que en derecho corresponda.</w:t>
      </w:r>
    </w:p>
    <w:p w14:paraId="22080846" w14:textId="77777777" w:rsidR="00D0744B" w:rsidRDefault="009232B1" w:rsidP="00D0744B">
      <w:pPr>
        <w:widowControl w:val="0"/>
        <w:jc w:val="both"/>
        <w:rPr>
          <w:rFonts w:ascii="ITC Avant Garde" w:eastAsia="Times New Roman" w:hAnsi="ITC Avant Garde"/>
          <w:lang w:eastAsia="es-ES"/>
        </w:rPr>
      </w:pPr>
      <w:r w:rsidRPr="00902E09">
        <w:rPr>
          <w:rFonts w:ascii="ITC Avant Garde" w:eastAsia="Times New Roman" w:hAnsi="ITC Avant Garde"/>
          <w:lang w:eastAsia="es-ES"/>
        </w:rPr>
        <w:t>En virtud de los referidos Antecedentes, y</w:t>
      </w:r>
    </w:p>
    <w:p w14:paraId="04427351" w14:textId="77777777" w:rsidR="00D0744B" w:rsidRDefault="009232B1" w:rsidP="00D0744B">
      <w:pPr>
        <w:widowControl w:val="0"/>
        <w:jc w:val="center"/>
        <w:outlineLvl w:val="2"/>
        <w:rPr>
          <w:rFonts w:ascii="ITC Avant Garde" w:eastAsia="Times New Roman" w:hAnsi="ITC Avant Garde"/>
          <w:b/>
          <w:bCs/>
        </w:rPr>
      </w:pPr>
      <w:r w:rsidRPr="00902E09">
        <w:rPr>
          <w:rFonts w:ascii="ITC Avant Garde" w:eastAsia="Times New Roman" w:hAnsi="ITC Avant Garde"/>
          <w:b/>
          <w:bCs/>
        </w:rPr>
        <w:t>CONSIDERANDO</w:t>
      </w:r>
    </w:p>
    <w:p w14:paraId="563D81E6" w14:textId="77777777" w:rsidR="00D0744B" w:rsidRDefault="007B0401" w:rsidP="00D0744B">
      <w:pPr>
        <w:pStyle w:val="Textoindependiente"/>
        <w:spacing w:after="200" w:line="276" w:lineRule="auto"/>
        <w:rPr>
          <w:rFonts w:ascii="ITC Avant Garde" w:hAnsi="ITC Avant Garde" w:cs="Arial"/>
          <w:bCs/>
          <w:szCs w:val="22"/>
          <w:lang w:val="es-ES"/>
        </w:rPr>
      </w:pPr>
      <w:proofErr w:type="gramStart"/>
      <w:r w:rsidRPr="0075364E">
        <w:rPr>
          <w:rFonts w:ascii="ITC Avant Garde" w:hAnsi="ITC Avant Garde" w:cs="Arial"/>
          <w:b/>
          <w:bCs/>
          <w:szCs w:val="22"/>
          <w:lang w:val="es-ES"/>
        </w:rPr>
        <w:t>PRIMERO.-</w:t>
      </w:r>
      <w:proofErr w:type="gramEnd"/>
      <w:r w:rsidRPr="0075364E">
        <w:rPr>
          <w:rFonts w:ascii="ITC Avant Garde" w:hAnsi="ITC Avant Garde" w:cs="Arial"/>
          <w:b/>
          <w:bCs/>
          <w:szCs w:val="22"/>
          <w:lang w:val="es-ES"/>
        </w:rPr>
        <w:t xml:space="preserve"> </w:t>
      </w:r>
      <w:r w:rsidR="007F748D">
        <w:rPr>
          <w:rFonts w:ascii="ITC Avant Garde" w:hAnsi="ITC Avant Garde" w:cs="Arial"/>
          <w:b/>
          <w:bCs/>
          <w:szCs w:val="22"/>
          <w:lang w:val="es-ES"/>
        </w:rPr>
        <w:t xml:space="preserve">Cumplimiento a la ejecutoria del amparo en revisión R.A. 166/2015. </w:t>
      </w:r>
      <w:r w:rsidR="007F748D" w:rsidRPr="007F748D">
        <w:rPr>
          <w:rFonts w:ascii="ITC Avant Garde" w:hAnsi="ITC Avant Garde" w:cs="Arial"/>
          <w:bCs/>
          <w:szCs w:val="22"/>
          <w:lang w:val="es-ES"/>
        </w:rPr>
        <w:t>Con fecha 2</w:t>
      </w:r>
      <w:r w:rsidR="007F748D">
        <w:rPr>
          <w:rFonts w:ascii="ITC Avant Garde" w:hAnsi="ITC Avant Garde" w:cs="Arial"/>
          <w:bCs/>
          <w:szCs w:val="22"/>
          <w:lang w:val="es-ES"/>
        </w:rPr>
        <w:t xml:space="preserve">8 de enero de 2015, el Pleno del Instituto emitió la </w:t>
      </w:r>
      <w:r w:rsidR="007F748D" w:rsidRPr="006B0D0A">
        <w:rPr>
          <w:rFonts w:ascii="ITC Avant Garde" w:hAnsi="ITC Avant Garde" w:cs="Arial"/>
          <w:i/>
          <w:color w:val="000000" w:themeColor="text1"/>
        </w:rPr>
        <w:t xml:space="preserve">“RESOLUCIÓN MEDIANTE LA CUAL EL </w:t>
      </w:r>
      <w:r w:rsidR="007F748D" w:rsidRPr="006B0D0A">
        <w:rPr>
          <w:rFonts w:ascii="ITC Avant Garde" w:hAnsi="ITC Avant Garde" w:cs="Arial"/>
          <w:i/>
          <w:color w:val="000000" w:themeColor="text1"/>
        </w:rPr>
        <w:lastRenderedPageBreak/>
        <w:t>PLENO DEL INSTITUTO FEDERAL DE TELECOMUNICACIONES DETERMINA LAS CONDICIONES DE INTERCONEXIÓN NO CONVENIDAS ENTRE TALKTEL, S.A. DE C.V., Y RADIOMÓVIL DIPSA, S.A. DE C.V.”</w:t>
      </w:r>
      <w:r w:rsidR="007F748D">
        <w:rPr>
          <w:rFonts w:ascii="ITC Avant Garde" w:hAnsi="ITC Avant Garde" w:cs="Arial"/>
          <w:color w:val="000000" w:themeColor="text1"/>
        </w:rPr>
        <w:t xml:space="preserve">, aprobada en su </w:t>
      </w:r>
      <w:r w:rsidR="007F748D" w:rsidRPr="006B0D0A">
        <w:rPr>
          <w:rFonts w:ascii="ITC Avant Garde" w:hAnsi="ITC Avant Garde" w:cs="Arial"/>
          <w:color w:val="000000" w:themeColor="text1"/>
        </w:rPr>
        <w:t>VIII Sesión Extraordinaria</w:t>
      </w:r>
      <w:r w:rsidR="007F748D">
        <w:rPr>
          <w:rFonts w:ascii="ITC Avant Garde" w:hAnsi="ITC Avant Garde" w:cs="Arial"/>
          <w:color w:val="000000" w:themeColor="text1"/>
        </w:rPr>
        <w:t xml:space="preserve">, mediante Acuerdo </w:t>
      </w:r>
      <w:r w:rsidR="007F748D" w:rsidRPr="006B0D0A">
        <w:rPr>
          <w:rFonts w:ascii="ITC Avant Garde" w:hAnsi="ITC Avant Garde" w:cs="Arial"/>
          <w:color w:val="000000" w:themeColor="text1"/>
        </w:rPr>
        <w:t>P/IFT/EXT/280115/39</w:t>
      </w:r>
      <w:r w:rsidR="007F748D">
        <w:rPr>
          <w:rFonts w:ascii="ITC Avant Garde" w:hAnsi="ITC Avant Garde" w:cs="Arial"/>
          <w:color w:val="000000" w:themeColor="text1"/>
        </w:rPr>
        <w:t>.</w:t>
      </w:r>
    </w:p>
    <w:p w14:paraId="63013A83" w14:textId="77777777" w:rsidR="00D0744B" w:rsidRDefault="007F748D" w:rsidP="00D0744B">
      <w:pPr>
        <w:pStyle w:val="Piedepgina"/>
        <w:widowControl w:val="0"/>
        <w:tabs>
          <w:tab w:val="left" w:pos="720"/>
        </w:tabs>
        <w:spacing w:after="200" w:line="276" w:lineRule="auto"/>
        <w:jc w:val="both"/>
        <w:rPr>
          <w:rFonts w:ascii="ITC Avant Garde" w:hAnsi="ITC Avant Garde"/>
        </w:rPr>
      </w:pPr>
      <w:r>
        <w:rPr>
          <w:rFonts w:ascii="ITC Avant Garde" w:hAnsi="ITC Avant Garde" w:cs="Arial"/>
          <w:bCs/>
          <w:lang w:val="es-ES"/>
        </w:rPr>
        <w:t xml:space="preserve">En consecuencia, el 4 de marzo de 2015, el apoderado legal de Telcel presentó en la Oficina de Correspondencia Común de los Juzgados de Distrito </w:t>
      </w:r>
      <w:r w:rsidRPr="004007DE">
        <w:rPr>
          <w:rFonts w:ascii="ITC Avant Garde" w:hAnsi="ITC Avant Garde"/>
        </w:rPr>
        <w:t>y Tribunales Colegiados en Materia Administrativa Especializados en Competencia Económica, Radiodifusión y Telecomunicaciones, escrito mediante el cual demandó el amparo y protección de la justicia federal, señalando entre otros, como acto reclamado la resolución citada en el párrafo anterior.</w:t>
      </w:r>
    </w:p>
    <w:p w14:paraId="3358F699" w14:textId="77777777" w:rsidR="00D0744B" w:rsidRDefault="007F748D" w:rsidP="00D0744B">
      <w:pPr>
        <w:pStyle w:val="Textoindependiente"/>
        <w:spacing w:after="200" w:line="276" w:lineRule="auto"/>
        <w:rPr>
          <w:rFonts w:ascii="ITC Avant Garde" w:hAnsi="ITC Avant Garde" w:cs="Arial"/>
          <w:bCs/>
          <w:szCs w:val="22"/>
          <w:lang w:val="es-ES"/>
        </w:rPr>
      </w:pPr>
      <w:r>
        <w:rPr>
          <w:rFonts w:ascii="ITC Avant Garde" w:hAnsi="ITC Avant Garde" w:cs="Arial"/>
          <w:bCs/>
          <w:szCs w:val="22"/>
          <w:lang w:val="es-ES"/>
        </w:rPr>
        <w:t xml:space="preserve">Mediante proveído de fecha 6 de marzo de 2015, el Juzgado Primero </w:t>
      </w:r>
      <w:r w:rsidRPr="004007DE">
        <w:rPr>
          <w:rFonts w:ascii="ITC Avant Garde" w:hAnsi="ITC Avant Garde" w:cs="Arial"/>
        </w:rPr>
        <w:t>de Dist</w:t>
      </w:r>
      <w:r>
        <w:rPr>
          <w:rFonts w:ascii="ITC Avant Garde" w:hAnsi="ITC Avant Garde" w:cs="Arial"/>
        </w:rPr>
        <w:t>rito en Materia Administrativa Especializado</w:t>
      </w:r>
      <w:r w:rsidRPr="004007DE">
        <w:rPr>
          <w:rFonts w:ascii="ITC Avant Garde" w:hAnsi="ITC Avant Garde" w:cs="Arial"/>
        </w:rPr>
        <w:t xml:space="preserve"> en Competencia Económica, Radiodifusión y Telecomunicaciones con residencia en la Ciudad de México y jurisdicción en toda la República, a quien por turno correspondió conocer del asunto</w:t>
      </w:r>
      <w:r>
        <w:rPr>
          <w:rFonts w:ascii="ITC Avant Garde" w:hAnsi="ITC Avant Garde" w:cs="Arial"/>
        </w:rPr>
        <w:t>, registró el expediente con el número 51/2015, admitió la demanda y solicitó</w:t>
      </w:r>
      <w:r w:rsidR="006A04CD">
        <w:rPr>
          <w:rFonts w:ascii="ITC Avant Garde" w:hAnsi="ITC Avant Garde" w:cs="Arial"/>
        </w:rPr>
        <w:t xml:space="preserve"> de las autoridades señaladas como responsables su informe justificado, dio al Agente del Ministerio Público de la Federación de su adscripción la intervención legal que le compete y, seguidos los trámites de ley, el 11 de noviembre de 2015, dictó sentencia en la que determinó sobreseer el juicio de amparo.</w:t>
      </w:r>
    </w:p>
    <w:p w14:paraId="3EBDD8D7" w14:textId="412E96B8" w:rsidR="001772B2" w:rsidRPr="00D11403" w:rsidRDefault="00101905" w:rsidP="00D0744B">
      <w:pPr>
        <w:pStyle w:val="Piedepgina"/>
        <w:widowControl w:val="0"/>
        <w:tabs>
          <w:tab w:val="left" w:pos="720"/>
        </w:tabs>
        <w:spacing w:after="200" w:line="276" w:lineRule="auto"/>
        <w:jc w:val="both"/>
        <w:rPr>
          <w:rFonts w:ascii="ITC Avant Garde" w:hAnsi="ITC Avant Garde" w:cs="Arial"/>
        </w:rPr>
      </w:pPr>
      <w:r>
        <w:rPr>
          <w:rFonts w:ascii="ITC Avant Garde" w:hAnsi="ITC Avant Garde" w:cs="Arial"/>
          <w:bCs/>
          <w:lang w:val="es-ES"/>
        </w:rPr>
        <w:t>Ahora bien, dado que Telcel quedó inconforme con la sentencia</w:t>
      </w:r>
      <w:r w:rsidR="001772B2">
        <w:rPr>
          <w:rFonts w:ascii="ITC Avant Garde" w:hAnsi="ITC Avant Garde" w:cs="Arial"/>
          <w:bCs/>
          <w:lang w:val="es-ES"/>
        </w:rPr>
        <w:t xml:space="preserve"> dictada, interpuso recurso de revisión, el cual fue turnado </w:t>
      </w:r>
      <w:r w:rsidR="001772B2" w:rsidRPr="00D11403">
        <w:rPr>
          <w:rFonts w:ascii="ITC Avant Garde" w:hAnsi="ITC Avant Garde" w:cs="Arial"/>
        </w:rPr>
        <w:t xml:space="preserve">al Segundo Tribunal Colegiado de Circuito </w:t>
      </w:r>
      <w:r w:rsidR="001772B2" w:rsidRPr="00D11403">
        <w:rPr>
          <w:rFonts w:ascii="ITC Avant Garde" w:hAnsi="ITC Avant Garde"/>
        </w:rPr>
        <w:t xml:space="preserve">en Materia Administrativa </w:t>
      </w:r>
      <w:r w:rsidR="00E83F87">
        <w:rPr>
          <w:rFonts w:ascii="ITC Avant Garde" w:hAnsi="ITC Avant Garde"/>
        </w:rPr>
        <w:t>E</w:t>
      </w:r>
      <w:r w:rsidR="001772B2" w:rsidRPr="00D11403">
        <w:rPr>
          <w:rFonts w:ascii="ITC Avant Garde" w:hAnsi="ITC Avant Garde"/>
        </w:rPr>
        <w:t xml:space="preserve">specializado en Competencia Económica, Radiodifusión y Telecomunicaciones </w:t>
      </w:r>
      <w:r w:rsidR="001772B2" w:rsidRPr="00D11403">
        <w:rPr>
          <w:rFonts w:ascii="ITC Avant Garde" w:hAnsi="ITC Avant Garde" w:cs="Arial"/>
        </w:rPr>
        <w:t xml:space="preserve">con residencia en la Ciudad de México y jurisdicción en toda la República, mismo que se admitió a trámite y se registró bajo </w:t>
      </w:r>
      <w:proofErr w:type="gramStart"/>
      <w:r w:rsidR="001772B2" w:rsidRPr="00D11403">
        <w:rPr>
          <w:rFonts w:ascii="ITC Avant Garde" w:hAnsi="ITC Avant Garde" w:cs="Arial"/>
        </w:rPr>
        <w:t>el toca</w:t>
      </w:r>
      <w:proofErr w:type="gramEnd"/>
      <w:r w:rsidR="001772B2" w:rsidRPr="00D11403">
        <w:rPr>
          <w:rFonts w:ascii="ITC Avant Garde" w:hAnsi="ITC Avant Garde" w:cs="Arial"/>
        </w:rPr>
        <w:t xml:space="preserve"> R.A. </w:t>
      </w:r>
      <w:r w:rsidR="001772B2">
        <w:rPr>
          <w:rFonts w:ascii="ITC Avant Garde" w:hAnsi="ITC Avant Garde" w:cs="Arial"/>
        </w:rPr>
        <w:t>166</w:t>
      </w:r>
      <w:r w:rsidR="001772B2" w:rsidRPr="00D11403">
        <w:rPr>
          <w:rFonts w:ascii="ITC Avant Garde" w:hAnsi="ITC Avant Garde" w:cs="Arial"/>
        </w:rPr>
        <w:t>/201</w:t>
      </w:r>
      <w:r w:rsidR="001772B2">
        <w:rPr>
          <w:rFonts w:ascii="ITC Avant Garde" w:hAnsi="ITC Avant Garde" w:cs="Arial"/>
        </w:rPr>
        <w:t>5</w:t>
      </w:r>
      <w:r w:rsidR="001772B2" w:rsidRPr="00D11403">
        <w:rPr>
          <w:rFonts w:ascii="ITC Avant Garde" w:hAnsi="ITC Avant Garde" w:cs="Arial"/>
        </w:rPr>
        <w:t xml:space="preserve">, y en cuya ejecutoria de fecha </w:t>
      </w:r>
      <w:r w:rsidR="001772B2">
        <w:rPr>
          <w:rFonts w:ascii="ITC Avant Garde" w:hAnsi="ITC Avant Garde" w:cs="Arial"/>
        </w:rPr>
        <w:t>29 de noviembre de 2017</w:t>
      </w:r>
      <w:r w:rsidR="001772B2" w:rsidRPr="00D11403">
        <w:rPr>
          <w:rFonts w:ascii="ITC Avant Garde" w:hAnsi="ITC Avant Garde" w:cs="Arial"/>
        </w:rPr>
        <w:t>, consideró lo siguiente:</w:t>
      </w:r>
    </w:p>
    <w:p w14:paraId="3D7A87A6" w14:textId="77777777" w:rsidR="001772B2" w:rsidRDefault="001772B2" w:rsidP="00D0744B">
      <w:pPr>
        <w:ind w:left="567" w:right="567"/>
        <w:rPr>
          <w:rFonts w:ascii="ITC Avant Garde" w:hAnsi="ITC Avant Garde"/>
          <w:i/>
          <w:iCs/>
          <w:sz w:val="18"/>
          <w:lang w:val="es-ES_tradnl"/>
        </w:rPr>
      </w:pPr>
      <w:r w:rsidRPr="00D11403">
        <w:rPr>
          <w:rFonts w:ascii="ITC Avant Garde" w:hAnsi="ITC Avant Garde"/>
          <w:i/>
          <w:iCs/>
          <w:sz w:val="18"/>
          <w:lang w:val="es-ES"/>
        </w:rPr>
        <w:t>“</w:t>
      </w:r>
      <w:r w:rsidR="000858B9">
        <w:rPr>
          <w:rFonts w:ascii="ITC Avant Garde" w:hAnsi="ITC Avant Garde"/>
          <w:b/>
          <w:i/>
          <w:iCs/>
          <w:sz w:val="18"/>
          <w:lang w:val="es-ES_tradnl"/>
        </w:rPr>
        <w:t>INDEBIDA APLICACIÓN EN LA RESOLUCIÓN DE CONDICIONES DE INTERCONEXIÓN NO CONVENIDAS DEL ACUERDO DE CONDICIONES TÉCNICAS MÍNIMAS.</w:t>
      </w:r>
    </w:p>
    <w:p w14:paraId="20B2BEED" w14:textId="77777777" w:rsidR="000858B9" w:rsidRDefault="000858B9" w:rsidP="00D0744B">
      <w:pPr>
        <w:ind w:left="567" w:right="567"/>
        <w:rPr>
          <w:rFonts w:ascii="ITC Avant Garde" w:hAnsi="ITC Avant Garde"/>
          <w:iCs/>
          <w:sz w:val="18"/>
          <w:lang w:val="es-ES"/>
        </w:rPr>
      </w:pPr>
      <w:r>
        <w:rPr>
          <w:rFonts w:ascii="ITC Avant Garde" w:hAnsi="ITC Avant Garde"/>
          <w:iCs/>
          <w:sz w:val="18"/>
          <w:lang w:val="es-ES"/>
        </w:rPr>
        <w:t>…</w:t>
      </w:r>
    </w:p>
    <w:p w14:paraId="045358DA" w14:textId="77777777" w:rsidR="000858B9" w:rsidRPr="000858B9" w:rsidRDefault="000858B9" w:rsidP="00D0744B">
      <w:pPr>
        <w:ind w:left="567" w:right="567"/>
        <w:rPr>
          <w:rFonts w:ascii="ITC Avant Garde" w:hAnsi="ITC Avant Garde"/>
          <w:b/>
          <w:i/>
          <w:sz w:val="18"/>
          <w:u w:val="single"/>
          <w:lang w:val="es-ES_tradnl"/>
        </w:rPr>
      </w:pPr>
      <w:r w:rsidRPr="000858B9">
        <w:rPr>
          <w:rFonts w:ascii="ITC Avant Garde" w:hAnsi="ITC Avant Garde"/>
          <w:b/>
          <w:i/>
          <w:sz w:val="18"/>
          <w:u w:val="single"/>
          <w:lang w:val="es-ES_tradnl"/>
        </w:rPr>
        <w:t>Son sustancialmente fundados los argumentos.</w:t>
      </w:r>
    </w:p>
    <w:p w14:paraId="0C845301" w14:textId="77777777" w:rsidR="006D0B60" w:rsidRDefault="000858B9" w:rsidP="00D0744B">
      <w:pPr>
        <w:ind w:left="567" w:right="567"/>
        <w:jc w:val="both"/>
        <w:rPr>
          <w:rFonts w:ascii="ITC Avant Garde" w:hAnsi="ITC Avant Garde"/>
          <w:i/>
          <w:sz w:val="18"/>
          <w:lang w:val="es-ES_tradnl"/>
        </w:rPr>
      </w:pPr>
      <w:r>
        <w:rPr>
          <w:rFonts w:ascii="ITC Avant Garde" w:hAnsi="ITC Avant Garde"/>
          <w:i/>
          <w:sz w:val="18"/>
          <w:lang w:val="es-ES_tradnl"/>
        </w:rPr>
        <w:t xml:space="preserve">Ahora bien como se evidenció en el apartado anterior de esta ejecutoria, desde la presentación de la solicitud de resolución de desacuerdo (trece de octubre de dos mil catorce), ya existía para el Agente Económico Preponderante en abstracto la obligación de permitir el intercambio de Tráfico mediante los protocolos de señalización SIP </w:t>
      </w:r>
      <w:r w:rsidR="00C04F97">
        <w:rPr>
          <w:rFonts w:ascii="ITC Avant Garde" w:hAnsi="ITC Avant Garde"/>
          <w:i/>
          <w:sz w:val="18"/>
          <w:lang w:val="es-ES_tradnl"/>
        </w:rPr>
        <w:t>(</w:t>
      </w:r>
      <w:proofErr w:type="spellStart"/>
      <w:r>
        <w:rPr>
          <w:rFonts w:ascii="ITC Avant Garde" w:hAnsi="ITC Avant Garde"/>
          <w:i/>
          <w:sz w:val="18"/>
          <w:lang w:val="es-ES_tradnl"/>
        </w:rPr>
        <w:t>Session</w:t>
      </w:r>
      <w:proofErr w:type="spellEnd"/>
      <w:r>
        <w:rPr>
          <w:rFonts w:ascii="ITC Avant Garde" w:hAnsi="ITC Avant Garde"/>
          <w:i/>
          <w:sz w:val="18"/>
          <w:lang w:val="es-ES_tradnl"/>
        </w:rPr>
        <w:t xml:space="preserve"> </w:t>
      </w:r>
      <w:proofErr w:type="spellStart"/>
      <w:r>
        <w:rPr>
          <w:rFonts w:ascii="ITC Avant Garde" w:hAnsi="ITC Avant Garde"/>
          <w:i/>
          <w:sz w:val="18"/>
          <w:lang w:val="es-ES_tradnl"/>
        </w:rPr>
        <w:t>Initiation</w:t>
      </w:r>
      <w:proofErr w:type="spellEnd"/>
      <w:r>
        <w:rPr>
          <w:rFonts w:ascii="ITC Avant Garde" w:hAnsi="ITC Avant Garde"/>
          <w:i/>
          <w:sz w:val="18"/>
          <w:lang w:val="es-ES_tradnl"/>
        </w:rPr>
        <w:t xml:space="preserve"> </w:t>
      </w:r>
      <w:proofErr w:type="spellStart"/>
      <w:r>
        <w:rPr>
          <w:rFonts w:ascii="ITC Avant Garde" w:hAnsi="ITC Avant Garde"/>
          <w:i/>
          <w:sz w:val="18"/>
          <w:lang w:val="es-ES_tradnl"/>
        </w:rPr>
        <w:t>Protocol</w:t>
      </w:r>
      <w:proofErr w:type="spellEnd"/>
      <w:r>
        <w:rPr>
          <w:rFonts w:ascii="ITC Avant Garde" w:hAnsi="ITC Avant Garde"/>
          <w:i/>
          <w:sz w:val="18"/>
          <w:lang w:val="es-ES_tradnl"/>
        </w:rPr>
        <w:t>), H.323.</w:t>
      </w:r>
    </w:p>
    <w:p w14:paraId="4B70FC7E" w14:textId="77777777" w:rsidR="000858B9" w:rsidRDefault="000858B9" w:rsidP="00D0744B">
      <w:pPr>
        <w:ind w:left="567" w:right="567"/>
        <w:jc w:val="both"/>
        <w:rPr>
          <w:rFonts w:ascii="ITC Avant Garde" w:hAnsi="ITC Avant Garde"/>
          <w:i/>
          <w:sz w:val="18"/>
          <w:lang w:val="es-ES_tradnl"/>
        </w:rPr>
      </w:pPr>
      <w:r>
        <w:rPr>
          <w:rFonts w:ascii="ITC Avant Garde" w:hAnsi="ITC Avant Garde"/>
          <w:i/>
          <w:sz w:val="18"/>
          <w:lang w:val="es-ES_tradnl"/>
        </w:rPr>
        <w:t>Sin embargo, la defi</w:t>
      </w:r>
      <w:r w:rsidR="00C04F97">
        <w:rPr>
          <w:rFonts w:ascii="ITC Avant Garde" w:hAnsi="ITC Avant Garde"/>
          <w:i/>
          <w:sz w:val="18"/>
          <w:lang w:val="es-ES_tradnl"/>
        </w:rPr>
        <w:t xml:space="preserve">nición de las especificaciones técnicas mínimas </w:t>
      </w:r>
      <w:r w:rsidR="00C04F97" w:rsidRPr="00C04F97">
        <w:rPr>
          <w:rFonts w:ascii="ITC Avant Garde" w:hAnsi="ITC Avant Garde"/>
          <w:b/>
          <w:i/>
          <w:sz w:val="18"/>
          <w:u w:val="single"/>
          <w:lang w:val="es-ES_tradnl"/>
        </w:rPr>
        <w:t>sobre cómo debía prestarse</w:t>
      </w:r>
      <w:r w:rsidR="00C04F97">
        <w:rPr>
          <w:rFonts w:ascii="ITC Avant Garde" w:hAnsi="ITC Avant Garde"/>
          <w:i/>
          <w:sz w:val="18"/>
          <w:lang w:val="es-ES_tradnl"/>
        </w:rPr>
        <w:t xml:space="preserve"> el intercambio de Tráfico mediante los protocolos de señalización SIP (</w:t>
      </w:r>
      <w:proofErr w:type="spellStart"/>
      <w:r w:rsidR="00C04F97">
        <w:rPr>
          <w:rFonts w:ascii="ITC Avant Garde" w:hAnsi="ITC Avant Garde"/>
          <w:i/>
          <w:sz w:val="18"/>
          <w:lang w:val="es-ES_tradnl"/>
        </w:rPr>
        <w:t>Session</w:t>
      </w:r>
      <w:proofErr w:type="spellEnd"/>
      <w:r w:rsidR="00C04F97">
        <w:rPr>
          <w:rFonts w:ascii="ITC Avant Garde" w:hAnsi="ITC Avant Garde"/>
          <w:i/>
          <w:sz w:val="18"/>
          <w:lang w:val="es-ES_tradnl"/>
        </w:rPr>
        <w:t xml:space="preserve"> </w:t>
      </w:r>
      <w:proofErr w:type="spellStart"/>
      <w:r w:rsidR="00C04F97">
        <w:rPr>
          <w:rFonts w:ascii="ITC Avant Garde" w:hAnsi="ITC Avant Garde"/>
          <w:i/>
          <w:sz w:val="18"/>
          <w:lang w:val="es-ES_tradnl"/>
        </w:rPr>
        <w:t>Initiation</w:t>
      </w:r>
      <w:proofErr w:type="spellEnd"/>
      <w:r w:rsidR="00C04F97">
        <w:rPr>
          <w:rFonts w:ascii="ITC Avant Garde" w:hAnsi="ITC Avant Garde"/>
          <w:i/>
          <w:sz w:val="18"/>
          <w:lang w:val="es-ES_tradnl"/>
        </w:rPr>
        <w:t xml:space="preserve"> </w:t>
      </w:r>
      <w:proofErr w:type="spellStart"/>
      <w:r w:rsidR="00C04F97">
        <w:rPr>
          <w:rFonts w:ascii="ITC Avant Garde" w:hAnsi="ITC Avant Garde"/>
          <w:i/>
          <w:sz w:val="18"/>
          <w:lang w:val="es-ES_tradnl"/>
        </w:rPr>
        <w:t>Protocol</w:t>
      </w:r>
      <w:proofErr w:type="spellEnd"/>
      <w:r w:rsidR="00C04F97">
        <w:rPr>
          <w:rFonts w:ascii="ITC Avant Garde" w:hAnsi="ITC Avant Garde"/>
          <w:i/>
          <w:sz w:val="18"/>
          <w:lang w:val="es-ES_tradnl"/>
        </w:rPr>
        <w:t>), H.323,</w:t>
      </w:r>
      <w:r w:rsidR="00C04F97" w:rsidRPr="00C04F97">
        <w:rPr>
          <w:rFonts w:ascii="ITC Avant Garde" w:hAnsi="ITC Avant Garde"/>
          <w:b/>
          <w:i/>
          <w:sz w:val="18"/>
          <w:u w:val="single"/>
          <w:lang w:val="es-ES_tradnl"/>
        </w:rPr>
        <w:t xml:space="preserve"> se encontraba diferida en el tiempo </w:t>
      </w:r>
      <w:r w:rsidR="00C04F97">
        <w:rPr>
          <w:rFonts w:ascii="ITC Avant Garde" w:hAnsi="ITC Avant Garde"/>
          <w:i/>
          <w:sz w:val="18"/>
          <w:lang w:val="es-ES_tradnl"/>
        </w:rPr>
        <w:t xml:space="preserve">bajo la condición de que el Instituto diera inicio a los trabajos para </w:t>
      </w:r>
      <w:r w:rsidR="00C04F97" w:rsidRPr="00C04F97">
        <w:rPr>
          <w:rFonts w:ascii="ITC Avant Garde" w:hAnsi="ITC Avant Garde"/>
          <w:b/>
          <w:i/>
          <w:sz w:val="18"/>
          <w:u w:val="single"/>
          <w:lang w:val="es-ES_tradnl"/>
        </w:rPr>
        <w:t>definir los términos de Interconexión</w:t>
      </w:r>
      <w:r w:rsidR="00C04F97">
        <w:rPr>
          <w:rFonts w:ascii="ITC Avant Garde" w:hAnsi="ITC Avant Garde"/>
          <w:i/>
          <w:sz w:val="18"/>
          <w:lang w:val="es-ES_tradnl"/>
        </w:rPr>
        <w:t xml:space="preserve"> bajo protocolos de Internet </w:t>
      </w:r>
      <w:r w:rsidR="00C04F97">
        <w:rPr>
          <w:rFonts w:ascii="ITC Avant Garde" w:hAnsi="ITC Avant Garde"/>
          <w:i/>
          <w:sz w:val="18"/>
          <w:lang w:val="es-ES_tradnl"/>
        </w:rPr>
        <w:lastRenderedPageBreak/>
        <w:t xml:space="preserve">(Internet </w:t>
      </w:r>
      <w:proofErr w:type="spellStart"/>
      <w:r w:rsidR="00C04F97">
        <w:rPr>
          <w:rFonts w:ascii="ITC Avant Garde" w:hAnsi="ITC Avant Garde"/>
          <w:i/>
          <w:sz w:val="18"/>
          <w:lang w:val="es-ES_tradnl"/>
        </w:rPr>
        <w:t>Protocol</w:t>
      </w:r>
      <w:proofErr w:type="spellEnd"/>
      <w:r w:rsidR="00C04F97">
        <w:rPr>
          <w:rFonts w:ascii="ITC Avant Garde" w:hAnsi="ITC Avant Garde"/>
          <w:i/>
          <w:sz w:val="18"/>
          <w:lang w:val="es-ES_tradnl"/>
        </w:rPr>
        <w:t xml:space="preserve">), entre ellos el de inicio de sesión (SIP, por sus siglas en inglés) y/o la recomendación internacional H.323 dentro de los noventa días naturales posteriores a la entrada en vigor de las medidas impuestas al preponderante, vigencia que se actualizó el </w:t>
      </w:r>
      <w:r w:rsidR="00C04F97" w:rsidRPr="00C04F97">
        <w:rPr>
          <w:rFonts w:ascii="ITC Avant Garde" w:hAnsi="ITC Avant Garde"/>
          <w:b/>
          <w:i/>
          <w:sz w:val="18"/>
          <w:u w:val="single"/>
          <w:lang w:val="es-ES_tradnl"/>
        </w:rPr>
        <w:t>seis de abril de dos mil catorce</w:t>
      </w:r>
      <w:r w:rsidR="00C04F97">
        <w:rPr>
          <w:rFonts w:ascii="ITC Avant Garde" w:hAnsi="ITC Avant Garde"/>
          <w:i/>
          <w:sz w:val="18"/>
          <w:lang w:val="es-ES_tradnl"/>
        </w:rPr>
        <w:t xml:space="preserve"> y hasta en tanto se emitieran esa condiciones técnicas mínimas.</w:t>
      </w:r>
    </w:p>
    <w:p w14:paraId="48935147" w14:textId="77777777" w:rsidR="00C04F97" w:rsidRDefault="00C04F97" w:rsidP="00D0744B">
      <w:pPr>
        <w:ind w:left="567" w:right="567"/>
        <w:rPr>
          <w:rFonts w:ascii="ITC Avant Garde" w:hAnsi="ITC Avant Garde"/>
          <w:i/>
          <w:sz w:val="18"/>
          <w:lang w:val="es-ES_tradnl"/>
        </w:rPr>
      </w:pPr>
      <w:r>
        <w:rPr>
          <w:rFonts w:ascii="ITC Avant Garde" w:hAnsi="ITC Avant Garde"/>
          <w:i/>
          <w:sz w:val="18"/>
          <w:lang w:val="es-ES_tradnl"/>
        </w:rPr>
        <w:t xml:space="preserve">Así se destaca que el acuerdo impugnado se publicó en el Diario Oficial de la Federación de </w:t>
      </w:r>
      <w:r w:rsidRPr="004269A9">
        <w:rPr>
          <w:rFonts w:ascii="ITC Avant Garde" w:hAnsi="ITC Avant Garde"/>
          <w:b/>
          <w:i/>
          <w:sz w:val="18"/>
          <w:u w:val="single"/>
          <w:lang w:val="es-ES_tradnl"/>
        </w:rPr>
        <w:t>treinta y uno de</w:t>
      </w:r>
      <w:r w:rsidR="004269A9" w:rsidRPr="004269A9">
        <w:rPr>
          <w:rFonts w:ascii="ITC Avant Garde" w:hAnsi="ITC Avant Garde"/>
          <w:b/>
          <w:i/>
          <w:sz w:val="18"/>
          <w:u w:val="single"/>
          <w:lang w:val="es-ES_tradnl"/>
        </w:rPr>
        <w:t xml:space="preserve"> diciembre de dos mil catorce.</w:t>
      </w:r>
    </w:p>
    <w:p w14:paraId="56A1F306" w14:textId="77777777" w:rsidR="004269A9" w:rsidRDefault="004269A9" w:rsidP="00D0744B">
      <w:pPr>
        <w:ind w:left="567" w:right="567"/>
        <w:jc w:val="both"/>
        <w:rPr>
          <w:rFonts w:ascii="ITC Avant Garde" w:hAnsi="ITC Avant Garde"/>
          <w:i/>
          <w:sz w:val="18"/>
          <w:lang w:val="es-ES_tradnl"/>
        </w:rPr>
      </w:pPr>
      <w:r>
        <w:rPr>
          <w:rFonts w:ascii="ITC Avant Garde" w:hAnsi="ITC Avant Garde"/>
          <w:i/>
          <w:sz w:val="18"/>
          <w:lang w:val="es-ES_tradnl"/>
        </w:rPr>
        <w:t xml:space="preserve">También se puntualiza que el cierre de la instrucción del procedimiento de desacuerdo se efectuó mediante proveído de quince de diciembre de dos mil catorce y </w:t>
      </w:r>
      <w:r w:rsidRPr="004269A9">
        <w:rPr>
          <w:rFonts w:ascii="ITC Avant Garde" w:hAnsi="ITC Avant Garde"/>
          <w:b/>
          <w:i/>
          <w:sz w:val="18"/>
          <w:u w:val="single"/>
          <w:lang w:val="es-ES_tradnl"/>
        </w:rPr>
        <w:t>la emisión de la resolución de desacuerdo de interconexión se verificó el veintiocho de enero de dos mil quince</w:t>
      </w:r>
      <w:r>
        <w:rPr>
          <w:rFonts w:ascii="ITC Avant Garde" w:hAnsi="ITC Avant Garde"/>
          <w:i/>
          <w:sz w:val="18"/>
          <w:lang w:val="es-ES_tradnl"/>
        </w:rPr>
        <w:t>, data en que ya estaban en vigor el acuerdo impugnado.</w:t>
      </w:r>
    </w:p>
    <w:p w14:paraId="1DF50C0B" w14:textId="77777777" w:rsidR="004269A9" w:rsidRDefault="004269A9" w:rsidP="00D0744B">
      <w:pPr>
        <w:ind w:left="567" w:right="567"/>
        <w:jc w:val="both"/>
        <w:rPr>
          <w:rFonts w:ascii="ITC Avant Garde" w:hAnsi="ITC Avant Garde"/>
          <w:i/>
          <w:sz w:val="18"/>
          <w:lang w:val="es-ES_tradnl"/>
        </w:rPr>
      </w:pPr>
      <w:r>
        <w:rPr>
          <w:rFonts w:ascii="ITC Avant Garde" w:hAnsi="ITC Avant Garde"/>
          <w:i/>
          <w:sz w:val="18"/>
          <w:lang w:val="es-ES_tradnl"/>
        </w:rPr>
        <w:t>Sin embargo, debe destacarse que como se ha mencionado a lo largo de la presente resolución, la obligación de proporcionar la interconexión IP, y los protocolos de señalización SIP, estaba supeditada a que se establecieran los puntos de interconexión IP.</w:t>
      </w:r>
    </w:p>
    <w:p w14:paraId="5CDBB3D2" w14:textId="77777777" w:rsidR="004269A9" w:rsidRDefault="004269A9" w:rsidP="00D0744B">
      <w:pPr>
        <w:ind w:left="567" w:right="567"/>
        <w:jc w:val="both"/>
        <w:rPr>
          <w:rFonts w:ascii="ITC Avant Garde" w:hAnsi="ITC Avant Garde"/>
          <w:i/>
          <w:sz w:val="18"/>
          <w:lang w:val="es-ES_tradnl"/>
        </w:rPr>
      </w:pPr>
      <w:r>
        <w:rPr>
          <w:rFonts w:ascii="ITC Avant Garde" w:hAnsi="ITC Avant Garde"/>
          <w:i/>
          <w:sz w:val="18"/>
          <w:lang w:val="es-ES_tradnl"/>
        </w:rPr>
        <w:t xml:space="preserve">Por tanto, si el órgano regulador aplicó en la resolución reclamada </w:t>
      </w:r>
      <w:r w:rsidR="009427FC">
        <w:rPr>
          <w:rFonts w:ascii="ITC Avant Garde" w:hAnsi="ITC Avant Garde"/>
          <w:i/>
          <w:sz w:val="18"/>
          <w:lang w:val="es-ES_tradnl"/>
        </w:rPr>
        <w:t>el acuerdo que establece las condiciones técnicas mínimas para el intercambio de Tráfico mediante los protocolos de señalización SIP (</w:t>
      </w:r>
      <w:proofErr w:type="spellStart"/>
      <w:r w:rsidR="009427FC">
        <w:rPr>
          <w:rFonts w:ascii="ITC Avant Garde" w:hAnsi="ITC Avant Garde"/>
          <w:i/>
          <w:sz w:val="18"/>
          <w:lang w:val="es-ES_tradnl"/>
        </w:rPr>
        <w:t>Session</w:t>
      </w:r>
      <w:proofErr w:type="spellEnd"/>
      <w:r w:rsidR="009427FC">
        <w:rPr>
          <w:rFonts w:ascii="ITC Avant Garde" w:hAnsi="ITC Avant Garde"/>
          <w:i/>
          <w:sz w:val="18"/>
          <w:lang w:val="es-ES_tradnl"/>
        </w:rPr>
        <w:t xml:space="preserve"> </w:t>
      </w:r>
      <w:proofErr w:type="spellStart"/>
      <w:r w:rsidR="009427FC">
        <w:rPr>
          <w:rFonts w:ascii="ITC Avant Garde" w:hAnsi="ITC Avant Garde"/>
          <w:i/>
          <w:sz w:val="18"/>
          <w:lang w:val="es-ES_tradnl"/>
        </w:rPr>
        <w:t>Initiation</w:t>
      </w:r>
      <w:proofErr w:type="spellEnd"/>
      <w:r w:rsidR="009427FC">
        <w:rPr>
          <w:rFonts w:ascii="ITC Avant Garde" w:hAnsi="ITC Avant Garde"/>
          <w:i/>
          <w:sz w:val="18"/>
          <w:lang w:val="es-ES_tradnl"/>
        </w:rPr>
        <w:t xml:space="preserve"> </w:t>
      </w:r>
      <w:proofErr w:type="spellStart"/>
      <w:r w:rsidR="009427FC">
        <w:rPr>
          <w:rFonts w:ascii="ITC Avant Garde" w:hAnsi="ITC Avant Garde"/>
          <w:i/>
          <w:sz w:val="18"/>
          <w:lang w:val="es-ES_tradnl"/>
        </w:rPr>
        <w:t>Protocol</w:t>
      </w:r>
      <w:proofErr w:type="spellEnd"/>
      <w:r w:rsidR="009427FC">
        <w:rPr>
          <w:rFonts w:ascii="ITC Avant Garde" w:hAnsi="ITC Avant Garde"/>
          <w:i/>
          <w:sz w:val="18"/>
          <w:lang w:val="es-ES_tradnl"/>
        </w:rPr>
        <w:t>), H.323, imponiendo esa obligación sin que previamente</w:t>
      </w:r>
      <w:r w:rsidR="006208B2">
        <w:rPr>
          <w:rFonts w:ascii="ITC Avant Garde" w:hAnsi="ITC Avant Garde"/>
          <w:i/>
          <w:sz w:val="18"/>
          <w:lang w:val="es-ES_tradnl"/>
        </w:rPr>
        <w:t xml:space="preserve"> se hayan establecido los puntos de interconexión IP, en ese orden de ideas, el órgano regulador incurrió en una transgresión a los derechos de debida fundamentación y motivación de la resolución de desacuerdo reclamada, ya que la parte quejosa al momento de emitirse esa determinación aún no se encontraba obligada a cumplir con los requisitos establecidos en el acuerdo de condiciones técnicas mínimas, de ahí lo fundado del concepto de violación en estudio.</w:t>
      </w:r>
    </w:p>
    <w:p w14:paraId="738E7779" w14:textId="77777777" w:rsidR="006208B2" w:rsidRDefault="006208B2" w:rsidP="00D0744B">
      <w:pPr>
        <w:ind w:left="567" w:right="567"/>
        <w:jc w:val="both"/>
        <w:rPr>
          <w:rFonts w:ascii="ITC Avant Garde" w:hAnsi="ITC Avant Garde"/>
          <w:i/>
          <w:sz w:val="18"/>
          <w:lang w:val="es-ES_tradnl"/>
        </w:rPr>
      </w:pPr>
      <w:r>
        <w:rPr>
          <w:rFonts w:ascii="ITC Avant Garde" w:hAnsi="ITC Avant Garde"/>
          <w:i/>
          <w:sz w:val="18"/>
          <w:lang w:val="es-ES_tradnl"/>
        </w:rPr>
        <w:t xml:space="preserve">En efecto, existía </w:t>
      </w:r>
      <w:r w:rsidRPr="006208B2">
        <w:rPr>
          <w:rFonts w:ascii="ITC Avant Garde" w:hAnsi="ITC Avant Garde"/>
          <w:b/>
          <w:i/>
          <w:sz w:val="18"/>
          <w:u w:val="single"/>
          <w:lang w:val="es-ES_tradnl"/>
        </w:rPr>
        <w:t>la obligación abstracta</w:t>
      </w:r>
      <w:r>
        <w:rPr>
          <w:rFonts w:ascii="ITC Avant Garde" w:hAnsi="ITC Avant Garde"/>
          <w:i/>
          <w:sz w:val="18"/>
          <w:lang w:val="es-ES_tradnl"/>
        </w:rPr>
        <w:t xml:space="preserve"> de otorgar la Interconexión bajo protocolos de Internet (Internet </w:t>
      </w:r>
      <w:proofErr w:type="spellStart"/>
      <w:r>
        <w:rPr>
          <w:rFonts w:ascii="ITC Avant Garde" w:hAnsi="ITC Avant Garde"/>
          <w:i/>
          <w:sz w:val="18"/>
          <w:lang w:val="es-ES_tradnl"/>
        </w:rPr>
        <w:t>Protocol</w:t>
      </w:r>
      <w:proofErr w:type="spellEnd"/>
      <w:r>
        <w:rPr>
          <w:rFonts w:ascii="ITC Avant Garde" w:hAnsi="ITC Avant Garde"/>
          <w:i/>
          <w:sz w:val="18"/>
          <w:lang w:val="es-ES_tradnl"/>
        </w:rPr>
        <w:t>), entre ellos el de inicio de sesión (SIP, por sus siglas en Inglés), desde las medidas Octava y transitoria Octava, de los Anexos 1 y 2 de la resolución P/IFT/EXT/060314/76 de seis de marzo de dos mil catorce.</w:t>
      </w:r>
    </w:p>
    <w:p w14:paraId="3B8A4449" w14:textId="77777777" w:rsidR="006208B2" w:rsidRDefault="00806164" w:rsidP="00D0744B">
      <w:pPr>
        <w:ind w:left="567" w:right="567"/>
        <w:jc w:val="both"/>
        <w:rPr>
          <w:rFonts w:ascii="ITC Avant Garde" w:hAnsi="ITC Avant Garde"/>
          <w:i/>
          <w:sz w:val="18"/>
          <w:lang w:val="es-ES_tradnl"/>
        </w:rPr>
      </w:pPr>
      <w:r>
        <w:rPr>
          <w:rFonts w:ascii="ITC Avant Garde" w:hAnsi="ITC Avant Garde"/>
          <w:i/>
          <w:sz w:val="18"/>
          <w:lang w:val="es-ES_tradnl"/>
        </w:rPr>
        <w:t>Sin embargo atendiendo a la gradualidad de la resolución de preponderancia y a lo establecido en el artículo vigésimo quinto Transitorio de la Ley Federal de Telecomunicaciones y Radiodifusión, la obligación impuesta sólo podía concretarse hasta la definición de los puntos de interconexión IP, lo que aconteció hasta la emisión del acuerdo respectivo posterior a la resolución de condiciones de interconexión no convenidas.</w:t>
      </w:r>
    </w:p>
    <w:p w14:paraId="426A6A94" w14:textId="77777777" w:rsidR="00806164" w:rsidRDefault="00806164" w:rsidP="00D0744B">
      <w:pPr>
        <w:ind w:left="567" w:right="567"/>
        <w:jc w:val="both"/>
        <w:rPr>
          <w:rFonts w:ascii="ITC Avant Garde" w:hAnsi="ITC Avant Garde"/>
          <w:i/>
          <w:sz w:val="18"/>
          <w:lang w:val="es-ES_tradnl"/>
        </w:rPr>
      </w:pPr>
      <w:r>
        <w:rPr>
          <w:rFonts w:ascii="ITC Avant Garde" w:hAnsi="ITC Avant Garde"/>
          <w:i/>
          <w:sz w:val="18"/>
          <w:lang w:val="es-ES_tradnl"/>
        </w:rPr>
        <w:t>Por tanto, a juicio de este Tribunal Colegiado, el mencionado acuerdo, fue aplicado en forma indebida en perjuicio de la parte quejosa.</w:t>
      </w:r>
    </w:p>
    <w:p w14:paraId="0787833D" w14:textId="77777777" w:rsidR="00806164" w:rsidRDefault="001949EF" w:rsidP="00D0744B">
      <w:pPr>
        <w:ind w:left="567" w:right="567"/>
        <w:jc w:val="both"/>
        <w:rPr>
          <w:rFonts w:ascii="ITC Avant Garde" w:hAnsi="ITC Avant Garde"/>
          <w:i/>
          <w:sz w:val="18"/>
          <w:lang w:val="es-ES_tradnl"/>
        </w:rPr>
      </w:pPr>
      <w:r w:rsidRPr="001949EF">
        <w:rPr>
          <w:rFonts w:ascii="ITC Avant Garde" w:hAnsi="ITC Avant Garde"/>
          <w:i/>
          <w:sz w:val="18"/>
          <w:lang w:val="es-ES_tradnl"/>
        </w:rPr>
        <w:t>En efecto, como se evidenció, si bien la obligación</w:t>
      </w:r>
      <w:r w:rsidR="00653487">
        <w:rPr>
          <w:rFonts w:ascii="ITC Avant Garde" w:hAnsi="ITC Avant Garde"/>
          <w:i/>
          <w:sz w:val="18"/>
          <w:lang w:val="es-ES_tradnl"/>
        </w:rPr>
        <w:t xml:space="preserve"> </w:t>
      </w:r>
      <w:r w:rsidRPr="001949EF">
        <w:rPr>
          <w:rFonts w:ascii="ITC Avant Garde" w:hAnsi="ITC Avant Garde"/>
          <w:i/>
          <w:sz w:val="18"/>
          <w:lang w:val="es-ES_tradnl"/>
        </w:rPr>
        <w:t>de proporcionar la interconexión IP, y la señalización SIP, se</w:t>
      </w:r>
      <w:r w:rsidR="00653487">
        <w:rPr>
          <w:rFonts w:ascii="ITC Avant Garde" w:hAnsi="ITC Avant Garde"/>
          <w:i/>
          <w:sz w:val="18"/>
          <w:lang w:val="es-ES_tradnl"/>
        </w:rPr>
        <w:t xml:space="preserve"> </w:t>
      </w:r>
      <w:r w:rsidRPr="001949EF">
        <w:rPr>
          <w:rFonts w:ascii="ITC Avant Garde" w:hAnsi="ITC Avant Garde"/>
          <w:i/>
          <w:sz w:val="18"/>
          <w:lang w:val="es-ES_tradnl"/>
        </w:rPr>
        <w:t>estableció en forma abstracta para el agente económico</w:t>
      </w:r>
      <w:r w:rsidR="00653487">
        <w:rPr>
          <w:rFonts w:ascii="ITC Avant Garde" w:hAnsi="ITC Avant Garde"/>
          <w:i/>
          <w:sz w:val="18"/>
          <w:lang w:val="es-ES_tradnl"/>
        </w:rPr>
        <w:t xml:space="preserve"> </w:t>
      </w:r>
      <w:r w:rsidRPr="001949EF">
        <w:rPr>
          <w:rFonts w:ascii="ITC Avant Garde" w:hAnsi="ITC Avant Garde"/>
          <w:i/>
          <w:sz w:val="18"/>
          <w:lang w:val="es-ES_tradnl"/>
        </w:rPr>
        <w:t>preponderante desde la resolución de preponderancia y en el</w:t>
      </w:r>
      <w:r w:rsidR="00653487">
        <w:rPr>
          <w:rFonts w:ascii="ITC Avant Garde" w:hAnsi="ITC Avant Garde"/>
          <w:i/>
          <w:sz w:val="18"/>
          <w:lang w:val="es-ES_tradnl"/>
        </w:rPr>
        <w:t xml:space="preserve"> </w:t>
      </w:r>
      <w:r w:rsidRPr="001949EF">
        <w:rPr>
          <w:rFonts w:ascii="ITC Avant Garde" w:hAnsi="ITC Avant Garde"/>
          <w:i/>
          <w:sz w:val="18"/>
          <w:lang w:val="es-ES_tradnl"/>
        </w:rPr>
        <w:t>acuerdo de condiciones técnicas mínimas exclusivamente</w:t>
      </w:r>
      <w:r w:rsidR="00653487">
        <w:rPr>
          <w:rFonts w:ascii="ITC Avant Garde" w:hAnsi="ITC Avant Garde"/>
          <w:i/>
          <w:sz w:val="18"/>
          <w:lang w:val="es-ES_tradnl"/>
        </w:rPr>
        <w:t xml:space="preserve"> </w:t>
      </w:r>
      <w:r w:rsidRPr="001949EF">
        <w:rPr>
          <w:rFonts w:ascii="ITC Avant Garde" w:hAnsi="ITC Avant Garde"/>
          <w:i/>
          <w:sz w:val="18"/>
          <w:lang w:val="es-ES_tradnl"/>
        </w:rPr>
        <w:t>tuvo objeto definir el sistema de señalización a utilizarse entre</w:t>
      </w:r>
      <w:r w:rsidR="00653487">
        <w:rPr>
          <w:rFonts w:ascii="ITC Avant Garde" w:hAnsi="ITC Avant Garde"/>
          <w:i/>
          <w:sz w:val="18"/>
          <w:lang w:val="es-ES_tradnl"/>
        </w:rPr>
        <w:t xml:space="preserve"> </w:t>
      </w:r>
      <w:r w:rsidRPr="001949EF">
        <w:rPr>
          <w:rFonts w:ascii="ITC Avant Garde" w:hAnsi="ITC Avant Garde"/>
          <w:i/>
          <w:sz w:val="18"/>
          <w:lang w:val="es-ES_tradnl"/>
        </w:rPr>
        <w:t>las redes públicas de telecomunicaciones, indicando que la</w:t>
      </w:r>
      <w:r w:rsidR="00653487">
        <w:rPr>
          <w:rFonts w:ascii="ITC Avant Garde" w:hAnsi="ITC Avant Garde"/>
          <w:i/>
          <w:sz w:val="18"/>
          <w:lang w:val="es-ES_tradnl"/>
        </w:rPr>
        <w:t xml:space="preserve"> </w:t>
      </w:r>
      <w:r w:rsidRPr="001949EF">
        <w:rPr>
          <w:rFonts w:ascii="ITC Avant Garde" w:hAnsi="ITC Avant Garde"/>
          <w:i/>
          <w:sz w:val="18"/>
          <w:lang w:val="es-ES_tradnl"/>
        </w:rPr>
        <w:t>base para el control de llamadas de voz por IP y aplicaciones</w:t>
      </w:r>
      <w:r w:rsidR="00653487">
        <w:rPr>
          <w:rFonts w:ascii="ITC Avant Garde" w:hAnsi="ITC Avant Garde"/>
          <w:i/>
          <w:sz w:val="18"/>
          <w:lang w:val="es-ES_tradnl"/>
        </w:rPr>
        <w:t xml:space="preserve"> </w:t>
      </w:r>
      <w:r w:rsidRPr="001949EF">
        <w:rPr>
          <w:rFonts w:ascii="ITC Avant Garde" w:hAnsi="ITC Avant Garde"/>
          <w:i/>
          <w:sz w:val="18"/>
          <w:lang w:val="es-ES_tradnl"/>
        </w:rPr>
        <w:t>multimedia es el protocolo SIP, lo cierto es que ello no podía</w:t>
      </w:r>
      <w:r w:rsidR="00653487">
        <w:rPr>
          <w:rFonts w:ascii="ITC Avant Garde" w:hAnsi="ITC Avant Garde"/>
          <w:i/>
          <w:sz w:val="18"/>
          <w:lang w:val="es-ES_tradnl"/>
        </w:rPr>
        <w:t xml:space="preserve"> </w:t>
      </w:r>
      <w:r w:rsidRPr="001949EF">
        <w:rPr>
          <w:rFonts w:ascii="ITC Avant Garde" w:hAnsi="ITC Avant Garde"/>
          <w:i/>
          <w:sz w:val="18"/>
          <w:lang w:val="es-ES_tradnl"/>
        </w:rPr>
        <w:t>concretizarse hasta la definición de los puntos de</w:t>
      </w:r>
      <w:r w:rsidR="00653487">
        <w:rPr>
          <w:rFonts w:ascii="ITC Avant Garde" w:hAnsi="ITC Avant Garde"/>
          <w:i/>
          <w:sz w:val="18"/>
          <w:lang w:val="es-ES_tradnl"/>
        </w:rPr>
        <w:t xml:space="preserve"> </w:t>
      </w:r>
      <w:r w:rsidRPr="001949EF">
        <w:rPr>
          <w:rFonts w:ascii="ITC Avant Garde" w:hAnsi="ITC Avant Garde"/>
          <w:i/>
          <w:sz w:val="18"/>
          <w:lang w:val="es-ES_tradnl"/>
        </w:rPr>
        <w:t>interconexión IP.</w:t>
      </w:r>
    </w:p>
    <w:p w14:paraId="74C27BF8" w14:textId="77777777" w:rsidR="00653487" w:rsidRDefault="00653487" w:rsidP="00D0744B">
      <w:pPr>
        <w:ind w:left="567" w:right="567"/>
        <w:jc w:val="both"/>
        <w:rPr>
          <w:rFonts w:ascii="ITC Avant Garde" w:hAnsi="ITC Avant Garde"/>
          <w:i/>
          <w:sz w:val="18"/>
          <w:lang w:val="es-ES_tradnl"/>
        </w:rPr>
      </w:pPr>
      <w:r w:rsidRPr="00653487">
        <w:rPr>
          <w:rFonts w:ascii="ITC Avant Garde" w:hAnsi="ITC Avant Garde"/>
          <w:i/>
          <w:sz w:val="18"/>
          <w:lang w:val="es-ES_tradnl"/>
        </w:rPr>
        <w:t>En ese orden de ideas, si bien a la fecha del inicio</w:t>
      </w:r>
      <w:r>
        <w:rPr>
          <w:rFonts w:ascii="ITC Avant Garde" w:hAnsi="ITC Avant Garde"/>
          <w:i/>
          <w:sz w:val="18"/>
          <w:lang w:val="es-ES_tradnl"/>
        </w:rPr>
        <w:t xml:space="preserve"> </w:t>
      </w:r>
      <w:r w:rsidRPr="00653487">
        <w:rPr>
          <w:rFonts w:ascii="ITC Avant Garde" w:hAnsi="ITC Avant Garde"/>
          <w:i/>
          <w:sz w:val="18"/>
          <w:lang w:val="es-ES_tradnl"/>
        </w:rPr>
        <w:t>del procedimiento de desacuerdo ya existía para el agente</w:t>
      </w:r>
      <w:r>
        <w:rPr>
          <w:rFonts w:ascii="ITC Avant Garde" w:hAnsi="ITC Avant Garde"/>
          <w:i/>
          <w:sz w:val="18"/>
          <w:lang w:val="es-ES_tradnl"/>
        </w:rPr>
        <w:t xml:space="preserve"> </w:t>
      </w:r>
      <w:r w:rsidRPr="00653487">
        <w:rPr>
          <w:rFonts w:ascii="ITC Avant Garde" w:hAnsi="ITC Avant Garde"/>
          <w:i/>
          <w:sz w:val="18"/>
          <w:lang w:val="es-ES_tradnl"/>
        </w:rPr>
        <w:t>económico preponderante esa obligación en abstracto, se</w:t>
      </w:r>
      <w:r>
        <w:rPr>
          <w:rFonts w:ascii="ITC Avant Garde" w:hAnsi="ITC Avant Garde"/>
          <w:i/>
          <w:sz w:val="18"/>
          <w:lang w:val="es-ES_tradnl"/>
        </w:rPr>
        <w:t xml:space="preserve"> </w:t>
      </w:r>
      <w:r w:rsidRPr="00653487">
        <w:rPr>
          <w:rFonts w:ascii="ITC Avant Garde" w:hAnsi="ITC Avant Garde"/>
          <w:i/>
          <w:sz w:val="18"/>
          <w:lang w:val="es-ES_tradnl"/>
        </w:rPr>
        <w:t>considera fundado el argumento de que existió una aplicación</w:t>
      </w:r>
      <w:r>
        <w:rPr>
          <w:rFonts w:ascii="ITC Avant Garde" w:hAnsi="ITC Avant Garde"/>
          <w:i/>
          <w:sz w:val="18"/>
          <w:lang w:val="es-ES_tradnl"/>
        </w:rPr>
        <w:t xml:space="preserve"> </w:t>
      </w:r>
      <w:r w:rsidRPr="00653487">
        <w:rPr>
          <w:rFonts w:ascii="ITC Avant Garde" w:hAnsi="ITC Avant Garde"/>
          <w:i/>
          <w:sz w:val="18"/>
          <w:lang w:val="es-ES_tradnl"/>
        </w:rPr>
        <w:t xml:space="preserve">indebida en perjuicio de la parte quejosa de ese </w:t>
      </w:r>
      <w:r w:rsidRPr="00653487">
        <w:rPr>
          <w:rFonts w:ascii="ITC Avant Garde" w:hAnsi="ITC Avant Garde"/>
          <w:i/>
          <w:sz w:val="18"/>
          <w:lang w:val="es-ES_tradnl"/>
        </w:rPr>
        <w:lastRenderedPageBreak/>
        <w:t>acuerdo</w:t>
      </w:r>
      <w:r>
        <w:rPr>
          <w:rFonts w:ascii="ITC Avant Garde" w:hAnsi="ITC Avant Garde"/>
          <w:i/>
          <w:sz w:val="18"/>
          <w:lang w:val="es-ES_tradnl"/>
        </w:rPr>
        <w:t xml:space="preserve"> </w:t>
      </w:r>
      <w:r w:rsidRPr="00653487">
        <w:rPr>
          <w:rFonts w:ascii="ITC Avant Garde" w:hAnsi="ITC Avant Garde"/>
          <w:i/>
          <w:sz w:val="18"/>
          <w:lang w:val="es-ES_tradnl"/>
        </w:rPr>
        <w:t>dado que a la fecha de resolución la parte quejosa no estaba</w:t>
      </w:r>
      <w:r>
        <w:rPr>
          <w:rFonts w:ascii="ITC Avant Garde" w:hAnsi="ITC Avant Garde"/>
          <w:i/>
          <w:sz w:val="18"/>
          <w:lang w:val="es-ES_tradnl"/>
        </w:rPr>
        <w:t xml:space="preserve"> </w:t>
      </w:r>
      <w:r w:rsidRPr="00653487">
        <w:rPr>
          <w:rFonts w:ascii="ITC Avant Garde" w:hAnsi="ITC Avant Garde"/>
          <w:i/>
          <w:sz w:val="18"/>
          <w:lang w:val="es-ES_tradnl"/>
        </w:rPr>
        <w:t>obligada a prestar ese servicio.</w:t>
      </w:r>
    </w:p>
    <w:p w14:paraId="641ADDDD" w14:textId="77777777" w:rsidR="00653487" w:rsidRDefault="00653487" w:rsidP="00D0744B">
      <w:pPr>
        <w:ind w:left="567" w:right="567"/>
        <w:jc w:val="both"/>
        <w:rPr>
          <w:rFonts w:ascii="ITC Avant Garde" w:hAnsi="ITC Avant Garde"/>
          <w:i/>
          <w:sz w:val="18"/>
          <w:lang w:val="es-ES_tradnl"/>
        </w:rPr>
      </w:pPr>
      <w:r w:rsidRPr="00653487">
        <w:rPr>
          <w:rFonts w:ascii="ITC Avant Garde" w:hAnsi="ITC Avant Garde"/>
          <w:i/>
          <w:sz w:val="18"/>
          <w:lang w:val="es-ES_tradnl"/>
        </w:rPr>
        <w:t>En efecto, como se ha expresado en esta ejecutoria, en</w:t>
      </w:r>
      <w:r>
        <w:rPr>
          <w:rFonts w:ascii="ITC Avant Garde" w:hAnsi="ITC Avant Garde"/>
          <w:i/>
          <w:sz w:val="18"/>
          <w:lang w:val="es-ES_tradnl"/>
        </w:rPr>
        <w:t xml:space="preserve"> </w:t>
      </w:r>
      <w:r w:rsidRPr="00653487">
        <w:rPr>
          <w:rFonts w:ascii="ITC Avant Garde" w:hAnsi="ITC Avant Garde"/>
          <w:i/>
          <w:sz w:val="18"/>
          <w:lang w:val="es-ES_tradnl"/>
        </w:rPr>
        <w:t>la resolución de preponderancia se estableció un régimen de</w:t>
      </w:r>
      <w:r>
        <w:rPr>
          <w:rFonts w:ascii="ITC Avant Garde" w:hAnsi="ITC Avant Garde"/>
          <w:i/>
          <w:sz w:val="18"/>
          <w:lang w:val="es-ES_tradnl"/>
        </w:rPr>
        <w:t xml:space="preserve"> </w:t>
      </w:r>
      <w:r w:rsidRPr="00653487">
        <w:rPr>
          <w:rFonts w:ascii="ITC Avant Garde" w:hAnsi="ITC Avant Garde"/>
          <w:i/>
          <w:sz w:val="18"/>
          <w:lang w:val="es-ES_tradnl"/>
        </w:rPr>
        <w:t>gradualidad en la implementación del protocolo de</w:t>
      </w:r>
      <w:r>
        <w:rPr>
          <w:rFonts w:ascii="ITC Avant Garde" w:hAnsi="ITC Avant Garde"/>
          <w:i/>
          <w:sz w:val="18"/>
          <w:lang w:val="es-ES_tradnl"/>
        </w:rPr>
        <w:t xml:space="preserve"> </w:t>
      </w:r>
      <w:r w:rsidRPr="00653487">
        <w:rPr>
          <w:rFonts w:ascii="ITC Avant Garde" w:hAnsi="ITC Avant Garde"/>
          <w:i/>
          <w:sz w:val="18"/>
          <w:lang w:val="es-ES_tradnl"/>
        </w:rPr>
        <w:t>señalización SIP, derivado del establecimiento de los puntos</w:t>
      </w:r>
      <w:r>
        <w:rPr>
          <w:rFonts w:ascii="ITC Avant Garde" w:hAnsi="ITC Avant Garde"/>
          <w:i/>
          <w:sz w:val="18"/>
          <w:lang w:val="es-ES_tradnl"/>
        </w:rPr>
        <w:t xml:space="preserve"> </w:t>
      </w:r>
      <w:r w:rsidRPr="00653487">
        <w:rPr>
          <w:rFonts w:ascii="ITC Avant Garde" w:hAnsi="ITC Avant Garde"/>
          <w:i/>
          <w:sz w:val="18"/>
          <w:lang w:val="es-ES_tradnl"/>
        </w:rPr>
        <w:t>de interconexión IP.</w:t>
      </w:r>
    </w:p>
    <w:p w14:paraId="75BE6264" w14:textId="77777777" w:rsidR="00653487" w:rsidRDefault="00653487" w:rsidP="00D0744B">
      <w:pPr>
        <w:ind w:left="567" w:right="567"/>
        <w:jc w:val="both"/>
        <w:rPr>
          <w:rFonts w:ascii="ITC Avant Garde" w:hAnsi="ITC Avant Garde"/>
          <w:i/>
          <w:sz w:val="18"/>
          <w:lang w:val="es-ES_tradnl"/>
        </w:rPr>
      </w:pPr>
      <w:r w:rsidRPr="00653487">
        <w:rPr>
          <w:rFonts w:ascii="ITC Avant Garde" w:hAnsi="ITC Avant Garde"/>
          <w:i/>
          <w:sz w:val="18"/>
          <w:lang w:val="es-ES_tradnl"/>
        </w:rPr>
        <w:t>Así es, la referencia a la que alude la parte quejosa</w:t>
      </w:r>
      <w:r>
        <w:rPr>
          <w:rFonts w:ascii="ITC Avant Garde" w:hAnsi="ITC Avant Garde"/>
          <w:i/>
          <w:sz w:val="18"/>
          <w:lang w:val="es-ES_tradnl"/>
        </w:rPr>
        <w:t xml:space="preserve"> </w:t>
      </w:r>
      <w:r w:rsidRPr="00653487">
        <w:rPr>
          <w:rFonts w:ascii="ITC Avant Garde" w:hAnsi="ITC Avant Garde"/>
          <w:i/>
          <w:sz w:val="18"/>
          <w:lang w:val="es-ES_tradnl"/>
        </w:rPr>
        <w:t>respecto de la gradualidad establecida en la resolución de</w:t>
      </w:r>
      <w:r>
        <w:rPr>
          <w:rFonts w:ascii="ITC Avant Garde" w:hAnsi="ITC Avant Garde"/>
          <w:i/>
          <w:sz w:val="18"/>
          <w:lang w:val="es-ES_tradnl"/>
        </w:rPr>
        <w:t xml:space="preserve"> </w:t>
      </w:r>
      <w:r w:rsidRPr="00653487">
        <w:rPr>
          <w:rFonts w:ascii="ITC Avant Garde" w:hAnsi="ITC Avant Garde"/>
          <w:i/>
          <w:sz w:val="18"/>
          <w:lang w:val="es-ES_tradnl"/>
        </w:rPr>
        <w:t>preponderancia, no se refiere a la gradualidad de la</w:t>
      </w:r>
      <w:r>
        <w:rPr>
          <w:rFonts w:ascii="ITC Avant Garde" w:hAnsi="ITC Avant Garde"/>
          <w:i/>
          <w:sz w:val="18"/>
          <w:lang w:val="es-ES_tradnl"/>
        </w:rPr>
        <w:t xml:space="preserve"> </w:t>
      </w:r>
      <w:r w:rsidRPr="00653487">
        <w:rPr>
          <w:rFonts w:ascii="ITC Avant Garde" w:hAnsi="ITC Avant Garde"/>
          <w:i/>
          <w:sz w:val="18"/>
          <w:lang w:val="es-ES_tradnl"/>
        </w:rPr>
        <w:t>interconexión bajo el protocolo SIP, sino se refiere a la</w:t>
      </w:r>
      <w:r>
        <w:rPr>
          <w:rFonts w:ascii="ITC Avant Garde" w:hAnsi="ITC Avant Garde"/>
          <w:i/>
          <w:sz w:val="18"/>
          <w:lang w:val="es-ES_tradnl"/>
        </w:rPr>
        <w:t xml:space="preserve"> </w:t>
      </w:r>
      <w:r w:rsidRPr="00653487">
        <w:rPr>
          <w:rFonts w:ascii="ITC Avant Garde" w:hAnsi="ITC Avant Garde"/>
          <w:i/>
          <w:sz w:val="18"/>
          <w:lang w:val="es-ES_tradnl"/>
        </w:rPr>
        <w:t>gradualidad de establecer los puntos de interconexión, ya que</w:t>
      </w:r>
      <w:r>
        <w:rPr>
          <w:rFonts w:ascii="ITC Avant Garde" w:hAnsi="ITC Avant Garde"/>
          <w:i/>
          <w:sz w:val="18"/>
          <w:lang w:val="es-ES_tradnl"/>
        </w:rPr>
        <w:t xml:space="preserve"> </w:t>
      </w:r>
      <w:r w:rsidRPr="00653487">
        <w:rPr>
          <w:rFonts w:ascii="ITC Avant Garde" w:hAnsi="ITC Avant Garde"/>
          <w:i/>
          <w:sz w:val="18"/>
          <w:lang w:val="es-ES_tradnl"/>
        </w:rPr>
        <w:t>en esa resolución se determinó que dado que el agente</w:t>
      </w:r>
      <w:r>
        <w:rPr>
          <w:rFonts w:ascii="ITC Avant Garde" w:hAnsi="ITC Avant Garde"/>
          <w:i/>
          <w:sz w:val="18"/>
          <w:lang w:val="es-ES_tradnl"/>
        </w:rPr>
        <w:t xml:space="preserve"> </w:t>
      </w:r>
      <w:r w:rsidRPr="00653487">
        <w:rPr>
          <w:rFonts w:ascii="ITC Avant Garde" w:hAnsi="ITC Avant Garde"/>
          <w:i/>
          <w:sz w:val="18"/>
          <w:lang w:val="es-ES_tradnl"/>
        </w:rPr>
        <w:t>económico preponderante ya contaba con la tecnología LTE,</w:t>
      </w:r>
      <w:r>
        <w:rPr>
          <w:rFonts w:ascii="ITC Avant Garde" w:hAnsi="ITC Avant Garde"/>
          <w:i/>
          <w:sz w:val="18"/>
          <w:lang w:val="es-ES_tradnl"/>
        </w:rPr>
        <w:t xml:space="preserve"> </w:t>
      </w:r>
      <w:r w:rsidRPr="00653487">
        <w:rPr>
          <w:rFonts w:ascii="ITC Avant Garde" w:hAnsi="ITC Avant Garde"/>
          <w:i/>
          <w:sz w:val="18"/>
          <w:lang w:val="es-ES_tradnl"/>
        </w:rPr>
        <w:t>estaba en condiciones de proporcionar la interconexión IP, en</w:t>
      </w:r>
      <w:r>
        <w:rPr>
          <w:rFonts w:ascii="ITC Avant Garde" w:hAnsi="ITC Avant Garde"/>
          <w:i/>
          <w:sz w:val="18"/>
          <w:lang w:val="es-ES_tradnl"/>
        </w:rPr>
        <w:t xml:space="preserve"> </w:t>
      </w:r>
      <w:r w:rsidRPr="00653487">
        <w:rPr>
          <w:rFonts w:ascii="ITC Avant Garde" w:hAnsi="ITC Avant Garde"/>
          <w:i/>
          <w:sz w:val="18"/>
          <w:lang w:val="es-ES_tradnl"/>
        </w:rPr>
        <w:t>al menos un punto de interconexión y una vez alcanzado el</w:t>
      </w:r>
      <w:r>
        <w:rPr>
          <w:rFonts w:ascii="ITC Avant Garde" w:hAnsi="ITC Avant Garde"/>
          <w:i/>
          <w:sz w:val="18"/>
          <w:lang w:val="es-ES_tradnl"/>
        </w:rPr>
        <w:t xml:space="preserve"> </w:t>
      </w:r>
      <w:r w:rsidRPr="00653487">
        <w:rPr>
          <w:rFonts w:ascii="ITC Avant Garde" w:hAnsi="ITC Avant Garde"/>
          <w:i/>
          <w:sz w:val="18"/>
          <w:lang w:val="es-ES_tradnl"/>
        </w:rPr>
        <w:t>60% (sesenta por ciento) de la capacidad del punto de</w:t>
      </w:r>
      <w:r>
        <w:rPr>
          <w:rFonts w:ascii="ITC Avant Garde" w:hAnsi="ITC Avant Garde"/>
          <w:i/>
          <w:sz w:val="18"/>
          <w:lang w:val="es-ES_tradnl"/>
        </w:rPr>
        <w:t xml:space="preserve"> </w:t>
      </w:r>
      <w:r w:rsidRPr="00653487">
        <w:rPr>
          <w:rFonts w:ascii="ITC Avant Garde" w:hAnsi="ITC Avant Garde"/>
          <w:i/>
          <w:sz w:val="18"/>
          <w:lang w:val="es-ES_tradnl"/>
        </w:rPr>
        <w:t>interconexión IP señalado por el Agente Económico</w:t>
      </w:r>
      <w:r>
        <w:rPr>
          <w:rFonts w:ascii="ITC Avant Garde" w:hAnsi="ITC Avant Garde"/>
          <w:i/>
          <w:sz w:val="18"/>
          <w:lang w:val="es-ES_tradnl"/>
        </w:rPr>
        <w:t xml:space="preserve"> </w:t>
      </w:r>
      <w:r w:rsidRPr="00653487">
        <w:rPr>
          <w:rFonts w:ascii="ITC Avant Garde" w:hAnsi="ITC Avant Garde"/>
          <w:i/>
          <w:sz w:val="18"/>
          <w:lang w:val="es-ES_tradnl"/>
        </w:rPr>
        <w:t>Preponderante, éste deberá de habilitar otro punto de</w:t>
      </w:r>
      <w:r>
        <w:rPr>
          <w:rFonts w:ascii="ITC Avant Garde" w:hAnsi="ITC Avant Garde"/>
          <w:i/>
          <w:sz w:val="18"/>
          <w:lang w:val="es-ES_tradnl"/>
        </w:rPr>
        <w:t xml:space="preserve"> </w:t>
      </w:r>
      <w:r w:rsidRPr="00653487">
        <w:rPr>
          <w:rFonts w:ascii="ITC Avant Garde" w:hAnsi="ITC Avant Garde"/>
          <w:i/>
          <w:sz w:val="18"/>
          <w:lang w:val="es-ES_tradnl"/>
        </w:rPr>
        <w:t>interconexión IP ubicado en una ciudad distinta y</w:t>
      </w:r>
      <w:r>
        <w:rPr>
          <w:rFonts w:ascii="ITC Avant Garde" w:hAnsi="ITC Avant Garde"/>
          <w:i/>
          <w:sz w:val="18"/>
          <w:lang w:val="es-ES_tradnl"/>
        </w:rPr>
        <w:t xml:space="preserve"> </w:t>
      </w:r>
      <w:r w:rsidRPr="00653487">
        <w:rPr>
          <w:rFonts w:ascii="ITC Avant Garde" w:hAnsi="ITC Avant Garde"/>
          <w:i/>
          <w:sz w:val="18"/>
          <w:lang w:val="es-ES_tradnl"/>
        </w:rPr>
        <w:t>técnicamente factible, que permita recibir el tráfico de los</w:t>
      </w:r>
      <w:r>
        <w:rPr>
          <w:rFonts w:ascii="ITC Avant Garde" w:hAnsi="ITC Avant Garde"/>
          <w:i/>
          <w:sz w:val="18"/>
          <w:lang w:val="es-ES_tradnl"/>
        </w:rPr>
        <w:t xml:space="preserve"> </w:t>
      </w:r>
      <w:r w:rsidRPr="00653487">
        <w:rPr>
          <w:rFonts w:ascii="ITC Avant Garde" w:hAnsi="ITC Avant Garde"/>
          <w:i/>
          <w:sz w:val="18"/>
          <w:lang w:val="es-ES_tradnl"/>
        </w:rPr>
        <w:t>concesionarios que demandan interconexión IP,</w:t>
      </w:r>
      <w:r>
        <w:rPr>
          <w:rFonts w:ascii="ITC Avant Garde" w:hAnsi="ITC Avant Garde"/>
          <w:i/>
          <w:sz w:val="18"/>
          <w:lang w:val="es-ES_tradnl"/>
        </w:rPr>
        <w:t xml:space="preserve"> </w:t>
      </w:r>
      <w:r w:rsidRPr="00653487">
        <w:rPr>
          <w:rFonts w:ascii="ITC Avant Garde" w:hAnsi="ITC Avant Garde"/>
          <w:i/>
          <w:sz w:val="18"/>
          <w:lang w:val="es-ES_tradnl"/>
        </w:rPr>
        <w:t>procedimiento que será recurrente en tanto se alcancen los</w:t>
      </w:r>
      <w:r>
        <w:rPr>
          <w:rFonts w:ascii="ITC Avant Garde" w:hAnsi="ITC Avant Garde"/>
          <w:i/>
          <w:sz w:val="18"/>
          <w:lang w:val="es-ES_tradnl"/>
        </w:rPr>
        <w:t xml:space="preserve"> </w:t>
      </w:r>
      <w:r w:rsidRPr="00653487">
        <w:rPr>
          <w:rFonts w:ascii="ITC Avant Garde" w:hAnsi="ITC Avant Garde"/>
          <w:i/>
          <w:sz w:val="18"/>
          <w:lang w:val="es-ES_tradnl"/>
        </w:rPr>
        <w:t>puntos de interconexión IP en 10 (diez) ciudades con el fin de</w:t>
      </w:r>
      <w:r>
        <w:rPr>
          <w:rFonts w:ascii="ITC Avant Garde" w:hAnsi="ITC Avant Garde"/>
          <w:i/>
          <w:sz w:val="18"/>
          <w:lang w:val="es-ES_tradnl"/>
        </w:rPr>
        <w:t xml:space="preserve"> </w:t>
      </w:r>
      <w:r w:rsidRPr="00653487">
        <w:rPr>
          <w:rFonts w:ascii="ITC Avant Garde" w:hAnsi="ITC Avant Garde"/>
          <w:i/>
          <w:sz w:val="18"/>
          <w:lang w:val="es-ES_tradnl"/>
        </w:rPr>
        <w:t>cubrir las necesidades de la industria de telecomunicaciones</w:t>
      </w:r>
      <w:r>
        <w:rPr>
          <w:rFonts w:ascii="ITC Avant Garde" w:hAnsi="ITC Avant Garde"/>
          <w:i/>
          <w:sz w:val="18"/>
          <w:lang w:val="es-ES_tradnl"/>
        </w:rPr>
        <w:t xml:space="preserve"> </w:t>
      </w:r>
      <w:r w:rsidRPr="00653487">
        <w:rPr>
          <w:rFonts w:ascii="ITC Avant Garde" w:hAnsi="ITC Avant Garde"/>
          <w:i/>
          <w:sz w:val="18"/>
          <w:lang w:val="es-ES_tradnl"/>
        </w:rPr>
        <w:t>en México.</w:t>
      </w:r>
    </w:p>
    <w:p w14:paraId="23D180E1" w14:textId="77777777" w:rsidR="00653487" w:rsidRDefault="00653487" w:rsidP="00D0744B">
      <w:pPr>
        <w:ind w:left="567" w:right="567"/>
        <w:jc w:val="both"/>
        <w:rPr>
          <w:rFonts w:ascii="ITC Avant Garde" w:hAnsi="ITC Avant Garde"/>
          <w:i/>
          <w:sz w:val="18"/>
          <w:lang w:val="es-ES_tradnl"/>
        </w:rPr>
      </w:pPr>
      <w:r w:rsidRPr="00653487">
        <w:rPr>
          <w:rFonts w:ascii="ITC Avant Garde" w:hAnsi="ITC Avant Garde"/>
          <w:i/>
          <w:sz w:val="18"/>
          <w:lang w:val="es-ES_tradnl"/>
        </w:rPr>
        <w:t>Además, el propio órgano regulador en la respuesta a los</w:t>
      </w:r>
      <w:r>
        <w:rPr>
          <w:rFonts w:ascii="ITC Avant Garde" w:hAnsi="ITC Avant Garde"/>
          <w:i/>
          <w:sz w:val="18"/>
          <w:lang w:val="es-ES_tradnl"/>
        </w:rPr>
        <w:t xml:space="preserve"> </w:t>
      </w:r>
      <w:r w:rsidRPr="00653487">
        <w:rPr>
          <w:rFonts w:ascii="ITC Avant Garde" w:hAnsi="ITC Avant Garde"/>
          <w:i/>
          <w:sz w:val="18"/>
          <w:lang w:val="es-ES_tradnl"/>
        </w:rPr>
        <w:t>comentarios recibidos derivados de la consulta pública</w:t>
      </w:r>
      <w:r>
        <w:rPr>
          <w:rFonts w:ascii="ITC Avant Garde" w:hAnsi="ITC Avant Garde"/>
          <w:i/>
          <w:sz w:val="18"/>
          <w:lang w:val="es-ES_tradnl"/>
        </w:rPr>
        <w:t xml:space="preserve"> </w:t>
      </w:r>
      <w:r w:rsidRPr="00653487">
        <w:rPr>
          <w:rFonts w:ascii="ITC Avant Garde" w:hAnsi="ITC Avant Garde"/>
          <w:i/>
          <w:sz w:val="18"/>
          <w:lang w:val="es-ES_tradnl"/>
        </w:rPr>
        <w:t>estableció que no era materia del acuerdo de condiciones</w:t>
      </w:r>
      <w:r>
        <w:rPr>
          <w:rFonts w:ascii="ITC Avant Garde" w:hAnsi="ITC Avant Garde"/>
          <w:i/>
          <w:sz w:val="18"/>
          <w:lang w:val="es-ES_tradnl"/>
        </w:rPr>
        <w:t xml:space="preserve"> </w:t>
      </w:r>
      <w:r w:rsidRPr="00653487">
        <w:rPr>
          <w:rFonts w:ascii="ITC Avant Garde" w:hAnsi="ITC Avant Garde"/>
          <w:i/>
          <w:sz w:val="18"/>
          <w:lang w:val="es-ES_tradnl"/>
        </w:rPr>
        <w:t>técnicas mínimas el proceso de implementación de</w:t>
      </w:r>
      <w:r>
        <w:rPr>
          <w:rFonts w:ascii="ITC Avant Garde" w:hAnsi="ITC Avant Garde"/>
          <w:i/>
          <w:sz w:val="18"/>
          <w:lang w:val="es-ES_tradnl"/>
        </w:rPr>
        <w:t xml:space="preserve"> </w:t>
      </w:r>
      <w:r w:rsidRPr="00653487">
        <w:rPr>
          <w:rFonts w:ascii="ITC Avant Garde" w:hAnsi="ITC Avant Garde"/>
          <w:i/>
          <w:sz w:val="18"/>
          <w:lang w:val="es-ES_tradnl"/>
        </w:rPr>
        <w:t>tecnología IP, o la gradualidad necesaria en dicho proceso.</w:t>
      </w:r>
    </w:p>
    <w:p w14:paraId="3749F69B" w14:textId="77777777" w:rsidR="00653487" w:rsidRDefault="00653487" w:rsidP="00D0744B">
      <w:pPr>
        <w:ind w:left="567" w:right="567"/>
        <w:jc w:val="both"/>
        <w:rPr>
          <w:rFonts w:ascii="ITC Avant Garde" w:hAnsi="ITC Avant Garde"/>
          <w:i/>
          <w:sz w:val="18"/>
          <w:lang w:val="es-ES_tradnl"/>
        </w:rPr>
      </w:pPr>
      <w:r w:rsidRPr="00653487">
        <w:rPr>
          <w:rFonts w:ascii="ITC Avant Garde" w:hAnsi="ITC Avant Garde"/>
          <w:i/>
          <w:sz w:val="18"/>
          <w:lang w:val="es-ES_tradnl"/>
        </w:rPr>
        <w:t>También puntualizó que los métodos referentes al</w:t>
      </w:r>
      <w:r>
        <w:rPr>
          <w:rFonts w:ascii="ITC Avant Garde" w:hAnsi="ITC Avant Garde"/>
          <w:i/>
          <w:sz w:val="18"/>
          <w:lang w:val="es-ES_tradnl"/>
        </w:rPr>
        <w:t xml:space="preserve"> </w:t>
      </w:r>
      <w:r w:rsidRPr="00653487">
        <w:rPr>
          <w:rFonts w:ascii="ITC Avant Garde" w:hAnsi="ITC Avant Garde"/>
          <w:i/>
          <w:sz w:val="18"/>
          <w:lang w:val="es-ES_tradnl"/>
        </w:rPr>
        <w:t>protocolo SIP, tienen como objetivo estandarizar el flujo de</w:t>
      </w:r>
      <w:r>
        <w:rPr>
          <w:rFonts w:ascii="ITC Avant Garde" w:hAnsi="ITC Avant Garde"/>
          <w:i/>
          <w:sz w:val="18"/>
          <w:lang w:val="es-ES_tradnl"/>
        </w:rPr>
        <w:t xml:space="preserve"> </w:t>
      </w:r>
      <w:r w:rsidRPr="00653487">
        <w:rPr>
          <w:rFonts w:ascii="ITC Avant Garde" w:hAnsi="ITC Avant Garde"/>
          <w:i/>
          <w:sz w:val="18"/>
          <w:lang w:val="es-ES_tradnl"/>
        </w:rPr>
        <w:t>una llamada SIP, por lo cual se establecen los mensajes</w:t>
      </w:r>
      <w:r>
        <w:rPr>
          <w:rFonts w:ascii="ITC Avant Garde" w:hAnsi="ITC Avant Garde"/>
          <w:i/>
          <w:sz w:val="18"/>
          <w:lang w:val="es-ES_tradnl"/>
        </w:rPr>
        <w:t xml:space="preserve"> </w:t>
      </w:r>
      <w:r w:rsidRPr="00653487">
        <w:rPr>
          <w:rFonts w:ascii="ITC Avant Garde" w:hAnsi="ITC Avant Garde"/>
          <w:i/>
          <w:sz w:val="18"/>
          <w:lang w:val="es-ES_tradnl"/>
        </w:rPr>
        <w:t>básicos necesarios para realizar una llamada los cuales se</w:t>
      </w:r>
      <w:r>
        <w:rPr>
          <w:rFonts w:ascii="ITC Avant Garde" w:hAnsi="ITC Avant Garde"/>
          <w:i/>
          <w:sz w:val="18"/>
          <w:lang w:val="es-ES_tradnl"/>
        </w:rPr>
        <w:t xml:space="preserve"> </w:t>
      </w:r>
      <w:r w:rsidRPr="00653487">
        <w:rPr>
          <w:rFonts w:ascii="ITC Avant Garde" w:hAnsi="ITC Avant Garde"/>
          <w:i/>
          <w:sz w:val="18"/>
          <w:lang w:val="es-ES_tradnl"/>
        </w:rPr>
        <w:t>indican como mandatorios y que los métodos listados como</w:t>
      </w:r>
      <w:r>
        <w:rPr>
          <w:rFonts w:ascii="ITC Avant Garde" w:hAnsi="ITC Avant Garde"/>
          <w:i/>
          <w:sz w:val="18"/>
          <w:lang w:val="es-ES_tradnl"/>
        </w:rPr>
        <w:t xml:space="preserve"> </w:t>
      </w:r>
      <w:r w:rsidRPr="00653487">
        <w:rPr>
          <w:rFonts w:ascii="ITC Avant Garde" w:hAnsi="ITC Avant Garde"/>
          <w:i/>
          <w:sz w:val="18"/>
          <w:lang w:val="es-ES_tradnl"/>
        </w:rPr>
        <w:t>opcionales sirven como referencia y no se establecen como</w:t>
      </w:r>
      <w:r>
        <w:rPr>
          <w:rFonts w:ascii="ITC Avant Garde" w:hAnsi="ITC Avant Garde"/>
          <w:i/>
          <w:sz w:val="18"/>
          <w:lang w:val="es-ES_tradnl"/>
        </w:rPr>
        <w:t xml:space="preserve"> </w:t>
      </w:r>
      <w:r w:rsidRPr="00653487">
        <w:rPr>
          <w:rFonts w:ascii="ITC Avant Garde" w:hAnsi="ITC Avant Garde"/>
          <w:i/>
          <w:sz w:val="18"/>
          <w:lang w:val="es-ES_tradnl"/>
        </w:rPr>
        <w:t>medida mínima obligatoria.</w:t>
      </w:r>
    </w:p>
    <w:p w14:paraId="2B865AFF" w14:textId="77777777" w:rsidR="00653487" w:rsidRDefault="00653487" w:rsidP="00D0744B">
      <w:pPr>
        <w:ind w:left="567" w:right="567"/>
        <w:jc w:val="both"/>
        <w:rPr>
          <w:rFonts w:ascii="ITC Avant Garde" w:hAnsi="ITC Avant Garde"/>
          <w:i/>
          <w:sz w:val="18"/>
          <w:lang w:val="es-ES_tradnl"/>
        </w:rPr>
      </w:pPr>
      <w:r>
        <w:rPr>
          <w:rFonts w:ascii="ITC Avant Garde" w:hAnsi="ITC Avant Garde"/>
          <w:i/>
          <w:sz w:val="18"/>
          <w:lang w:val="es-ES_tradnl"/>
        </w:rPr>
        <w:t>…</w:t>
      </w:r>
    </w:p>
    <w:p w14:paraId="5C5DB570" w14:textId="77777777" w:rsidR="00653487" w:rsidRDefault="00627EF9" w:rsidP="00D0744B">
      <w:pPr>
        <w:ind w:left="567" w:right="567"/>
        <w:jc w:val="both"/>
        <w:rPr>
          <w:rFonts w:ascii="ITC Avant Garde" w:hAnsi="ITC Avant Garde"/>
          <w:i/>
          <w:sz w:val="18"/>
          <w:lang w:val="es-ES_tradnl"/>
        </w:rPr>
      </w:pPr>
      <w:r w:rsidRPr="00627EF9">
        <w:rPr>
          <w:rFonts w:ascii="ITC Avant Garde" w:hAnsi="ITC Avant Garde"/>
          <w:i/>
          <w:sz w:val="18"/>
          <w:lang w:val="es-ES_tradnl"/>
        </w:rPr>
        <w:t>Sin embargo, precisamente por ello, debía atenderse a la</w:t>
      </w:r>
      <w:r>
        <w:rPr>
          <w:rFonts w:ascii="ITC Avant Garde" w:hAnsi="ITC Avant Garde"/>
          <w:i/>
          <w:sz w:val="18"/>
          <w:lang w:val="es-ES_tradnl"/>
        </w:rPr>
        <w:t xml:space="preserve"> </w:t>
      </w:r>
      <w:r w:rsidRPr="00627EF9">
        <w:rPr>
          <w:rFonts w:ascii="ITC Avant Garde" w:hAnsi="ITC Avant Garde"/>
          <w:i/>
          <w:sz w:val="18"/>
          <w:lang w:val="es-ES_tradnl"/>
        </w:rPr>
        <w:t>implementación de la gradualidad en los puntos de</w:t>
      </w:r>
      <w:r>
        <w:rPr>
          <w:rFonts w:ascii="ITC Avant Garde" w:hAnsi="ITC Avant Garde"/>
          <w:i/>
          <w:sz w:val="18"/>
          <w:lang w:val="es-ES_tradnl"/>
        </w:rPr>
        <w:t xml:space="preserve"> </w:t>
      </w:r>
      <w:r w:rsidRPr="00627EF9">
        <w:rPr>
          <w:rFonts w:ascii="ITC Avant Garde" w:hAnsi="ITC Avant Garde"/>
          <w:i/>
          <w:sz w:val="18"/>
          <w:lang w:val="es-ES_tradnl"/>
        </w:rPr>
        <w:t>interconexión IP, establecida tanto en la resolución de</w:t>
      </w:r>
      <w:r>
        <w:rPr>
          <w:rFonts w:ascii="ITC Avant Garde" w:hAnsi="ITC Avant Garde"/>
          <w:i/>
          <w:sz w:val="18"/>
          <w:lang w:val="es-ES_tradnl"/>
        </w:rPr>
        <w:t xml:space="preserve"> </w:t>
      </w:r>
      <w:r w:rsidRPr="00627EF9">
        <w:rPr>
          <w:rFonts w:ascii="ITC Avant Garde" w:hAnsi="ITC Avant Garde"/>
          <w:i/>
          <w:sz w:val="18"/>
          <w:lang w:val="es-ES_tradnl"/>
        </w:rPr>
        <w:t>preponderancia como en el transitorio de la Ley, lo que no</w:t>
      </w:r>
      <w:r>
        <w:rPr>
          <w:rFonts w:ascii="ITC Avant Garde" w:hAnsi="ITC Avant Garde"/>
          <w:i/>
          <w:sz w:val="18"/>
          <w:lang w:val="es-ES_tradnl"/>
        </w:rPr>
        <w:t xml:space="preserve"> </w:t>
      </w:r>
      <w:r w:rsidRPr="00627EF9">
        <w:rPr>
          <w:rFonts w:ascii="ITC Avant Garde" w:hAnsi="ITC Avant Garde"/>
          <w:i/>
          <w:sz w:val="18"/>
          <w:lang w:val="es-ES_tradnl"/>
        </w:rPr>
        <w:t>aconteció sino hasta la emisión del acuerdo de puntos de</w:t>
      </w:r>
      <w:r>
        <w:rPr>
          <w:rFonts w:ascii="ITC Avant Garde" w:hAnsi="ITC Avant Garde"/>
          <w:i/>
          <w:sz w:val="18"/>
          <w:lang w:val="es-ES_tradnl"/>
        </w:rPr>
        <w:t xml:space="preserve"> </w:t>
      </w:r>
      <w:r w:rsidRPr="00627EF9">
        <w:rPr>
          <w:rFonts w:ascii="ITC Avant Garde" w:hAnsi="ITC Avant Garde"/>
          <w:i/>
          <w:sz w:val="18"/>
          <w:lang w:val="es-ES_tradnl"/>
        </w:rPr>
        <w:t>interconexión.</w:t>
      </w:r>
    </w:p>
    <w:p w14:paraId="12066A7F" w14:textId="77777777" w:rsidR="00653487" w:rsidRDefault="00361F01" w:rsidP="00D0744B">
      <w:pPr>
        <w:ind w:left="567" w:right="567"/>
        <w:jc w:val="both"/>
        <w:rPr>
          <w:rFonts w:ascii="ITC Avant Garde" w:hAnsi="ITC Avant Garde"/>
          <w:i/>
          <w:sz w:val="18"/>
          <w:lang w:val="es-ES_tradnl"/>
        </w:rPr>
      </w:pPr>
      <w:r w:rsidRPr="00361F01">
        <w:rPr>
          <w:rFonts w:ascii="ITC Avant Garde" w:hAnsi="ITC Avant Garde"/>
          <w:i/>
          <w:sz w:val="18"/>
          <w:lang w:val="es-ES_tradnl"/>
        </w:rPr>
        <w:t>Con base en las conclusiones alcanzadas, se impone</w:t>
      </w:r>
      <w:r>
        <w:rPr>
          <w:rFonts w:ascii="ITC Avant Garde" w:hAnsi="ITC Avant Garde"/>
          <w:i/>
          <w:sz w:val="18"/>
          <w:lang w:val="es-ES_tradnl"/>
        </w:rPr>
        <w:t xml:space="preserve"> </w:t>
      </w:r>
      <w:r w:rsidRPr="00361F01">
        <w:rPr>
          <w:rFonts w:ascii="ITC Avant Garde" w:hAnsi="ITC Avant Garde"/>
          <w:i/>
          <w:sz w:val="18"/>
          <w:lang w:val="es-ES_tradnl"/>
        </w:rPr>
        <w:t>conceder el amparo y protección de la Justicia de la Unión,</w:t>
      </w:r>
      <w:r>
        <w:rPr>
          <w:rFonts w:ascii="ITC Avant Garde" w:hAnsi="ITC Avant Garde"/>
          <w:i/>
          <w:sz w:val="18"/>
          <w:lang w:val="es-ES_tradnl"/>
        </w:rPr>
        <w:t xml:space="preserve"> </w:t>
      </w:r>
      <w:r w:rsidRPr="00361F01">
        <w:rPr>
          <w:rFonts w:ascii="ITC Avant Garde" w:hAnsi="ITC Avant Garde"/>
          <w:i/>
          <w:sz w:val="18"/>
          <w:lang w:val="es-ES_tradnl"/>
        </w:rPr>
        <w:t>para el efecto de que la autoridad responsable deje sin efecto</w:t>
      </w:r>
      <w:r>
        <w:rPr>
          <w:rFonts w:ascii="ITC Avant Garde" w:hAnsi="ITC Avant Garde"/>
          <w:i/>
          <w:sz w:val="18"/>
          <w:lang w:val="es-ES_tradnl"/>
        </w:rPr>
        <w:t xml:space="preserve"> </w:t>
      </w:r>
      <w:r w:rsidRPr="00361F01">
        <w:rPr>
          <w:rFonts w:ascii="ITC Avant Garde" w:hAnsi="ITC Avant Garde"/>
          <w:i/>
          <w:sz w:val="18"/>
          <w:lang w:val="es-ES_tradnl"/>
        </w:rPr>
        <w:t xml:space="preserve">la </w:t>
      </w:r>
      <w:r w:rsidRPr="00103642">
        <w:rPr>
          <w:rFonts w:ascii="ITC Avant Garde" w:hAnsi="ITC Avant Garde"/>
          <w:b/>
          <w:i/>
          <w:sz w:val="18"/>
          <w:lang w:val="es-ES_tradnl"/>
        </w:rPr>
        <w:t xml:space="preserve">“RESOLUCIÓN MEDIANTE LA CUAL EL PLENO DEL INSTITUTO FEDERAL DE TELECOMUNICACIONES DETERMINA LAS CONDICIONES DE INTERCONEXIÓN NO CONVENIDAS ENTRE </w:t>
      </w:r>
      <w:r w:rsidR="00092AAA">
        <w:rPr>
          <w:rFonts w:ascii="ITC Avant Garde" w:hAnsi="ITC Avant Garde"/>
          <w:b/>
          <w:i/>
          <w:sz w:val="18"/>
          <w:lang w:val="es-ES_tradnl"/>
        </w:rPr>
        <w:t>TALKTEL, S.A. DE C.V.,</w:t>
      </w:r>
      <w:r w:rsidRPr="00103642">
        <w:rPr>
          <w:rFonts w:ascii="ITC Avant Garde" w:hAnsi="ITC Avant Garde"/>
          <w:b/>
          <w:i/>
          <w:sz w:val="18"/>
          <w:lang w:val="es-ES_tradnl"/>
        </w:rPr>
        <w:t xml:space="preserve"> Y </w:t>
      </w:r>
      <w:r w:rsidR="00092AAA">
        <w:rPr>
          <w:rFonts w:ascii="ITC Avant Garde" w:hAnsi="ITC Avant Garde"/>
          <w:b/>
          <w:i/>
          <w:sz w:val="18"/>
          <w:lang w:val="es-ES_tradnl"/>
        </w:rPr>
        <w:t>RADIOMÓVIL DIPSA, S.A. DE C.V.”</w:t>
      </w:r>
      <w:r w:rsidRPr="00103642">
        <w:rPr>
          <w:rFonts w:ascii="ITC Avant Garde" w:hAnsi="ITC Avant Garde"/>
          <w:b/>
          <w:i/>
          <w:sz w:val="18"/>
          <w:lang w:val="es-ES_tradnl"/>
        </w:rPr>
        <w:t xml:space="preserve"> </w:t>
      </w:r>
      <w:r w:rsidRPr="00361F01">
        <w:rPr>
          <w:rFonts w:ascii="ITC Avant Garde" w:hAnsi="ITC Avant Garde"/>
          <w:i/>
          <w:sz w:val="18"/>
          <w:lang w:val="es-ES_tradnl"/>
        </w:rPr>
        <w:t>aprobada en su VIII</w:t>
      </w:r>
      <w:r>
        <w:rPr>
          <w:rFonts w:ascii="ITC Avant Garde" w:hAnsi="ITC Avant Garde"/>
          <w:i/>
          <w:sz w:val="18"/>
          <w:lang w:val="es-ES_tradnl"/>
        </w:rPr>
        <w:t xml:space="preserve"> </w:t>
      </w:r>
      <w:r w:rsidRPr="00361F01">
        <w:rPr>
          <w:rFonts w:ascii="ITC Avant Garde" w:hAnsi="ITC Avant Garde"/>
          <w:i/>
          <w:sz w:val="18"/>
          <w:lang w:val="es-ES_tradnl"/>
        </w:rPr>
        <w:t>Sesión Extraordinaria celebrada el veintiocho de enero de</w:t>
      </w:r>
      <w:r>
        <w:rPr>
          <w:rFonts w:ascii="ITC Avant Garde" w:hAnsi="ITC Avant Garde"/>
          <w:i/>
          <w:sz w:val="18"/>
          <w:lang w:val="es-ES_tradnl"/>
        </w:rPr>
        <w:t xml:space="preserve"> </w:t>
      </w:r>
      <w:r w:rsidRPr="00361F01">
        <w:rPr>
          <w:rFonts w:ascii="ITC Avant Garde" w:hAnsi="ITC Avant Garde"/>
          <w:i/>
          <w:sz w:val="18"/>
          <w:lang w:val="es-ES_tradnl"/>
        </w:rPr>
        <w:t>dos mil quince, mediante Acuerdo P/IFT/EXT/280115/39, y</w:t>
      </w:r>
      <w:r>
        <w:rPr>
          <w:rFonts w:ascii="ITC Avant Garde" w:hAnsi="ITC Avant Garde"/>
          <w:i/>
          <w:sz w:val="18"/>
          <w:lang w:val="es-ES_tradnl"/>
        </w:rPr>
        <w:t xml:space="preserve"> </w:t>
      </w:r>
      <w:r w:rsidRPr="00361F01">
        <w:rPr>
          <w:rFonts w:ascii="ITC Avant Garde" w:hAnsi="ITC Avant Garde"/>
          <w:i/>
          <w:sz w:val="18"/>
          <w:lang w:val="es-ES_tradnl"/>
        </w:rPr>
        <w:t>emita otra nueva en la que reiterando lo que no fue motivo del</w:t>
      </w:r>
      <w:r>
        <w:rPr>
          <w:rFonts w:ascii="ITC Avant Garde" w:hAnsi="ITC Avant Garde"/>
          <w:i/>
          <w:sz w:val="18"/>
          <w:lang w:val="es-ES_tradnl"/>
        </w:rPr>
        <w:t xml:space="preserve"> </w:t>
      </w:r>
      <w:r w:rsidRPr="00361F01">
        <w:rPr>
          <w:rFonts w:ascii="ITC Avant Garde" w:hAnsi="ITC Avant Garde"/>
          <w:i/>
          <w:sz w:val="18"/>
          <w:lang w:val="es-ES_tradnl"/>
        </w:rPr>
        <w:t>amparo concedido, parta de la base de que hasta antes de la</w:t>
      </w:r>
      <w:r>
        <w:rPr>
          <w:rFonts w:ascii="ITC Avant Garde" w:hAnsi="ITC Avant Garde"/>
          <w:i/>
          <w:sz w:val="18"/>
          <w:lang w:val="es-ES_tradnl"/>
        </w:rPr>
        <w:t xml:space="preserve"> </w:t>
      </w:r>
      <w:r w:rsidRPr="00361F01">
        <w:rPr>
          <w:rFonts w:ascii="ITC Avant Garde" w:hAnsi="ITC Avant Garde"/>
          <w:i/>
          <w:sz w:val="18"/>
          <w:lang w:val="es-ES_tradnl"/>
        </w:rPr>
        <w:t xml:space="preserve">emisión del </w:t>
      </w:r>
      <w:r w:rsidRPr="00103642">
        <w:rPr>
          <w:rFonts w:ascii="ITC Avant Garde" w:hAnsi="ITC Avant Garde"/>
          <w:b/>
          <w:i/>
          <w:sz w:val="18"/>
          <w:lang w:val="es-ES_tradnl"/>
        </w:rPr>
        <w:t>ACUERDO MEDIANTE EL CUAL EL PLENO DEL INSTITUTO FEDERAL DE TELECOMUNICACIONES DEFINE LOS PUNTOS DE INTERCONEXIÓN A LA RED PÚBLICA DE TELECOMUNICACIONES DEL AGENTE ECONÓMICO PREPONDERANTE."</w:t>
      </w:r>
      <w:r w:rsidRPr="00361F01">
        <w:rPr>
          <w:rFonts w:ascii="ITC Avant Garde" w:hAnsi="ITC Avant Garde"/>
          <w:i/>
          <w:sz w:val="18"/>
          <w:lang w:val="es-ES_tradnl"/>
        </w:rPr>
        <w:t>, publicado en el Diario</w:t>
      </w:r>
      <w:r>
        <w:rPr>
          <w:rFonts w:ascii="ITC Avant Garde" w:hAnsi="ITC Avant Garde"/>
          <w:i/>
          <w:sz w:val="18"/>
          <w:lang w:val="es-ES_tradnl"/>
        </w:rPr>
        <w:t xml:space="preserve"> </w:t>
      </w:r>
      <w:r w:rsidRPr="00361F01">
        <w:rPr>
          <w:rFonts w:ascii="ITC Avant Garde" w:hAnsi="ITC Avant Garde"/>
          <w:i/>
          <w:sz w:val="18"/>
          <w:lang w:val="es-ES_tradnl"/>
        </w:rPr>
        <w:t>Oficial de la Federación de diecisiete de febrero de dos mil</w:t>
      </w:r>
      <w:r>
        <w:rPr>
          <w:rFonts w:ascii="ITC Avant Garde" w:hAnsi="ITC Avant Garde"/>
          <w:i/>
          <w:sz w:val="18"/>
          <w:lang w:val="es-ES_tradnl"/>
        </w:rPr>
        <w:t xml:space="preserve"> </w:t>
      </w:r>
      <w:r w:rsidRPr="00361F01">
        <w:rPr>
          <w:rFonts w:ascii="ITC Avant Garde" w:hAnsi="ITC Avant Garde"/>
          <w:i/>
          <w:sz w:val="18"/>
          <w:lang w:val="es-ES_tradnl"/>
        </w:rPr>
        <w:t>quince, no le eran exigibles a la parte quejosa proporcionar la</w:t>
      </w:r>
      <w:r>
        <w:rPr>
          <w:rFonts w:ascii="ITC Avant Garde" w:hAnsi="ITC Avant Garde"/>
          <w:i/>
          <w:sz w:val="18"/>
          <w:lang w:val="es-ES_tradnl"/>
        </w:rPr>
        <w:t xml:space="preserve"> </w:t>
      </w:r>
      <w:r w:rsidRPr="00361F01">
        <w:rPr>
          <w:rFonts w:ascii="ITC Avant Garde" w:hAnsi="ITC Avant Garde"/>
          <w:i/>
          <w:sz w:val="18"/>
          <w:lang w:val="es-ES_tradnl"/>
        </w:rPr>
        <w:t>interconexión IP, y señalización con los protocolos SIP, y</w:t>
      </w:r>
      <w:r>
        <w:rPr>
          <w:rFonts w:ascii="ITC Avant Garde" w:hAnsi="ITC Avant Garde"/>
          <w:i/>
          <w:sz w:val="18"/>
          <w:lang w:val="es-ES_tradnl"/>
        </w:rPr>
        <w:t xml:space="preserve"> </w:t>
      </w:r>
      <w:r w:rsidRPr="00361F01">
        <w:rPr>
          <w:rFonts w:ascii="ITC Avant Garde" w:hAnsi="ITC Avant Garde"/>
          <w:i/>
          <w:sz w:val="18"/>
          <w:lang w:val="es-ES_tradnl"/>
        </w:rPr>
        <w:t>resuelva lo que en derecho corresponda.</w:t>
      </w:r>
    </w:p>
    <w:p w14:paraId="1B3057B1" w14:textId="77777777" w:rsidR="002F7071" w:rsidRDefault="002F7071" w:rsidP="00D0744B">
      <w:pPr>
        <w:ind w:left="567" w:right="567"/>
        <w:jc w:val="both"/>
        <w:rPr>
          <w:rFonts w:ascii="ITC Avant Garde" w:hAnsi="ITC Avant Garde"/>
          <w:i/>
          <w:sz w:val="18"/>
          <w:lang w:val="es-ES_tradnl"/>
        </w:rPr>
      </w:pPr>
      <w:r>
        <w:rPr>
          <w:rFonts w:ascii="ITC Avant Garde" w:hAnsi="ITC Avant Garde"/>
          <w:i/>
          <w:sz w:val="18"/>
          <w:lang w:val="es-ES_tradnl"/>
        </w:rPr>
        <w:lastRenderedPageBreak/>
        <w:t>…</w:t>
      </w:r>
    </w:p>
    <w:p w14:paraId="28A0D4B4" w14:textId="77777777" w:rsidR="002F7071" w:rsidRDefault="002F7071" w:rsidP="00D0744B">
      <w:pPr>
        <w:ind w:left="567" w:right="567"/>
        <w:jc w:val="both"/>
        <w:rPr>
          <w:rFonts w:ascii="ITC Avant Garde" w:hAnsi="ITC Avant Garde"/>
          <w:i/>
          <w:sz w:val="18"/>
          <w:lang w:val="es-ES_tradnl"/>
        </w:rPr>
      </w:pPr>
      <w:r w:rsidRPr="002F7071">
        <w:rPr>
          <w:rFonts w:ascii="ITC Avant Garde" w:hAnsi="ITC Avant Garde"/>
          <w:i/>
          <w:sz w:val="18"/>
          <w:lang w:val="es-ES_tradnl"/>
        </w:rPr>
        <w:t>En consecuencia, por lo antes expuesto, fundado y</w:t>
      </w:r>
      <w:r>
        <w:rPr>
          <w:rFonts w:ascii="ITC Avant Garde" w:hAnsi="ITC Avant Garde"/>
          <w:i/>
          <w:sz w:val="18"/>
          <w:lang w:val="es-ES_tradnl"/>
        </w:rPr>
        <w:t xml:space="preserve"> </w:t>
      </w:r>
      <w:r w:rsidRPr="002F7071">
        <w:rPr>
          <w:rFonts w:ascii="ITC Avant Garde" w:hAnsi="ITC Avant Garde"/>
          <w:i/>
          <w:sz w:val="18"/>
          <w:lang w:val="es-ES_tradnl"/>
        </w:rPr>
        <w:t>con apoyo además en los artículos 107, fracción VIII, inciso</w:t>
      </w:r>
      <w:r>
        <w:rPr>
          <w:rFonts w:ascii="ITC Avant Garde" w:hAnsi="ITC Avant Garde"/>
          <w:i/>
          <w:sz w:val="18"/>
          <w:lang w:val="es-ES_tradnl"/>
        </w:rPr>
        <w:t xml:space="preserve"> </w:t>
      </w:r>
      <w:r w:rsidRPr="002F7071">
        <w:rPr>
          <w:rFonts w:ascii="ITC Avant Garde" w:hAnsi="ITC Avant Garde"/>
          <w:i/>
          <w:sz w:val="18"/>
          <w:lang w:val="es-ES_tradnl"/>
        </w:rPr>
        <w:t>a), de la Constitución General de la República; 81, fracción I,</w:t>
      </w:r>
      <w:r>
        <w:rPr>
          <w:rFonts w:ascii="ITC Avant Garde" w:hAnsi="ITC Avant Garde"/>
          <w:i/>
          <w:sz w:val="18"/>
          <w:lang w:val="es-ES_tradnl"/>
        </w:rPr>
        <w:t xml:space="preserve"> </w:t>
      </w:r>
      <w:r w:rsidRPr="002F7071">
        <w:rPr>
          <w:rFonts w:ascii="ITC Avant Garde" w:hAnsi="ITC Avant Garde"/>
          <w:i/>
          <w:sz w:val="18"/>
          <w:lang w:val="es-ES_tradnl"/>
        </w:rPr>
        <w:t>inciso e), y 84 de la Ley de Amparo; y 10, fracción II, inciso</w:t>
      </w:r>
      <w:r>
        <w:rPr>
          <w:rFonts w:ascii="ITC Avant Garde" w:hAnsi="ITC Avant Garde"/>
          <w:i/>
          <w:sz w:val="18"/>
          <w:lang w:val="es-ES_tradnl"/>
        </w:rPr>
        <w:t xml:space="preserve"> </w:t>
      </w:r>
      <w:r w:rsidRPr="002F7071">
        <w:rPr>
          <w:rFonts w:ascii="ITC Avant Garde" w:hAnsi="ITC Avant Garde"/>
          <w:i/>
          <w:sz w:val="18"/>
          <w:lang w:val="es-ES_tradnl"/>
        </w:rPr>
        <w:t>a), de la Ley Orgánica del Poder Judicial de la Federación, se</w:t>
      </w:r>
      <w:r>
        <w:rPr>
          <w:rFonts w:ascii="ITC Avant Garde" w:hAnsi="ITC Avant Garde"/>
          <w:i/>
          <w:sz w:val="18"/>
          <w:lang w:val="es-ES_tradnl"/>
        </w:rPr>
        <w:t xml:space="preserve"> </w:t>
      </w:r>
      <w:r w:rsidRPr="002F7071">
        <w:rPr>
          <w:rFonts w:ascii="ITC Avant Garde" w:hAnsi="ITC Avant Garde"/>
          <w:i/>
          <w:sz w:val="18"/>
          <w:lang w:val="es-ES_tradnl"/>
        </w:rPr>
        <w:t>resuelve:</w:t>
      </w:r>
    </w:p>
    <w:p w14:paraId="3D0CC818" w14:textId="77777777" w:rsidR="002F7071" w:rsidRPr="002F7071" w:rsidRDefault="002F7071" w:rsidP="00D0744B">
      <w:pPr>
        <w:ind w:left="567" w:right="567"/>
        <w:jc w:val="both"/>
        <w:rPr>
          <w:rFonts w:ascii="ITC Avant Garde" w:hAnsi="ITC Avant Garde"/>
          <w:i/>
          <w:sz w:val="18"/>
          <w:lang w:val="es-ES_tradnl"/>
        </w:rPr>
      </w:pPr>
      <w:r w:rsidRPr="002F7071">
        <w:rPr>
          <w:rFonts w:ascii="ITC Avant Garde" w:hAnsi="ITC Avant Garde"/>
          <w:b/>
          <w:i/>
          <w:sz w:val="18"/>
          <w:lang w:val="es-ES_tradnl"/>
        </w:rPr>
        <w:t>PRIMERO</w:t>
      </w:r>
      <w:r w:rsidRPr="002F7071">
        <w:rPr>
          <w:rFonts w:ascii="ITC Avant Garde" w:hAnsi="ITC Avant Garde"/>
          <w:i/>
          <w:sz w:val="18"/>
          <w:lang w:val="es-ES_tradnl"/>
        </w:rPr>
        <w:t>. En la materia de la competencia delegada a</w:t>
      </w:r>
      <w:r>
        <w:rPr>
          <w:rFonts w:ascii="ITC Avant Garde" w:hAnsi="ITC Avant Garde"/>
          <w:i/>
          <w:sz w:val="18"/>
          <w:lang w:val="es-ES_tradnl"/>
        </w:rPr>
        <w:t xml:space="preserve"> </w:t>
      </w:r>
      <w:r w:rsidRPr="002F7071">
        <w:rPr>
          <w:rFonts w:ascii="ITC Avant Garde" w:hAnsi="ITC Avant Garde"/>
          <w:i/>
          <w:sz w:val="18"/>
          <w:lang w:val="es-ES_tradnl"/>
        </w:rPr>
        <w:t xml:space="preserve">este Tribunal Colegiado, se </w:t>
      </w:r>
      <w:r w:rsidRPr="00A2050B">
        <w:rPr>
          <w:rFonts w:ascii="ITC Avant Garde" w:hAnsi="ITC Avant Garde"/>
          <w:b/>
          <w:i/>
          <w:sz w:val="18"/>
          <w:lang w:val="es-ES_tradnl"/>
        </w:rPr>
        <w:t>revoca</w:t>
      </w:r>
      <w:r w:rsidRPr="002F7071">
        <w:rPr>
          <w:rFonts w:ascii="ITC Avant Garde" w:hAnsi="ITC Avant Garde"/>
          <w:i/>
          <w:sz w:val="18"/>
          <w:lang w:val="es-ES_tradnl"/>
        </w:rPr>
        <w:t xml:space="preserve"> la sentencia recurrida.</w:t>
      </w:r>
    </w:p>
    <w:p w14:paraId="2E651E3B" w14:textId="77777777" w:rsidR="002F7071" w:rsidRDefault="002F7071" w:rsidP="00D0744B">
      <w:pPr>
        <w:ind w:left="567" w:right="567"/>
        <w:jc w:val="both"/>
        <w:rPr>
          <w:rFonts w:ascii="ITC Avant Garde" w:hAnsi="ITC Avant Garde"/>
          <w:i/>
          <w:sz w:val="18"/>
          <w:lang w:val="es-ES_tradnl"/>
        </w:rPr>
      </w:pPr>
      <w:r w:rsidRPr="00A2050B">
        <w:rPr>
          <w:rFonts w:ascii="ITC Avant Garde" w:hAnsi="ITC Avant Garde"/>
          <w:b/>
          <w:i/>
          <w:sz w:val="18"/>
          <w:lang w:val="es-ES_tradnl"/>
        </w:rPr>
        <w:t>SEGUNDO.</w:t>
      </w:r>
      <w:r w:rsidR="00A2050B">
        <w:rPr>
          <w:rFonts w:ascii="ITC Avant Garde" w:hAnsi="ITC Avant Garde"/>
          <w:i/>
          <w:sz w:val="18"/>
          <w:lang w:val="es-ES_tradnl"/>
        </w:rPr>
        <w:t xml:space="preserve"> </w:t>
      </w:r>
      <w:r w:rsidR="00A2050B" w:rsidRPr="00A2050B">
        <w:rPr>
          <w:rFonts w:ascii="ITC Avant Garde" w:hAnsi="ITC Avant Garde"/>
          <w:i/>
          <w:sz w:val="18"/>
          <w:lang w:val="es-ES_tradnl"/>
        </w:rPr>
        <w:t xml:space="preserve">La Justicia de la Unión </w:t>
      </w:r>
      <w:r w:rsidR="00A2050B" w:rsidRPr="00A2050B">
        <w:rPr>
          <w:rFonts w:ascii="ITC Avant Garde" w:hAnsi="ITC Avant Garde"/>
          <w:b/>
          <w:i/>
          <w:sz w:val="18"/>
          <w:lang w:val="es-ES_tradnl"/>
        </w:rPr>
        <w:t xml:space="preserve">NO AMPARA NI PROTEGE </w:t>
      </w:r>
      <w:r w:rsidR="00A2050B" w:rsidRPr="00A2050B">
        <w:rPr>
          <w:rFonts w:ascii="ITC Avant Garde" w:hAnsi="ITC Avant Garde"/>
          <w:i/>
          <w:sz w:val="18"/>
          <w:lang w:val="es-ES_tradnl"/>
        </w:rPr>
        <w:t xml:space="preserve">a </w:t>
      </w:r>
      <w:r w:rsidR="00092AAA">
        <w:rPr>
          <w:rFonts w:ascii="ITC Avant Garde" w:hAnsi="ITC Avant Garde"/>
          <w:i/>
          <w:sz w:val="18"/>
          <w:lang w:val="es-ES_tradnl"/>
        </w:rPr>
        <w:t>RADIOMÓVIL DIPSA, SOCIEDAD ANÓNIMA DE CAPITAL VARIABLE</w:t>
      </w:r>
      <w:r w:rsidR="00A2050B" w:rsidRPr="00A2050B">
        <w:rPr>
          <w:rFonts w:ascii="ITC Avant Garde" w:hAnsi="ITC Avant Garde"/>
          <w:i/>
          <w:sz w:val="18"/>
          <w:lang w:val="es-ES_tradnl"/>
        </w:rPr>
        <w:t xml:space="preserve"> contra el </w:t>
      </w:r>
      <w:r w:rsidR="00A2050B" w:rsidRPr="00A2050B">
        <w:rPr>
          <w:rFonts w:ascii="ITC Avant Garde" w:hAnsi="ITC Avant Garde"/>
          <w:b/>
          <w:i/>
          <w:sz w:val="18"/>
          <w:lang w:val="es-ES_tradnl"/>
        </w:rPr>
        <w:t>“ACUERDO mediante el cual el Pleno del Instituto Federal de Telecomunicaciones establece las condiciones técnicas mínimas para la interconexión entre concesionarios que operen redes públicas de telecomunicaciones”</w:t>
      </w:r>
      <w:r w:rsidR="00A2050B" w:rsidRPr="00A2050B">
        <w:rPr>
          <w:rFonts w:ascii="ITC Avant Garde" w:hAnsi="ITC Avant Garde"/>
          <w:i/>
          <w:sz w:val="18"/>
          <w:lang w:val="es-ES_tradnl"/>
        </w:rPr>
        <w:t>, publicado en el Diario</w:t>
      </w:r>
      <w:r w:rsidR="00A2050B">
        <w:rPr>
          <w:rFonts w:ascii="ITC Avant Garde" w:hAnsi="ITC Avant Garde"/>
          <w:i/>
          <w:sz w:val="18"/>
          <w:lang w:val="es-ES_tradnl"/>
        </w:rPr>
        <w:t xml:space="preserve"> </w:t>
      </w:r>
      <w:r w:rsidR="00A2050B" w:rsidRPr="00A2050B">
        <w:rPr>
          <w:rFonts w:ascii="ITC Avant Garde" w:hAnsi="ITC Avant Garde"/>
          <w:i/>
          <w:sz w:val="18"/>
          <w:lang w:val="es-ES_tradnl"/>
        </w:rPr>
        <w:t>Oficial de la Federación el treinta y uno de diciembre de dos</w:t>
      </w:r>
      <w:r w:rsidR="00A2050B">
        <w:rPr>
          <w:rFonts w:ascii="ITC Avant Garde" w:hAnsi="ITC Avant Garde"/>
          <w:i/>
          <w:sz w:val="18"/>
          <w:lang w:val="es-ES_tradnl"/>
        </w:rPr>
        <w:t xml:space="preserve"> </w:t>
      </w:r>
      <w:r w:rsidR="00A2050B" w:rsidRPr="00A2050B">
        <w:rPr>
          <w:rFonts w:ascii="ITC Avant Garde" w:hAnsi="ITC Avant Garde"/>
          <w:i/>
          <w:sz w:val="18"/>
          <w:lang w:val="es-ES_tradnl"/>
        </w:rPr>
        <w:t>mil catorce.</w:t>
      </w:r>
    </w:p>
    <w:p w14:paraId="78458B48" w14:textId="77777777" w:rsidR="00A2050B" w:rsidRDefault="00A2050B" w:rsidP="00D0744B">
      <w:pPr>
        <w:ind w:left="567" w:right="567"/>
        <w:jc w:val="both"/>
        <w:rPr>
          <w:rFonts w:ascii="ITC Avant Garde" w:hAnsi="ITC Avant Garde"/>
          <w:i/>
          <w:sz w:val="18"/>
          <w:lang w:val="es-ES_tradnl"/>
        </w:rPr>
      </w:pPr>
      <w:r w:rsidRPr="00A2050B">
        <w:rPr>
          <w:rFonts w:ascii="ITC Avant Garde" w:hAnsi="ITC Avant Garde"/>
          <w:b/>
          <w:i/>
          <w:sz w:val="18"/>
          <w:lang w:val="es-ES_tradnl"/>
        </w:rPr>
        <w:t>TERCERO.</w:t>
      </w:r>
      <w:r w:rsidRPr="00A2050B">
        <w:rPr>
          <w:rFonts w:ascii="ITC Avant Garde" w:hAnsi="ITC Avant Garde"/>
          <w:i/>
          <w:sz w:val="18"/>
          <w:lang w:val="es-ES_tradnl"/>
        </w:rPr>
        <w:t xml:space="preserve"> La Justicia de la Unión </w:t>
      </w:r>
      <w:r w:rsidRPr="00A2050B">
        <w:rPr>
          <w:rFonts w:ascii="ITC Avant Garde" w:hAnsi="ITC Avant Garde"/>
          <w:b/>
          <w:i/>
          <w:sz w:val="18"/>
          <w:lang w:val="es-ES_tradnl"/>
        </w:rPr>
        <w:t>AMPARA y PROTEGE</w:t>
      </w:r>
      <w:r w:rsidRPr="00A2050B">
        <w:rPr>
          <w:rFonts w:ascii="ITC Avant Garde" w:hAnsi="ITC Avant Garde"/>
          <w:i/>
          <w:sz w:val="18"/>
          <w:lang w:val="es-ES_tradnl"/>
        </w:rPr>
        <w:t xml:space="preserve"> a </w:t>
      </w:r>
      <w:r w:rsidR="00092AAA">
        <w:rPr>
          <w:rFonts w:ascii="ITC Avant Garde" w:hAnsi="ITC Avant Garde"/>
          <w:i/>
          <w:sz w:val="18"/>
          <w:lang w:val="es-ES_tradnl"/>
        </w:rPr>
        <w:t>RADIOMÓVIL DIPSA, SOCIEDAD ANÓNIMA DE CAPITAL VARIABLES</w:t>
      </w:r>
      <w:r w:rsidRPr="00A2050B">
        <w:rPr>
          <w:rFonts w:ascii="ITC Avant Garde" w:hAnsi="ITC Avant Garde"/>
          <w:i/>
          <w:sz w:val="18"/>
          <w:lang w:val="es-ES_tradnl"/>
        </w:rPr>
        <w:t xml:space="preserve"> contra la </w:t>
      </w:r>
      <w:r w:rsidRPr="00A2050B">
        <w:rPr>
          <w:rFonts w:ascii="ITC Avant Garde" w:hAnsi="ITC Avant Garde"/>
          <w:b/>
          <w:i/>
          <w:sz w:val="18"/>
          <w:lang w:val="es-ES_tradnl"/>
        </w:rPr>
        <w:t>“RESOLUCIÓN MEDIANTE LA CUAL EL PLENO DEL INSTITUTO FEDERAL DE TELECOMUNICACIONES DETERMINA LAS CONDICIONES DE INTERCONEXIÓN NO CONVENIDAS</w:t>
      </w:r>
      <w:r w:rsidR="008E3938">
        <w:rPr>
          <w:rFonts w:ascii="ITC Avant Garde" w:hAnsi="ITC Avant Garde"/>
          <w:b/>
          <w:i/>
          <w:sz w:val="18"/>
          <w:lang w:val="es-ES_tradnl"/>
        </w:rPr>
        <w:t xml:space="preserve"> </w:t>
      </w:r>
      <w:r w:rsidRPr="00A2050B">
        <w:rPr>
          <w:rFonts w:ascii="ITC Avant Garde" w:hAnsi="ITC Avant Garde"/>
          <w:b/>
          <w:i/>
          <w:sz w:val="18"/>
          <w:lang w:val="es-ES_tradnl"/>
        </w:rPr>
        <w:t xml:space="preserve">ENTRE </w:t>
      </w:r>
      <w:r w:rsidR="008E3938">
        <w:rPr>
          <w:rFonts w:ascii="ITC Avant Garde" w:hAnsi="ITC Avant Garde"/>
          <w:b/>
          <w:i/>
          <w:sz w:val="18"/>
          <w:lang w:val="es-ES_tradnl"/>
        </w:rPr>
        <w:t>TALKTEL, S.A. DE C.V.,</w:t>
      </w:r>
      <w:r w:rsidR="008E3938" w:rsidRPr="00103642">
        <w:rPr>
          <w:rFonts w:ascii="ITC Avant Garde" w:hAnsi="ITC Avant Garde"/>
          <w:b/>
          <w:i/>
          <w:sz w:val="18"/>
          <w:lang w:val="es-ES_tradnl"/>
        </w:rPr>
        <w:t xml:space="preserve"> Y </w:t>
      </w:r>
      <w:r w:rsidR="008E3938">
        <w:rPr>
          <w:rFonts w:ascii="ITC Avant Garde" w:hAnsi="ITC Avant Garde"/>
          <w:b/>
          <w:i/>
          <w:sz w:val="18"/>
          <w:lang w:val="es-ES_tradnl"/>
        </w:rPr>
        <w:t>RADIOMÓVIL DIPSA, S.A. DE C.V.”</w:t>
      </w:r>
      <w:r w:rsidR="008E3938" w:rsidRPr="00103642">
        <w:rPr>
          <w:rFonts w:ascii="ITC Avant Garde" w:hAnsi="ITC Avant Garde"/>
          <w:b/>
          <w:i/>
          <w:sz w:val="18"/>
          <w:lang w:val="es-ES_tradnl"/>
        </w:rPr>
        <w:t xml:space="preserve"> </w:t>
      </w:r>
      <w:r w:rsidRPr="00A2050B">
        <w:rPr>
          <w:rFonts w:ascii="ITC Avant Garde" w:hAnsi="ITC Avant Garde"/>
          <w:i/>
          <w:sz w:val="18"/>
          <w:lang w:val="es-ES_tradnl"/>
        </w:rPr>
        <w:t>, aprobada en su VIII Sesión Extraordinaria</w:t>
      </w:r>
      <w:r>
        <w:rPr>
          <w:rFonts w:ascii="ITC Avant Garde" w:hAnsi="ITC Avant Garde"/>
          <w:i/>
          <w:sz w:val="18"/>
          <w:lang w:val="es-ES_tradnl"/>
        </w:rPr>
        <w:t xml:space="preserve"> </w:t>
      </w:r>
      <w:r w:rsidRPr="00A2050B">
        <w:rPr>
          <w:rFonts w:ascii="ITC Avant Garde" w:hAnsi="ITC Avant Garde"/>
          <w:i/>
          <w:sz w:val="18"/>
          <w:lang w:val="es-ES_tradnl"/>
        </w:rPr>
        <w:t>celebrada el veintiocho de enero de dos mil quince, mediante</w:t>
      </w:r>
      <w:r>
        <w:rPr>
          <w:rFonts w:ascii="ITC Avant Garde" w:hAnsi="ITC Avant Garde"/>
          <w:i/>
          <w:sz w:val="18"/>
          <w:lang w:val="es-ES_tradnl"/>
        </w:rPr>
        <w:t xml:space="preserve"> </w:t>
      </w:r>
      <w:r w:rsidRPr="00A2050B">
        <w:rPr>
          <w:rFonts w:ascii="ITC Avant Garde" w:hAnsi="ITC Avant Garde"/>
          <w:i/>
          <w:sz w:val="18"/>
          <w:lang w:val="es-ES_tradnl"/>
        </w:rPr>
        <w:t>Acuerdo P/IFT/EXT/280115/39, por las consideraciones y</w:t>
      </w:r>
      <w:r>
        <w:rPr>
          <w:rFonts w:ascii="ITC Avant Garde" w:hAnsi="ITC Avant Garde"/>
          <w:i/>
          <w:sz w:val="18"/>
          <w:lang w:val="es-ES_tradnl"/>
        </w:rPr>
        <w:t xml:space="preserve"> </w:t>
      </w:r>
      <w:r w:rsidRPr="00A2050B">
        <w:rPr>
          <w:rFonts w:ascii="ITC Avant Garde" w:hAnsi="ITC Avant Garde"/>
          <w:i/>
          <w:sz w:val="18"/>
          <w:lang w:val="es-ES_tradnl"/>
        </w:rPr>
        <w:t>para los efectos precisados en la última parte de la presente</w:t>
      </w:r>
      <w:r>
        <w:rPr>
          <w:rFonts w:ascii="ITC Avant Garde" w:hAnsi="ITC Avant Garde"/>
          <w:i/>
          <w:sz w:val="18"/>
          <w:lang w:val="es-ES_tradnl"/>
        </w:rPr>
        <w:t xml:space="preserve"> </w:t>
      </w:r>
      <w:r w:rsidRPr="00A2050B">
        <w:rPr>
          <w:rFonts w:ascii="ITC Avant Garde" w:hAnsi="ITC Avant Garde"/>
          <w:i/>
          <w:sz w:val="18"/>
          <w:lang w:val="es-ES_tradnl"/>
        </w:rPr>
        <w:t>resolución.</w:t>
      </w:r>
      <w:r w:rsidR="00CB66F3">
        <w:rPr>
          <w:rFonts w:ascii="ITC Avant Garde" w:hAnsi="ITC Avant Garde"/>
          <w:i/>
          <w:sz w:val="18"/>
          <w:lang w:val="es-ES_tradnl"/>
        </w:rPr>
        <w:t>”</w:t>
      </w:r>
    </w:p>
    <w:p w14:paraId="4D34C7E4" w14:textId="77777777" w:rsidR="00D0744B" w:rsidRDefault="00CB66F3" w:rsidP="00D0744B">
      <w:pPr>
        <w:pStyle w:val="Piedepgina"/>
        <w:widowControl w:val="0"/>
        <w:tabs>
          <w:tab w:val="left" w:pos="720"/>
        </w:tabs>
        <w:spacing w:after="200" w:line="276" w:lineRule="auto"/>
        <w:jc w:val="both"/>
        <w:rPr>
          <w:rFonts w:ascii="ITC Avant Garde" w:hAnsi="ITC Avant Garde" w:cs="Arial"/>
          <w:color w:val="000000" w:themeColor="text1"/>
        </w:rPr>
      </w:pPr>
      <w:r w:rsidRPr="00D11403">
        <w:rPr>
          <w:rFonts w:ascii="ITC Avant Garde" w:hAnsi="ITC Avant Garde" w:cs="Arial"/>
        </w:rPr>
        <w:t xml:space="preserve">En consecuencia con fecha </w:t>
      </w:r>
      <w:r>
        <w:rPr>
          <w:rFonts w:ascii="ITC Avant Garde" w:hAnsi="ITC Avant Garde" w:cs="Arial"/>
        </w:rPr>
        <w:t xml:space="preserve">19 </w:t>
      </w:r>
      <w:r w:rsidRPr="00D11403">
        <w:rPr>
          <w:rFonts w:ascii="ITC Avant Garde" w:hAnsi="ITC Avant Garde" w:cs="Arial"/>
        </w:rPr>
        <w:t xml:space="preserve">de </w:t>
      </w:r>
      <w:r>
        <w:rPr>
          <w:rFonts w:ascii="ITC Avant Garde" w:hAnsi="ITC Avant Garde" w:cs="Arial"/>
        </w:rPr>
        <w:t>diciembre</w:t>
      </w:r>
      <w:r w:rsidRPr="00D11403">
        <w:rPr>
          <w:rFonts w:ascii="ITC Avant Garde" w:hAnsi="ITC Avant Garde" w:cs="Arial"/>
        </w:rPr>
        <w:t xml:space="preserve"> de 2017, se recibió en la Oficialía de Partes de este Instituto, la ejecutoria de fecha </w:t>
      </w:r>
      <w:r>
        <w:rPr>
          <w:rFonts w:ascii="ITC Avant Garde" w:hAnsi="ITC Avant Garde" w:cs="Arial"/>
        </w:rPr>
        <w:t>29</w:t>
      </w:r>
      <w:r w:rsidRPr="00D11403">
        <w:rPr>
          <w:rFonts w:ascii="ITC Avant Garde" w:hAnsi="ITC Avant Garde" w:cs="Arial"/>
        </w:rPr>
        <w:t xml:space="preserve"> de </w:t>
      </w:r>
      <w:r>
        <w:rPr>
          <w:rFonts w:ascii="ITC Avant Garde" w:hAnsi="ITC Avant Garde" w:cs="Arial"/>
        </w:rPr>
        <w:t>noviembre</w:t>
      </w:r>
      <w:r w:rsidRPr="00D11403">
        <w:rPr>
          <w:rFonts w:ascii="ITC Avant Garde" w:hAnsi="ITC Avant Garde" w:cs="Arial"/>
        </w:rPr>
        <w:t xml:space="preserve"> de 2017 emitida por dicho Tribunal, por lo que en cumplimiento a la ejecutoria citada, el Pleno del Instituto deja </w:t>
      </w:r>
      <w:r>
        <w:rPr>
          <w:rFonts w:ascii="ITC Avant Garde" w:hAnsi="ITC Avant Garde" w:cs="Arial"/>
        </w:rPr>
        <w:t>sin efectos</w:t>
      </w:r>
      <w:r w:rsidRPr="00D11403">
        <w:rPr>
          <w:rFonts w:ascii="ITC Avant Garde" w:hAnsi="ITC Avant Garde" w:cs="Arial"/>
        </w:rPr>
        <w:t xml:space="preserve"> la resolución de </w:t>
      </w:r>
      <w:r>
        <w:rPr>
          <w:rFonts w:ascii="ITC Avant Garde" w:hAnsi="ITC Avant Garde" w:cs="Arial"/>
        </w:rPr>
        <w:t>fecha 28 de enero de 2015</w:t>
      </w:r>
      <w:r w:rsidRPr="00D11403">
        <w:rPr>
          <w:rFonts w:ascii="ITC Avant Garde" w:hAnsi="ITC Avant Garde" w:cs="Arial"/>
        </w:rPr>
        <w:t>, contenida en el Acuerdo P/</w:t>
      </w:r>
      <w:r>
        <w:rPr>
          <w:rFonts w:ascii="ITC Avant Garde" w:hAnsi="ITC Avant Garde" w:cs="Arial"/>
        </w:rPr>
        <w:t>IFT/</w:t>
      </w:r>
      <w:r w:rsidRPr="00D11403">
        <w:rPr>
          <w:rFonts w:ascii="ITC Avant Garde" w:hAnsi="ITC Avant Garde" w:cs="Arial"/>
        </w:rPr>
        <w:t>EXT/</w:t>
      </w:r>
      <w:r>
        <w:rPr>
          <w:rFonts w:ascii="ITC Avant Garde" w:hAnsi="ITC Avant Garde" w:cs="Arial"/>
        </w:rPr>
        <w:t>280115/39</w:t>
      </w:r>
      <w:r w:rsidRPr="00D11403">
        <w:rPr>
          <w:rFonts w:ascii="ITC Avant Garde" w:hAnsi="ITC Avant Garde" w:cs="Arial"/>
        </w:rPr>
        <w:t xml:space="preserve">, </w:t>
      </w:r>
      <w:r w:rsidR="001D18F6">
        <w:rPr>
          <w:rFonts w:ascii="ITC Avant Garde" w:hAnsi="ITC Avant Garde" w:cs="Arial"/>
        </w:rPr>
        <w:t>se</w:t>
      </w:r>
      <w:r w:rsidR="009A612E">
        <w:rPr>
          <w:rFonts w:ascii="ITC Avant Garde" w:hAnsi="ITC Avant Garde" w:cs="Arial"/>
        </w:rPr>
        <w:t xml:space="preserve"> emit</w:t>
      </w:r>
      <w:r w:rsidR="007C4C1C">
        <w:rPr>
          <w:rFonts w:ascii="ITC Avant Garde" w:hAnsi="ITC Avant Garde" w:cs="Arial"/>
        </w:rPr>
        <w:t>e</w:t>
      </w:r>
      <w:r w:rsidR="009A612E">
        <w:rPr>
          <w:rFonts w:ascii="ITC Avant Garde" w:hAnsi="ITC Avant Garde" w:cs="Arial"/>
        </w:rPr>
        <w:t xml:space="preserve"> otra</w:t>
      </w:r>
      <w:r w:rsidR="001D18F6">
        <w:rPr>
          <w:rFonts w:ascii="ITC Avant Garde" w:hAnsi="ITC Avant Garde" w:cs="Arial"/>
        </w:rPr>
        <w:t xml:space="preserve"> en su lugar</w:t>
      </w:r>
      <w:r w:rsidRPr="00D11403">
        <w:rPr>
          <w:rFonts w:ascii="ITC Avant Garde" w:hAnsi="ITC Avant Garde" w:cs="Arial"/>
        </w:rPr>
        <w:t xml:space="preserve">, en la que </w:t>
      </w:r>
      <w:r w:rsidR="001D18F6">
        <w:rPr>
          <w:rFonts w:ascii="ITC Avant Garde" w:hAnsi="ITC Avant Garde" w:cs="Arial"/>
        </w:rPr>
        <w:t xml:space="preserve">se reitera </w:t>
      </w:r>
      <w:r w:rsidR="00470C37">
        <w:rPr>
          <w:rFonts w:ascii="ITC Avant Garde" w:hAnsi="ITC Avant Garde" w:cs="Arial"/>
          <w:color w:val="000000" w:themeColor="text1"/>
        </w:rPr>
        <w:t xml:space="preserve">lo que no fue motivo del amparo concedido, </w:t>
      </w:r>
      <w:r w:rsidR="001D18F6">
        <w:rPr>
          <w:rFonts w:ascii="ITC Avant Garde" w:hAnsi="ITC Avant Garde" w:cs="Arial"/>
          <w:color w:val="000000" w:themeColor="text1"/>
        </w:rPr>
        <w:t xml:space="preserve">y se parte </w:t>
      </w:r>
      <w:r w:rsidR="00470C37">
        <w:rPr>
          <w:rFonts w:ascii="ITC Avant Garde" w:hAnsi="ITC Avant Garde" w:cs="Arial"/>
          <w:color w:val="000000" w:themeColor="text1"/>
        </w:rPr>
        <w:t xml:space="preserve">de la base de que hasta antes de la emisión del </w:t>
      </w:r>
      <w:r w:rsidR="00470C37" w:rsidRPr="00DF6F7F">
        <w:rPr>
          <w:rFonts w:ascii="ITC Avant Garde" w:hAnsi="ITC Avant Garde" w:cs="Arial"/>
          <w:i/>
          <w:color w:val="000000" w:themeColor="text1"/>
        </w:rPr>
        <w:t>“Acuerdo mediante el cual el Pleno del Instituto Federal de Telecomunicaciones define los puntos de interconexión a la red pública de telecomunicaciones del Agente Económico Preponderante”</w:t>
      </w:r>
      <w:r w:rsidR="00470C37">
        <w:rPr>
          <w:rFonts w:ascii="ITC Avant Garde" w:hAnsi="ITC Avant Garde" w:cs="Arial"/>
          <w:color w:val="000000" w:themeColor="text1"/>
        </w:rPr>
        <w:t>, publicado en el Diario Oficial de la Federación el 17 de febrero de 2015, no le era exigible a la parte quejosa proporcionar la interconexión</w:t>
      </w:r>
      <w:r w:rsidR="008E3938">
        <w:rPr>
          <w:rFonts w:ascii="ITC Avant Garde" w:hAnsi="ITC Avant Garde" w:cs="Arial"/>
          <w:color w:val="000000" w:themeColor="text1"/>
        </w:rPr>
        <w:t xml:space="preserve"> </w:t>
      </w:r>
      <w:r w:rsidR="00470C37">
        <w:rPr>
          <w:rFonts w:ascii="ITC Avant Garde" w:hAnsi="ITC Avant Garde" w:cs="Arial"/>
          <w:color w:val="000000" w:themeColor="text1"/>
        </w:rPr>
        <w:t xml:space="preserve">IP, y señalización con </w:t>
      </w:r>
      <w:r w:rsidR="008B4958">
        <w:rPr>
          <w:rFonts w:ascii="ITC Avant Garde" w:hAnsi="ITC Avant Garde" w:cs="Arial"/>
          <w:color w:val="000000" w:themeColor="text1"/>
        </w:rPr>
        <w:t xml:space="preserve">el </w:t>
      </w:r>
      <w:r w:rsidR="00470C37">
        <w:rPr>
          <w:rFonts w:ascii="ITC Avant Garde" w:hAnsi="ITC Avant Garde" w:cs="Arial"/>
          <w:color w:val="000000" w:themeColor="text1"/>
        </w:rPr>
        <w:t>protocolo SIP.</w:t>
      </w:r>
    </w:p>
    <w:p w14:paraId="059E143E" w14:textId="77777777" w:rsidR="00D0744B" w:rsidRDefault="006C0A9F" w:rsidP="00D0744B">
      <w:pPr>
        <w:pStyle w:val="Piedepgina"/>
        <w:widowControl w:val="0"/>
        <w:tabs>
          <w:tab w:val="left" w:pos="720"/>
        </w:tabs>
        <w:spacing w:after="200" w:line="276" w:lineRule="auto"/>
        <w:jc w:val="both"/>
        <w:rPr>
          <w:rFonts w:ascii="ITC Avant Garde" w:hAnsi="ITC Avant Garde" w:cs="Arial"/>
          <w:color w:val="000000" w:themeColor="text1"/>
        </w:rPr>
      </w:pPr>
      <w:r>
        <w:rPr>
          <w:rFonts w:ascii="ITC Avant Garde" w:hAnsi="ITC Avant Garde" w:cs="Arial"/>
          <w:color w:val="000000" w:themeColor="text1"/>
        </w:rPr>
        <w:t xml:space="preserve">No </w:t>
      </w:r>
      <w:proofErr w:type="gramStart"/>
      <w:r>
        <w:rPr>
          <w:rFonts w:ascii="ITC Avant Garde" w:hAnsi="ITC Avant Garde" w:cs="Arial"/>
          <w:color w:val="000000" w:themeColor="text1"/>
        </w:rPr>
        <w:t>obstante</w:t>
      </w:r>
      <w:proofErr w:type="gramEnd"/>
      <w:r>
        <w:rPr>
          <w:rFonts w:ascii="ITC Avant Garde" w:hAnsi="ITC Avant Garde" w:cs="Arial"/>
          <w:color w:val="000000" w:themeColor="text1"/>
        </w:rPr>
        <w:t xml:space="preserve"> lo anterior, con fecha 24 de febrero de 2015, Telcel y Talktel suscribieron un nuevo Convenio Marco de Interconexión, en el que, entre diversas cuestiones, acordaron las condiciones técnicas, económicas y jurídicas que regirían la prestación del servicio de interconexión. Cabe señalar, que las condiciones que fueron acordadas por voluntad de las partes en dicho Convenio Marco, incluyen las que mediante la Solicitud de Resolución descrita en el Antecedente VI</w:t>
      </w:r>
      <w:r w:rsidR="0009324D">
        <w:rPr>
          <w:rFonts w:ascii="ITC Avant Garde" w:hAnsi="ITC Avant Garde" w:cs="Arial"/>
          <w:color w:val="000000" w:themeColor="text1"/>
        </w:rPr>
        <w:t xml:space="preserve"> de la presente Resolución, </w:t>
      </w:r>
      <w:r>
        <w:rPr>
          <w:rFonts w:ascii="ITC Avant Garde" w:hAnsi="ITC Avant Garde" w:cs="Arial"/>
          <w:color w:val="000000" w:themeColor="text1"/>
        </w:rPr>
        <w:t>se sometieron a consideración de este Instituto.</w:t>
      </w:r>
      <w:r w:rsidR="0009324D">
        <w:rPr>
          <w:rFonts w:ascii="ITC Avant Garde" w:hAnsi="ITC Avant Garde" w:cs="Arial"/>
          <w:color w:val="000000" w:themeColor="text1"/>
        </w:rPr>
        <w:t xml:space="preserve"> Por lo anterior, y ante la existencia de dicho Convenio Marco de Interconexión suscrito entre Telcel y Talktel, debe </w:t>
      </w:r>
      <w:r w:rsidR="0009324D">
        <w:rPr>
          <w:rFonts w:ascii="ITC Avant Garde" w:hAnsi="ITC Avant Garde" w:cs="Arial"/>
        </w:rPr>
        <w:t>privilegiarse la voluntad de las partes, por lo que, no es procedente para este Instituto, pronunciarse sobre las condiciones de interconexi</w:t>
      </w:r>
      <w:r w:rsidR="0095533F">
        <w:rPr>
          <w:rFonts w:ascii="ITC Avant Garde" w:hAnsi="ITC Avant Garde" w:cs="Arial"/>
        </w:rPr>
        <w:t>ón solicitadas</w:t>
      </w:r>
      <w:r w:rsidR="0009324D">
        <w:rPr>
          <w:rFonts w:ascii="ITC Avant Garde" w:hAnsi="ITC Avant Garde" w:cs="Arial"/>
        </w:rPr>
        <w:t xml:space="preserve">. </w:t>
      </w:r>
    </w:p>
    <w:p w14:paraId="41043BA3" w14:textId="77777777" w:rsidR="00D0744B" w:rsidRDefault="00CB66F3" w:rsidP="00D0744B">
      <w:pPr>
        <w:pStyle w:val="Textoindependiente"/>
        <w:spacing w:after="200" w:line="276" w:lineRule="auto"/>
        <w:rPr>
          <w:rFonts w:ascii="ITC Avant Garde" w:hAnsi="ITC Avant Garde" w:cs="Arial"/>
          <w:bCs/>
          <w:szCs w:val="22"/>
        </w:rPr>
      </w:pPr>
      <w:proofErr w:type="gramStart"/>
      <w:r>
        <w:rPr>
          <w:rFonts w:ascii="ITC Avant Garde" w:hAnsi="ITC Avant Garde" w:cs="Arial"/>
          <w:b/>
          <w:bCs/>
          <w:szCs w:val="22"/>
          <w:lang w:val="es-ES"/>
        </w:rPr>
        <w:lastRenderedPageBreak/>
        <w:t>SEGUNDO.-</w:t>
      </w:r>
      <w:proofErr w:type="gramEnd"/>
      <w:r>
        <w:rPr>
          <w:rFonts w:ascii="ITC Avant Garde" w:hAnsi="ITC Avant Garde" w:cs="Arial"/>
          <w:b/>
          <w:bCs/>
          <w:szCs w:val="22"/>
          <w:lang w:val="es-ES"/>
        </w:rPr>
        <w:t xml:space="preserve"> </w:t>
      </w:r>
      <w:r w:rsidR="007B0401" w:rsidRPr="0075364E">
        <w:rPr>
          <w:rFonts w:ascii="ITC Avant Garde" w:hAnsi="ITC Avant Garde" w:cs="Arial"/>
          <w:b/>
          <w:bCs/>
          <w:szCs w:val="22"/>
          <w:lang w:val="es-ES"/>
        </w:rPr>
        <w:t>Competencia del Instituto</w:t>
      </w:r>
      <w:r w:rsidR="007B0401" w:rsidRPr="0075364E">
        <w:rPr>
          <w:rFonts w:ascii="ITC Avant Garde" w:hAnsi="ITC Avant Garde" w:cs="Arial"/>
          <w:bCs/>
          <w:szCs w:val="22"/>
          <w:lang w:val="es-ES"/>
        </w:rPr>
        <w:t xml:space="preserve">. </w:t>
      </w:r>
      <w:r w:rsidR="007B0401" w:rsidRPr="0075364E">
        <w:rPr>
          <w:rFonts w:ascii="ITC Avant Garde" w:hAnsi="ITC Avant Garde" w:cs="Arial"/>
          <w:bCs/>
          <w:szCs w:val="22"/>
        </w:rPr>
        <w:t>De conformidad con los artículos 6°, 28, párrafo décimo quinto</w:t>
      </w:r>
      <w:r w:rsidR="006F2BBD">
        <w:rPr>
          <w:rFonts w:ascii="ITC Avant Garde" w:hAnsi="ITC Avant Garde" w:cs="Arial"/>
          <w:bCs/>
          <w:szCs w:val="22"/>
        </w:rPr>
        <w:t>, décimo sexto y vigésimo</w:t>
      </w:r>
      <w:r w:rsidR="007B0401" w:rsidRPr="0075364E">
        <w:rPr>
          <w:rFonts w:ascii="ITC Avant Garde" w:hAnsi="ITC Avant Garde" w:cs="Arial"/>
          <w:bCs/>
          <w:szCs w:val="22"/>
        </w:rPr>
        <w:t xml:space="preserve"> de la Constitución Política de los Estados Unidos Mexicanos (en lo sucesivo, la “Constitución”) y 7</w:t>
      </w:r>
      <w:r w:rsidR="008744ED">
        <w:rPr>
          <w:rFonts w:ascii="ITC Avant Garde" w:hAnsi="ITC Avant Garde" w:cs="Arial"/>
          <w:bCs/>
          <w:szCs w:val="22"/>
        </w:rPr>
        <w:t>°</w:t>
      </w:r>
      <w:r w:rsidR="007B0401" w:rsidRPr="0075364E">
        <w:rPr>
          <w:rFonts w:ascii="ITC Avant Garde" w:hAnsi="ITC Avant Garde" w:cs="Arial"/>
          <w:bCs/>
          <w:szCs w:val="22"/>
        </w:rPr>
        <w:t xml:space="preserve"> de la </w:t>
      </w:r>
      <w:r w:rsidR="00981DB0">
        <w:rPr>
          <w:rFonts w:ascii="ITC Avant Garde" w:hAnsi="ITC Avant Garde" w:cs="Arial"/>
          <w:bCs/>
          <w:szCs w:val="22"/>
        </w:rPr>
        <w:t>LFTR</w:t>
      </w:r>
      <w:r w:rsidR="007B0401" w:rsidRPr="0075364E">
        <w:rPr>
          <w:rFonts w:ascii="ITC Avant Garde" w:hAnsi="ITC Avant Garde" w:cs="Arial"/>
          <w:bCs/>
          <w:szCs w:val="22"/>
        </w:rPr>
        <w:t xml:space="preserve">;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confieren la Constitución y en los términos que fijan la </w:t>
      </w:r>
      <w:r w:rsidR="00981DB0">
        <w:rPr>
          <w:rFonts w:ascii="ITC Avant Garde" w:hAnsi="ITC Avant Garde" w:cs="Arial"/>
          <w:bCs/>
          <w:szCs w:val="22"/>
        </w:rPr>
        <w:t>LFTR</w:t>
      </w:r>
      <w:r w:rsidR="007B0401" w:rsidRPr="0075364E">
        <w:rPr>
          <w:rFonts w:ascii="ITC Avant Garde" w:hAnsi="ITC Avant Garde" w:cs="Arial"/>
          <w:bCs/>
          <w:szCs w:val="22"/>
        </w:rPr>
        <w:t xml:space="preserve"> y demás disposiciones aplicables.</w:t>
      </w:r>
    </w:p>
    <w:p w14:paraId="2F1C5EBF" w14:textId="77777777" w:rsidR="00D0744B" w:rsidRDefault="007B0401" w:rsidP="00D0744B">
      <w:pPr>
        <w:pStyle w:val="Textoindependiente"/>
        <w:spacing w:after="200" w:line="276" w:lineRule="auto"/>
        <w:rPr>
          <w:rFonts w:ascii="ITC Avant Garde" w:hAnsi="ITC Avant Garde" w:cs="Arial"/>
          <w:bCs/>
          <w:szCs w:val="22"/>
        </w:rPr>
      </w:pPr>
      <w:r w:rsidRPr="0075364E">
        <w:rPr>
          <w:rFonts w:ascii="ITC Avant Garde" w:hAnsi="ITC Avant Garde" w:cs="Arial"/>
          <w:bCs/>
          <w:szCs w:val="22"/>
          <w:lang w:val="es-ES"/>
        </w:rPr>
        <w:t xml:space="preserve">En ese sentido, </w:t>
      </w:r>
      <w:r w:rsidRPr="007B0401">
        <w:rPr>
          <w:rFonts w:ascii="ITC Avant Garde" w:hAnsi="ITC Avant Garde" w:cs="Arial"/>
          <w:bCs/>
          <w:szCs w:val="22"/>
          <w:lang w:val="es-ES"/>
        </w:rPr>
        <w:t>c</w:t>
      </w:r>
      <w:r w:rsidRPr="0075364E">
        <w:rPr>
          <w:rFonts w:ascii="ITC Avant Garde" w:hAnsi="ITC Avant Garde" w:cs="Arial"/>
          <w:bCs/>
          <w:szCs w:val="22"/>
          <w:lang w:val="es-ES"/>
        </w:rPr>
        <w:t xml:space="preserve">on fundamento </w:t>
      </w:r>
      <w:r w:rsidRPr="0075364E">
        <w:rPr>
          <w:rFonts w:ascii="ITC Avant Garde" w:hAnsi="ITC Avant Garde" w:cs="Arial"/>
          <w:bCs/>
          <w:szCs w:val="22"/>
        </w:rPr>
        <w:t>en los artículos 7</w:t>
      </w:r>
      <w:r w:rsidR="008744ED">
        <w:rPr>
          <w:rFonts w:ascii="ITC Avant Garde" w:hAnsi="ITC Avant Garde" w:cs="Arial"/>
          <w:bCs/>
          <w:szCs w:val="22"/>
        </w:rPr>
        <w:t>°</w:t>
      </w:r>
      <w:r w:rsidRPr="0075364E">
        <w:rPr>
          <w:rFonts w:ascii="ITC Avant Garde" w:hAnsi="ITC Avant Garde" w:cs="Arial"/>
          <w:bCs/>
          <w:szCs w:val="22"/>
        </w:rPr>
        <w:t xml:space="preserve">, 15 fracción X, 16, 17 fracción I, y 129 de la </w:t>
      </w:r>
      <w:r w:rsidR="00981DB0">
        <w:rPr>
          <w:rFonts w:ascii="ITC Avant Garde" w:hAnsi="ITC Avant Garde" w:cs="Arial"/>
          <w:bCs/>
          <w:szCs w:val="22"/>
        </w:rPr>
        <w:t>LFTR</w:t>
      </w:r>
      <w:r w:rsidRPr="0075364E">
        <w:rPr>
          <w:rFonts w:ascii="ITC Avant Garde" w:hAnsi="ITC Avant Garde" w:cs="Arial"/>
          <w:bCs/>
          <w:szCs w:val="22"/>
        </w:rPr>
        <w:t>, el Pleno del Instituto está facultado para resolver y establecer los términos y condiciones de interconexión que no hayan podido convenir los concesionarios respecto de sus redes públicas de telecomunicaciones.</w:t>
      </w:r>
    </w:p>
    <w:p w14:paraId="2D787768" w14:textId="77777777" w:rsidR="00D0744B" w:rsidRDefault="007B0401" w:rsidP="00D0744B">
      <w:pPr>
        <w:pStyle w:val="Textoindependiente"/>
        <w:spacing w:after="200" w:line="276" w:lineRule="auto"/>
        <w:rPr>
          <w:rFonts w:ascii="ITC Avant Garde" w:hAnsi="ITC Avant Garde" w:cs="Arial"/>
          <w:bCs/>
          <w:szCs w:val="22"/>
        </w:rPr>
      </w:pPr>
      <w:r w:rsidRPr="0075364E">
        <w:rPr>
          <w:rFonts w:ascii="ITC Avant Garde" w:hAnsi="ITC Avant Garde" w:cs="Arial"/>
          <w:bCs/>
          <w:szCs w:val="22"/>
        </w:rPr>
        <w:t>El artículo 6</w:t>
      </w:r>
      <w:r w:rsidR="008744ED">
        <w:rPr>
          <w:rFonts w:ascii="ITC Avant Garde" w:hAnsi="ITC Avant Garde" w:cs="Arial"/>
          <w:bCs/>
          <w:szCs w:val="22"/>
        </w:rPr>
        <w:t>°</w:t>
      </w:r>
      <w:r w:rsidRPr="0075364E">
        <w:rPr>
          <w:rFonts w:ascii="ITC Avant Garde" w:hAnsi="ITC Avant Garde" w:cs="Arial"/>
          <w:bCs/>
          <w:szCs w:val="22"/>
        </w:rPr>
        <w:t xml:space="preserve"> del Estatuto</w:t>
      </w:r>
      <w:r w:rsidR="00D97A1E">
        <w:rPr>
          <w:rFonts w:ascii="ITC Avant Garde" w:hAnsi="ITC Avant Garde" w:cs="Arial"/>
          <w:bCs/>
          <w:szCs w:val="22"/>
        </w:rPr>
        <w:t xml:space="preserve"> Orgánico del Instituto Federal de Telecomunicaciones (en lo sucesivo, el “Estatuto”),</w:t>
      </w:r>
      <w:r w:rsidRPr="0075364E">
        <w:rPr>
          <w:rFonts w:ascii="ITC Avant Garde" w:hAnsi="ITC Avant Garde" w:cs="Arial"/>
          <w:bCs/>
          <w:szCs w:val="22"/>
        </w:rPr>
        <w:t xml:space="preserve"> establece que corresponde al Pleno, además de las atribuciones establecidas como indelegables en la </w:t>
      </w:r>
      <w:r w:rsidR="00981DB0">
        <w:rPr>
          <w:rFonts w:ascii="ITC Avant Garde" w:hAnsi="ITC Avant Garde" w:cs="Arial"/>
          <w:bCs/>
          <w:szCs w:val="22"/>
        </w:rPr>
        <w:t>LFTR</w:t>
      </w:r>
      <w:r w:rsidRPr="0075364E">
        <w:rPr>
          <w:rFonts w:ascii="ITC Avant Garde" w:hAnsi="ITC Avant Garde" w:cs="Arial"/>
          <w:bCs/>
          <w:szCs w:val="22"/>
        </w:rPr>
        <w:t>,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1508199D" w14:textId="77777777" w:rsidR="00D0744B" w:rsidRDefault="007B0401" w:rsidP="00D0744B">
      <w:pPr>
        <w:pStyle w:val="Textoindependiente"/>
        <w:spacing w:after="200" w:line="276" w:lineRule="auto"/>
        <w:rPr>
          <w:rFonts w:ascii="ITC Avant Garde" w:hAnsi="ITC Avant Garde"/>
        </w:rPr>
      </w:pPr>
      <w:r w:rsidRPr="0075364E">
        <w:rPr>
          <w:rFonts w:ascii="ITC Avant Garde" w:hAnsi="ITC Avant Garde"/>
        </w:rPr>
        <w:t>Por lo anterior y de conformidad con lo dispuesto los artículos arriba indicados, el Pleno del Instituto resulta competente para emitir la presente resolución que determina las condiciones de interconexión no convenidas entre concesionarios de redes públicas de telecomunicaciones.</w:t>
      </w:r>
    </w:p>
    <w:p w14:paraId="008D458A" w14:textId="77777777" w:rsidR="00D0744B" w:rsidRDefault="00141105" w:rsidP="00D0744B">
      <w:pPr>
        <w:autoSpaceDE w:val="0"/>
        <w:autoSpaceDN w:val="0"/>
        <w:jc w:val="both"/>
        <w:rPr>
          <w:rFonts w:ascii="ITC Avant Garde" w:hAnsi="ITC Avant Garde"/>
          <w:b/>
          <w:bCs/>
          <w:lang w:val="es-ES" w:eastAsia="es-ES"/>
        </w:rPr>
      </w:pPr>
      <w:proofErr w:type="gramStart"/>
      <w:r>
        <w:rPr>
          <w:rFonts w:ascii="ITC Avant Garde" w:eastAsia="Times New Roman" w:hAnsi="ITC Avant Garde"/>
          <w:b/>
          <w:lang w:eastAsia="es-ES"/>
        </w:rPr>
        <w:t>TERCERO</w:t>
      </w:r>
      <w:r w:rsidR="009232B1" w:rsidRPr="00902E09">
        <w:rPr>
          <w:rFonts w:ascii="ITC Avant Garde" w:eastAsia="Times New Roman" w:hAnsi="ITC Avant Garde"/>
          <w:b/>
          <w:lang w:eastAsia="es-ES"/>
        </w:rPr>
        <w:t>.-</w:t>
      </w:r>
      <w:proofErr w:type="gramEnd"/>
      <w:r w:rsidR="009232B1" w:rsidRPr="00902E09">
        <w:rPr>
          <w:rFonts w:ascii="ITC Avant Garde" w:eastAsia="Times New Roman" w:hAnsi="ITC Avant Garde"/>
          <w:b/>
          <w:lang w:eastAsia="es-ES"/>
        </w:rPr>
        <w:t xml:space="preserve"> </w:t>
      </w:r>
      <w:r w:rsidR="00B90DAF" w:rsidRPr="00DC46A9">
        <w:rPr>
          <w:rFonts w:ascii="ITC Avant Garde" w:hAnsi="ITC Avant Garde"/>
          <w:b/>
          <w:bCs/>
          <w:lang w:val="es-ES" w:eastAsia="es-ES"/>
        </w:rPr>
        <w:t>Importancia y obligatoriedad de la interconexión e Interés Público.</w:t>
      </w:r>
      <w:r w:rsidR="00B90DAF" w:rsidRPr="00DC46A9">
        <w:rPr>
          <w:rFonts w:ascii="ITC Avant Garde" w:hAnsi="ITC Avant Garde"/>
          <w:bCs/>
          <w:lang w:val="es-ES" w:eastAsia="es-ES"/>
        </w:rPr>
        <w:t xml:space="preserve"> El artículo 6, apartado B, fracción II de la Constitución establece que las telecomunicaciones son servicios públicos de interés general, y es el deber del Estado de garantizar que se presten en condiciones de competencia, calidad, pluralidad, cobertura universal, interconexión, convergencia, continuidad, acceso libre y sin injerencias arbitrarias.</w:t>
      </w:r>
    </w:p>
    <w:p w14:paraId="1E6A34A9" w14:textId="77777777" w:rsidR="00D0744B" w:rsidRDefault="00B90DAF" w:rsidP="00D0744B">
      <w:pPr>
        <w:jc w:val="both"/>
        <w:rPr>
          <w:rFonts w:ascii="ITC Avant Garde" w:hAnsi="ITC Avant Garde"/>
          <w:bCs/>
          <w:lang w:val="es-ES" w:eastAsia="es-ES"/>
        </w:rPr>
      </w:pPr>
      <w:r w:rsidRPr="00DC46A9">
        <w:rPr>
          <w:rFonts w:ascii="ITC Avant Garde" w:hAnsi="ITC Avant Garde"/>
          <w:bCs/>
          <w:lang w:val="es-ES" w:eastAsia="es-ES"/>
        </w:rPr>
        <w:t>Por su parte el artículo 2 de la LFTR, en concordancia con la Constitución señala que las telecomunicaciones son servicios públicos de interés general; y que corresponde al Estado ejercer la rectoría en la materia, proteger la seguridad y la soberanía de la Nación y garantizar su eficiente prestación. Para tales efectos, el Instituto establecerá condiciones de competencia efectiva en la prestación de dichos servicios, en términos de lo establecido en los artículos 7, 124 y 125 de la LFTR.</w:t>
      </w:r>
    </w:p>
    <w:p w14:paraId="356F3EBE" w14:textId="77777777" w:rsidR="00D0744B" w:rsidRDefault="00B90DAF" w:rsidP="00D0744B">
      <w:pPr>
        <w:jc w:val="both"/>
        <w:rPr>
          <w:rFonts w:ascii="ITC Avant Garde" w:hAnsi="ITC Avant Garde"/>
          <w:bCs/>
          <w:lang w:val="es-ES" w:eastAsia="es-ES"/>
        </w:rPr>
      </w:pPr>
      <w:r w:rsidRPr="00DC46A9">
        <w:rPr>
          <w:rFonts w:ascii="ITC Avant Garde" w:hAnsi="ITC Avant Garde"/>
          <w:bCs/>
          <w:lang w:val="es-ES" w:eastAsia="es-ES"/>
        </w:rPr>
        <w:t xml:space="preserve">Por ello, el legislador estableció (i) la obligación de todos los concesionarios de redes públicas de telecomunicaciones de adoptar diseños de arquitectura abierta para garantizar la interconexión e interoperabilidad de sus redes, contenida en el artículo 124 </w:t>
      </w:r>
      <w:r w:rsidRPr="00DC46A9">
        <w:rPr>
          <w:rFonts w:ascii="ITC Avant Garde" w:hAnsi="ITC Avant Garde"/>
          <w:bCs/>
          <w:lang w:val="es-ES" w:eastAsia="es-ES"/>
        </w:rPr>
        <w:lastRenderedPageBreak/>
        <w:t>de la LFTR; (ii) la obligación de los concesionarios de redes públicas de interconectar sus redes de conformidad con lo establecido en el artículo 125 de la LFTR, y (iii) que dicha interconexión se realice en condiciones no discriminatorias, transparentes y basadas en criterios objetivos.</w:t>
      </w:r>
    </w:p>
    <w:p w14:paraId="6F5B4BE8" w14:textId="77777777" w:rsidR="00D0744B" w:rsidRDefault="00B90DAF" w:rsidP="00D0744B">
      <w:pPr>
        <w:jc w:val="both"/>
        <w:rPr>
          <w:rFonts w:ascii="ITC Avant Garde" w:hAnsi="ITC Avant Garde"/>
          <w:bCs/>
          <w:lang w:val="es-ES" w:eastAsia="es-ES"/>
        </w:rPr>
      </w:pPr>
      <w:r w:rsidRPr="00DC46A9">
        <w:rPr>
          <w:rFonts w:ascii="ITC Avant Garde" w:hAnsi="ITC Avant Garde"/>
          <w:bCs/>
          <w:lang w:val="es-ES" w:eastAsia="es-ES"/>
        </w:rPr>
        <w:t xml:space="preserve">Ahora bien, </w:t>
      </w:r>
      <w:bookmarkStart w:id="1" w:name="tercero1"/>
      <w:r w:rsidRPr="00DC46A9">
        <w:rPr>
          <w:rFonts w:ascii="ITC Avant Garde" w:hAnsi="ITC Avant Garde"/>
          <w:bCs/>
          <w:lang w:val="es-ES" w:eastAsia="es-ES"/>
        </w:rPr>
        <w:t>el artículo 129 de la LFTR regula el procedimiento que ha de observar el Instituto a efecto de determinar las condiciones no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de redes públicas de telecomunicaciones tienen la libertad de negociar los términos, condiciones y tarifas de la interconexión, a través del SESI, mismos que deberán reflejarse en el convenio que al efecto suscriban, sin embargo, de no convenir, podrán solicitar la intervención del Instituto para que éste determine los términos, condiciones y tarifas no convenidas.</w:t>
      </w:r>
    </w:p>
    <w:bookmarkEnd w:id="1"/>
    <w:p w14:paraId="5BC4079F" w14:textId="77777777" w:rsidR="00D0744B" w:rsidRDefault="00B90DAF" w:rsidP="00D0744B">
      <w:pPr>
        <w:jc w:val="both"/>
        <w:rPr>
          <w:rFonts w:ascii="ITC Avant Garde" w:hAnsi="ITC Avant Garde"/>
          <w:bCs/>
          <w:lang w:val="es-ES" w:eastAsia="es-ES"/>
        </w:rPr>
      </w:pPr>
      <w:r w:rsidRPr="00DC46A9">
        <w:rPr>
          <w:rFonts w:ascii="ITC Avant Garde" w:hAnsi="ITC Avant Garde"/>
          <w:bCs/>
          <w:lang w:val="es-ES" w:eastAsia="es-ES"/>
        </w:rPr>
        <w:t>Con base en lo anterior, se indica que: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interconexión no convenidos sometidas a su competencia, dicha solicitud deberá someterse al Instituto dentro de un plazo de cuarenta y cinco (45) días hábiles siguientes a que haya concluido el periodo de sesenta (60) días naturales.</w:t>
      </w:r>
    </w:p>
    <w:p w14:paraId="6A24C780" w14:textId="77777777" w:rsidR="00D0744B" w:rsidRDefault="00B90DAF" w:rsidP="00D0744B">
      <w:pPr>
        <w:jc w:val="both"/>
        <w:rPr>
          <w:rFonts w:ascii="ITC Avant Garde" w:hAnsi="ITC Avant Garde"/>
          <w:bCs/>
          <w:lang w:val="es-ES" w:eastAsia="es-ES"/>
        </w:rPr>
      </w:pPr>
      <w:r w:rsidRPr="00DC46A9">
        <w:rPr>
          <w:rFonts w:ascii="ITC Avant Garde" w:hAnsi="ITC Avant Garde"/>
          <w:bCs/>
          <w:lang w:val="es-ES" w:eastAsia="es-ES"/>
        </w:rPr>
        <w:t xml:space="preserve">En consecuencia, en autos está acreditado que tanto </w:t>
      </w:r>
      <w:r>
        <w:rPr>
          <w:rFonts w:ascii="ITC Avant Garde" w:hAnsi="ITC Avant Garde"/>
          <w:bCs/>
          <w:lang w:val="es-ES" w:eastAsia="es-ES"/>
        </w:rPr>
        <w:t xml:space="preserve">Telcel </w:t>
      </w:r>
      <w:r w:rsidRPr="00DC46A9">
        <w:rPr>
          <w:rFonts w:ascii="ITC Avant Garde" w:hAnsi="ITC Avant Garde"/>
          <w:bCs/>
          <w:lang w:val="es-ES" w:eastAsia="es-ES"/>
        </w:rPr>
        <w:t xml:space="preserve">como </w:t>
      </w:r>
      <w:r>
        <w:rPr>
          <w:rFonts w:ascii="ITC Avant Garde" w:hAnsi="ITC Avant Garde"/>
          <w:bCs/>
          <w:lang w:val="es-ES" w:eastAsia="es-ES"/>
        </w:rPr>
        <w:t xml:space="preserve">Talktel </w:t>
      </w:r>
      <w:r w:rsidRPr="00DC46A9">
        <w:rPr>
          <w:rFonts w:ascii="ITC Avant Garde" w:hAnsi="ITC Avant Garde"/>
          <w:bCs/>
          <w:lang w:val="es-ES" w:eastAsia="es-ES"/>
        </w:rPr>
        <w:t xml:space="preserve">tienen el carácter de concesionarios que operan una red pública de telecomunicaciones, así como, que </w:t>
      </w:r>
      <w:r>
        <w:rPr>
          <w:rFonts w:ascii="ITC Avant Garde" w:hAnsi="ITC Avant Garde"/>
          <w:bCs/>
          <w:lang w:val="es-ES" w:eastAsia="es-ES"/>
        </w:rPr>
        <w:t xml:space="preserve">Talktel </w:t>
      </w:r>
      <w:r w:rsidRPr="00DC46A9">
        <w:rPr>
          <w:rFonts w:ascii="ITC Avant Garde" w:hAnsi="ITC Avant Garde"/>
          <w:bCs/>
          <w:lang w:val="es-ES" w:eastAsia="es-ES"/>
        </w:rPr>
        <w:t xml:space="preserve">requirió a </w:t>
      </w:r>
      <w:r>
        <w:rPr>
          <w:rFonts w:ascii="ITC Avant Garde" w:hAnsi="ITC Avant Garde"/>
          <w:bCs/>
          <w:lang w:val="es-ES" w:eastAsia="es-ES"/>
        </w:rPr>
        <w:t xml:space="preserve">Telcel </w:t>
      </w:r>
      <w:r w:rsidRPr="00DC46A9">
        <w:rPr>
          <w:rFonts w:ascii="ITC Avant Garde" w:hAnsi="ITC Avant Garde"/>
          <w:bCs/>
          <w:lang w:val="es-ES" w:eastAsia="es-ES"/>
        </w:rPr>
        <w:t>el inicio de negociaciones para convenir los términos y condiciones y tarifas de interconexión, por lo que se cumple con todos los supuestos normativos que establece el artículo 129 según se desprende de los Antecedentes I, II y VI</w:t>
      </w:r>
      <w:r w:rsidR="0022066A">
        <w:rPr>
          <w:rFonts w:ascii="ITC Avant Garde" w:hAnsi="ITC Avant Garde"/>
          <w:bCs/>
          <w:lang w:val="es-ES" w:eastAsia="es-ES"/>
        </w:rPr>
        <w:t>I</w:t>
      </w:r>
      <w:r w:rsidRPr="00DC46A9">
        <w:rPr>
          <w:rFonts w:ascii="ITC Avant Garde" w:hAnsi="ITC Avant Garde"/>
          <w:bCs/>
          <w:lang w:val="es-ES" w:eastAsia="es-ES"/>
        </w:rPr>
        <w:t xml:space="preserve"> de la presente Resolución.</w:t>
      </w:r>
    </w:p>
    <w:p w14:paraId="449109B2" w14:textId="77777777" w:rsidR="00D0744B" w:rsidRDefault="00B90DAF" w:rsidP="00D0744B">
      <w:pPr>
        <w:jc w:val="both"/>
        <w:rPr>
          <w:rFonts w:ascii="ITC Avant Garde" w:hAnsi="ITC Avant Garde"/>
          <w:bCs/>
          <w:lang w:val="es-ES" w:eastAsia="es-ES"/>
        </w:rPr>
      </w:pPr>
      <w:r w:rsidRPr="00DC46A9">
        <w:rPr>
          <w:rFonts w:ascii="ITC Avant Garde" w:hAnsi="ITC Avant Garde"/>
          <w:bCs/>
          <w:lang w:val="es-ES" w:eastAsia="es-ES"/>
        </w:rPr>
        <w:t>Por ello, conforme al artículo 124 de la LFTR, T</w:t>
      </w:r>
      <w:r w:rsidR="0022066A">
        <w:rPr>
          <w:rFonts w:ascii="ITC Avant Garde" w:hAnsi="ITC Avant Garde"/>
          <w:bCs/>
          <w:lang w:val="es-ES" w:eastAsia="es-ES"/>
        </w:rPr>
        <w:t xml:space="preserve">elcel y Talktel </w:t>
      </w:r>
      <w:r w:rsidRPr="00DC46A9">
        <w:rPr>
          <w:rFonts w:ascii="ITC Avant Garde" w:hAnsi="ITC Avant Garde"/>
          <w:bCs/>
          <w:lang w:val="es-ES" w:eastAsia="es-ES"/>
        </w:rPr>
        <w:t>están obligados a garantizar la eficiente interconexión de sus respectivas redes públicas de telecomunicaciones, formalizando en todo caso, la suscripción del convenio respectivo que estipule los términos, condiciones y tarifas aplicables.</w:t>
      </w:r>
      <w:bookmarkEnd w:id="0"/>
    </w:p>
    <w:p w14:paraId="790CCCB4" w14:textId="77777777" w:rsidR="00D0744B" w:rsidRDefault="001D6AA0" w:rsidP="00D0744B">
      <w:pPr>
        <w:jc w:val="both"/>
        <w:rPr>
          <w:rFonts w:ascii="ITC Avant Garde" w:eastAsia="Times New Roman" w:hAnsi="ITC Avant Garde" w:cs="Arial"/>
        </w:rPr>
      </w:pPr>
      <w:proofErr w:type="gramStart"/>
      <w:r>
        <w:rPr>
          <w:rFonts w:ascii="ITC Avant Garde" w:eastAsia="Times New Roman" w:hAnsi="ITC Avant Garde" w:cs="Arial"/>
          <w:b/>
          <w:color w:val="000000"/>
        </w:rPr>
        <w:t>CUARTO</w:t>
      </w:r>
      <w:r w:rsidR="009232B1" w:rsidRPr="00902E09">
        <w:rPr>
          <w:rFonts w:ascii="ITC Avant Garde" w:eastAsia="Times New Roman" w:hAnsi="ITC Avant Garde" w:cs="Arial"/>
          <w:b/>
          <w:color w:val="000000"/>
        </w:rPr>
        <w:t>.-</w:t>
      </w:r>
      <w:proofErr w:type="gramEnd"/>
      <w:r w:rsidR="009232B1" w:rsidRPr="00902E09">
        <w:rPr>
          <w:rFonts w:ascii="ITC Avant Garde" w:eastAsia="Times New Roman" w:hAnsi="ITC Avant Garde" w:cs="Arial"/>
          <w:b/>
          <w:color w:val="000000"/>
        </w:rPr>
        <w:t xml:space="preserve"> </w:t>
      </w:r>
      <w:r w:rsidR="009232B1" w:rsidRPr="00902E09">
        <w:rPr>
          <w:rFonts w:ascii="ITC Avant Garde" w:eastAsia="Times New Roman" w:hAnsi="ITC Avant Garde" w:cs="Arial"/>
          <w:b/>
        </w:rPr>
        <w:t>Condiciones no convenidas sujetas a resolución.</w:t>
      </w:r>
      <w:r w:rsidR="005646FA" w:rsidRPr="00902E09">
        <w:rPr>
          <w:rFonts w:ascii="ITC Avant Garde" w:eastAsia="Times New Roman" w:hAnsi="ITC Avant Garde" w:cs="Arial"/>
        </w:rPr>
        <w:t xml:space="preserve"> Talktel</w:t>
      </w:r>
      <w:r w:rsidR="009232B1" w:rsidRPr="00902E09">
        <w:rPr>
          <w:rFonts w:ascii="ITC Avant Garde" w:eastAsia="Times New Roman" w:hAnsi="ITC Avant Garde" w:cs="Arial"/>
        </w:rPr>
        <w:t xml:space="preserve"> plantea los términos, condiciones y tarifas de interconexión que no pudo convenir con </w:t>
      </w:r>
      <w:r w:rsidR="009232B1" w:rsidRPr="00902E09">
        <w:rPr>
          <w:rFonts w:ascii="ITC Avant Garde" w:eastAsia="Times New Roman" w:hAnsi="ITC Avant Garde" w:cs="Arial"/>
          <w:color w:val="000000"/>
        </w:rPr>
        <w:t>Telcel</w:t>
      </w:r>
      <w:r w:rsidR="009232B1" w:rsidRPr="00902E09">
        <w:rPr>
          <w:rFonts w:ascii="ITC Avant Garde" w:eastAsia="Times New Roman" w:hAnsi="ITC Avant Garde" w:cs="Arial"/>
        </w:rPr>
        <w:t xml:space="preserve">: </w:t>
      </w:r>
    </w:p>
    <w:p w14:paraId="5FDDCEA4" w14:textId="0B2DD9E5" w:rsidR="006225D1" w:rsidRDefault="005646FA" w:rsidP="00D0744B">
      <w:pPr>
        <w:numPr>
          <w:ilvl w:val="0"/>
          <w:numId w:val="14"/>
        </w:numPr>
        <w:jc w:val="both"/>
        <w:rPr>
          <w:rFonts w:ascii="ITC Avant Garde" w:eastAsia="Times New Roman" w:hAnsi="ITC Avant Garde" w:cs="Arial"/>
          <w:i/>
        </w:rPr>
      </w:pPr>
      <w:r w:rsidRPr="00930D1D">
        <w:rPr>
          <w:rFonts w:ascii="ITC Avant Garde" w:eastAsia="Times New Roman" w:hAnsi="ITC Avant Garde" w:cs="Arial"/>
          <w:i/>
        </w:rPr>
        <w:lastRenderedPageBreak/>
        <w:t xml:space="preserve">La Oferta de </w:t>
      </w:r>
      <w:proofErr w:type="spellStart"/>
      <w:r w:rsidRPr="00930D1D">
        <w:rPr>
          <w:rFonts w:ascii="ITC Avant Garde" w:eastAsia="Times New Roman" w:hAnsi="ITC Avant Garde" w:cs="Arial"/>
          <w:i/>
        </w:rPr>
        <w:t>coubicación</w:t>
      </w:r>
      <w:proofErr w:type="spellEnd"/>
      <w:r w:rsidRPr="00930D1D">
        <w:rPr>
          <w:rFonts w:ascii="ITC Avant Garde" w:eastAsia="Times New Roman" w:hAnsi="ITC Avant Garde" w:cs="Arial"/>
          <w:i/>
        </w:rPr>
        <w:t xml:space="preserve"> en todos y cada de los sitios de uno </w:t>
      </w:r>
      <w:r w:rsidR="007C04E5" w:rsidRPr="0051106B">
        <w:rPr>
          <w:rFonts w:ascii="ITC Avant Garde" w:eastAsia="Times New Roman" w:hAnsi="ITC Avant Garde" w:cs="Arial"/>
        </w:rPr>
        <w:t>(sic)</w:t>
      </w:r>
      <w:r w:rsidR="0077509B">
        <w:rPr>
          <w:rFonts w:ascii="ITC Avant Garde" w:eastAsia="Times New Roman" w:hAnsi="ITC Avant Garde" w:cs="Arial"/>
          <w:i/>
        </w:rPr>
        <w:t xml:space="preserve"> </w:t>
      </w:r>
      <w:r w:rsidRPr="00930D1D">
        <w:rPr>
          <w:rFonts w:ascii="ITC Avant Garde" w:eastAsia="Times New Roman" w:hAnsi="ITC Avant Garde" w:cs="Arial"/>
          <w:i/>
        </w:rPr>
        <w:t xml:space="preserve">de sus </w:t>
      </w:r>
      <w:proofErr w:type="spellStart"/>
      <w:r w:rsidRPr="00930D1D">
        <w:rPr>
          <w:rFonts w:ascii="ITC Avant Garde" w:eastAsia="Times New Roman" w:hAnsi="ITC Avant Garde" w:cs="Arial"/>
          <w:i/>
        </w:rPr>
        <w:t>PDIC</w:t>
      </w:r>
      <w:r w:rsidR="00F77A1E" w:rsidRPr="00930D1D">
        <w:rPr>
          <w:rFonts w:ascii="ITC Avant Garde" w:eastAsia="Times New Roman" w:hAnsi="ITC Avant Garde" w:cs="Arial"/>
          <w:i/>
        </w:rPr>
        <w:t>’</w:t>
      </w:r>
      <w:r w:rsidRPr="00930D1D">
        <w:rPr>
          <w:rFonts w:ascii="ITC Avant Garde" w:eastAsia="Times New Roman" w:hAnsi="ITC Avant Garde" w:cs="Arial"/>
          <w:i/>
        </w:rPr>
        <w:t>s</w:t>
      </w:r>
      <w:proofErr w:type="spellEnd"/>
      <w:r w:rsidR="00746FB4">
        <w:rPr>
          <w:rFonts w:ascii="ITC Avant Garde" w:eastAsia="Times New Roman" w:hAnsi="ITC Avant Garde" w:cs="Arial"/>
          <w:i/>
        </w:rPr>
        <w:t xml:space="preserve"> (sic)</w:t>
      </w:r>
      <w:r w:rsidR="0077509B">
        <w:rPr>
          <w:rStyle w:val="Refdenotaalpie"/>
          <w:rFonts w:ascii="ITC Avant Garde" w:eastAsia="Times New Roman" w:hAnsi="ITC Avant Garde" w:cs="Arial"/>
          <w:i/>
        </w:rPr>
        <w:footnoteReference w:id="1"/>
      </w:r>
      <w:r w:rsidRPr="00930D1D">
        <w:rPr>
          <w:rFonts w:ascii="ITC Avant Garde" w:eastAsia="Times New Roman" w:hAnsi="ITC Avant Garde" w:cs="Arial"/>
          <w:i/>
        </w:rPr>
        <w:t>.</w:t>
      </w:r>
    </w:p>
    <w:p w14:paraId="5B4D4F2E" w14:textId="77777777" w:rsidR="006225D1" w:rsidRDefault="005646FA" w:rsidP="00D0744B">
      <w:pPr>
        <w:numPr>
          <w:ilvl w:val="0"/>
          <w:numId w:val="14"/>
        </w:numPr>
        <w:jc w:val="both"/>
        <w:rPr>
          <w:rFonts w:ascii="ITC Avant Garde" w:eastAsia="Times New Roman" w:hAnsi="ITC Avant Garde" w:cs="Arial"/>
          <w:i/>
        </w:rPr>
      </w:pPr>
      <w:r w:rsidRPr="00902E09">
        <w:rPr>
          <w:rFonts w:ascii="ITC Avant Garde" w:eastAsia="Times New Roman" w:hAnsi="ITC Avant Garde" w:cs="Arial"/>
          <w:i/>
        </w:rPr>
        <w:t xml:space="preserve">Los datos e información sobre los </w:t>
      </w:r>
      <w:proofErr w:type="spellStart"/>
      <w:r w:rsidRPr="00902E09">
        <w:rPr>
          <w:rFonts w:ascii="ITC Avant Garde" w:eastAsia="Times New Roman" w:hAnsi="ITC Avant Garde" w:cs="Arial"/>
          <w:i/>
        </w:rPr>
        <w:t>PDIC</w:t>
      </w:r>
      <w:r w:rsidR="00F77A1E" w:rsidRPr="00902E09">
        <w:rPr>
          <w:rFonts w:ascii="ITC Avant Garde" w:eastAsia="Times New Roman" w:hAnsi="ITC Avant Garde" w:cs="Arial"/>
          <w:i/>
        </w:rPr>
        <w:t>’</w:t>
      </w:r>
      <w:r w:rsidR="004E3725">
        <w:rPr>
          <w:rFonts w:ascii="ITC Avant Garde" w:eastAsia="Times New Roman" w:hAnsi="ITC Avant Garde" w:cs="Arial"/>
          <w:i/>
        </w:rPr>
        <w:t>s</w:t>
      </w:r>
      <w:proofErr w:type="spellEnd"/>
      <w:r w:rsidR="00746FB4">
        <w:rPr>
          <w:rFonts w:ascii="ITC Avant Garde" w:eastAsia="Times New Roman" w:hAnsi="ITC Avant Garde" w:cs="Arial"/>
          <w:i/>
        </w:rPr>
        <w:t xml:space="preserve"> (sic)</w:t>
      </w:r>
      <w:r w:rsidR="004E3725">
        <w:rPr>
          <w:rFonts w:ascii="ITC Avant Garde" w:eastAsia="Times New Roman" w:hAnsi="ITC Avant Garde" w:cs="Arial"/>
          <w:i/>
        </w:rPr>
        <w:t xml:space="preserve"> desde los cuáles a Telcel</w:t>
      </w:r>
      <w:r w:rsidRPr="00902E09">
        <w:rPr>
          <w:rFonts w:ascii="ITC Avant Garde" w:eastAsia="Times New Roman" w:hAnsi="ITC Avant Garde" w:cs="Arial"/>
          <w:i/>
        </w:rPr>
        <w:t xml:space="preserve"> le sea técnicamente factible </w:t>
      </w:r>
      <w:r w:rsidR="00F77A1E" w:rsidRPr="00902E09">
        <w:rPr>
          <w:rFonts w:ascii="ITC Avant Garde" w:eastAsia="Times New Roman" w:hAnsi="ITC Avant Garde" w:cs="Arial"/>
          <w:i/>
        </w:rPr>
        <w:t>llevar a cabo la I</w:t>
      </w:r>
      <w:r w:rsidRPr="00902E09">
        <w:rPr>
          <w:rFonts w:ascii="ITC Avant Garde" w:eastAsia="Times New Roman" w:hAnsi="ITC Avant Garde" w:cs="Arial"/>
          <w:i/>
        </w:rPr>
        <w:t>nterconexión</w:t>
      </w:r>
      <w:r w:rsidR="00F77A1E" w:rsidRPr="00902E09">
        <w:rPr>
          <w:rFonts w:ascii="ITC Avant Garde" w:eastAsia="Times New Roman" w:hAnsi="ITC Avant Garde" w:cs="Arial"/>
          <w:i/>
        </w:rPr>
        <w:t xml:space="preserve"> de su red pública identificando ASL’s </w:t>
      </w:r>
      <w:r w:rsidR="00746FB4">
        <w:rPr>
          <w:rFonts w:ascii="ITC Avant Garde" w:eastAsia="Times New Roman" w:hAnsi="ITC Avant Garde" w:cs="Arial"/>
          <w:i/>
        </w:rPr>
        <w:t xml:space="preserve"> (sic</w:t>
      </w:r>
      <w:r w:rsidR="00746FB4" w:rsidRPr="00902E09">
        <w:rPr>
          <w:rFonts w:ascii="ITC Avant Garde" w:eastAsia="Times New Roman" w:hAnsi="ITC Avant Garde" w:cs="Arial"/>
          <w:i/>
        </w:rPr>
        <w:t xml:space="preserve"> </w:t>
      </w:r>
      <w:r w:rsidR="00746FB4">
        <w:rPr>
          <w:rFonts w:ascii="ITC Avant Garde" w:eastAsia="Times New Roman" w:hAnsi="ITC Avant Garde" w:cs="Arial"/>
          <w:i/>
        </w:rPr>
        <w:t xml:space="preserve">) </w:t>
      </w:r>
      <w:r w:rsidR="00F77A1E" w:rsidRPr="00902E09">
        <w:rPr>
          <w:rFonts w:ascii="ITC Avant Garde" w:eastAsia="Times New Roman" w:hAnsi="ITC Avant Garde" w:cs="Arial"/>
          <w:i/>
        </w:rPr>
        <w:t>a los que atienden, considerando los siguientes criterios:</w:t>
      </w:r>
    </w:p>
    <w:p w14:paraId="3FE37D3D" w14:textId="77777777" w:rsidR="006225D1" w:rsidRDefault="00F77A1E" w:rsidP="00D0744B">
      <w:pPr>
        <w:pStyle w:val="Prrafodelista"/>
        <w:numPr>
          <w:ilvl w:val="0"/>
          <w:numId w:val="16"/>
        </w:numPr>
        <w:spacing w:after="200" w:line="276" w:lineRule="auto"/>
        <w:rPr>
          <w:rFonts w:ascii="ITC Avant Garde" w:hAnsi="ITC Avant Garde" w:cs="Arial"/>
          <w:i/>
        </w:rPr>
      </w:pPr>
      <w:r w:rsidRPr="00902E09">
        <w:rPr>
          <w:rFonts w:ascii="ITC Avant Garde" w:hAnsi="ITC Avant Garde" w:cs="Arial"/>
          <w:i/>
        </w:rPr>
        <w:t xml:space="preserve">Todos y cada uno de los nodos regionales y </w:t>
      </w:r>
      <w:proofErr w:type="gramStart"/>
      <w:r w:rsidR="004E3725">
        <w:rPr>
          <w:rFonts w:ascii="ITC Avant Garde" w:hAnsi="ITC Avant Garde" w:cs="Arial"/>
          <w:i/>
        </w:rPr>
        <w:t>ASL</w:t>
      </w:r>
      <w:r w:rsidRPr="00902E09">
        <w:rPr>
          <w:rFonts w:ascii="ITC Avant Garde" w:hAnsi="ITC Avant Garde" w:cs="Arial"/>
          <w:i/>
        </w:rPr>
        <w:t xml:space="preserve">’s </w:t>
      </w:r>
      <w:r w:rsidR="00746FB4">
        <w:rPr>
          <w:rFonts w:ascii="ITC Avant Garde" w:hAnsi="ITC Avant Garde" w:cs="Arial"/>
          <w:i/>
        </w:rPr>
        <w:t xml:space="preserve"> (</w:t>
      </w:r>
      <w:proofErr w:type="gramEnd"/>
      <w:r w:rsidR="00746FB4">
        <w:rPr>
          <w:rFonts w:ascii="ITC Avant Garde" w:hAnsi="ITC Avant Garde" w:cs="Arial"/>
          <w:i/>
        </w:rPr>
        <w:t>sic</w:t>
      </w:r>
      <w:r w:rsidR="00746FB4" w:rsidRPr="00902E09">
        <w:rPr>
          <w:rFonts w:ascii="ITC Avant Garde" w:hAnsi="ITC Avant Garde" w:cs="Arial"/>
          <w:i/>
        </w:rPr>
        <w:t xml:space="preserve"> </w:t>
      </w:r>
      <w:r w:rsidR="00746FB4">
        <w:rPr>
          <w:rFonts w:ascii="ITC Avant Garde" w:hAnsi="ITC Avant Garde" w:cs="Arial"/>
          <w:i/>
        </w:rPr>
        <w:t xml:space="preserve">) </w:t>
      </w:r>
      <w:r w:rsidRPr="00902E09">
        <w:rPr>
          <w:rFonts w:ascii="ITC Avant Garde" w:hAnsi="ITC Avant Garde" w:cs="Arial"/>
          <w:i/>
        </w:rPr>
        <w:t>que manejan en cada uno de ellos dentro.</w:t>
      </w:r>
    </w:p>
    <w:p w14:paraId="15486BB9" w14:textId="77777777" w:rsidR="006225D1" w:rsidRDefault="00F77A1E" w:rsidP="00D0744B">
      <w:pPr>
        <w:pStyle w:val="Prrafodelista"/>
        <w:numPr>
          <w:ilvl w:val="0"/>
          <w:numId w:val="16"/>
        </w:numPr>
        <w:spacing w:after="200" w:line="276" w:lineRule="auto"/>
        <w:rPr>
          <w:rFonts w:ascii="ITC Avant Garde" w:hAnsi="ITC Avant Garde" w:cs="Arial"/>
          <w:i/>
        </w:rPr>
      </w:pPr>
      <w:r w:rsidRPr="00902E09">
        <w:rPr>
          <w:rFonts w:ascii="ITC Avant Garde" w:hAnsi="ITC Avant Garde" w:cs="Arial"/>
          <w:i/>
        </w:rPr>
        <w:t xml:space="preserve">Los Nodos nacionales que manejan y los nodos regionales, que dependen de cada uno de ellos así como ASL’s </w:t>
      </w:r>
      <w:r w:rsidR="00746FB4">
        <w:rPr>
          <w:rFonts w:ascii="ITC Avant Garde" w:hAnsi="ITC Avant Garde" w:cs="Arial"/>
          <w:i/>
        </w:rPr>
        <w:t xml:space="preserve">(sic) </w:t>
      </w:r>
      <w:r w:rsidRPr="00902E09">
        <w:rPr>
          <w:rFonts w:ascii="ITC Avant Garde" w:hAnsi="ITC Avant Garde" w:cs="Arial"/>
          <w:i/>
        </w:rPr>
        <w:t>que manejan dentro de estos nodos regionales.</w:t>
      </w:r>
    </w:p>
    <w:p w14:paraId="16595487" w14:textId="77777777" w:rsidR="006225D1" w:rsidRDefault="00F77A1E" w:rsidP="00D0744B">
      <w:pPr>
        <w:pStyle w:val="Prrafodelista"/>
        <w:numPr>
          <w:ilvl w:val="0"/>
          <w:numId w:val="16"/>
        </w:numPr>
        <w:spacing w:after="200" w:line="276" w:lineRule="auto"/>
        <w:rPr>
          <w:rFonts w:ascii="ITC Avant Garde" w:hAnsi="ITC Avant Garde" w:cs="Arial"/>
          <w:i/>
        </w:rPr>
      </w:pPr>
      <w:r w:rsidRPr="00902E09">
        <w:rPr>
          <w:rFonts w:ascii="ITC Avant Garde" w:hAnsi="ITC Avant Garde" w:cs="Arial"/>
          <w:i/>
        </w:rPr>
        <w:t>Los nodos regionales con sus respectivos ASL’s</w:t>
      </w:r>
      <w:r w:rsidR="00746FB4">
        <w:rPr>
          <w:rFonts w:ascii="ITC Avant Garde" w:hAnsi="ITC Avant Garde" w:cs="Arial"/>
          <w:i/>
        </w:rPr>
        <w:t xml:space="preserve"> (sic)</w:t>
      </w:r>
      <w:r w:rsidRPr="00902E09">
        <w:rPr>
          <w:rFonts w:ascii="ITC Avant Garde" w:hAnsi="ITC Avant Garde" w:cs="Arial"/>
          <w:i/>
        </w:rPr>
        <w:t xml:space="preserve"> que manejan, que dependen de diferentes nodos nacionales.</w:t>
      </w:r>
    </w:p>
    <w:p w14:paraId="7C0C7AFB" w14:textId="77777777" w:rsidR="006225D1" w:rsidRDefault="00E92A51" w:rsidP="00D0744B">
      <w:pPr>
        <w:numPr>
          <w:ilvl w:val="0"/>
          <w:numId w:val="14"/>
        </w:numPr>
        <w:jc w:val="both"/>
        <w:rPr>
          <w:rFonts w:ascii="ITC Avant Garde" w:eastAsia="Times New Roman" w:hAnsi="ITC Avant Garde" w:cs="Arial"/>
          <w:i/>
        </w:rPr>
      </w:pPr>
      <w:r>
        <w:rPr>
          <w:rFonts w:ascii="ITC Avant Garde" w:eastAsia="Times New Roman" w:hAnsi="ITC Avant Garde" w:cs="Arial"/>
          <w:i/>
        </w:rPr>
        <w:t>Por Servicios de Terminación Conmutada en usuarios móviles</w:t>
      </w:r>
      <w:r w:rsidR="00846B32">
        <w:rPr>
          <w:rFonts w:ascii="ITC Avant Garde" w:eastAsia="Times New Roman" w:hAnsi="ITC Avant Garde" w:cs="Arial"/>
          <w:i/>
        </w:rPr>
        <w:t>, bajo la modalidad “el que llama paga” o “el que llama paga nacional”, una Tarifa única de 0.2045 pesos 00/100 M.N. que Talktel deberá pagar a Telcel por minuto de interconexión.</w:t>
      </w:r>
    </w:p>
    <w:p w14:paraId="05D6FB61" w14:textId="77777777" w:rsidR="006225D1" w:rsidRDefault="00F77A1E" w:rsidP="00D0744B">
      <w:pPr>
        <w:numPr>
          <w:ilvl w:val="0"/>
          <w:numId w:val="14"/>
        </w:numPr>
        <w:jc w:val="both"/>
        <w:rPr>
          <w:rFonts w:ascii="ITC Avant Garde" w:eastAsia="Times New Roman" w:hAnsi="ITC Avant Garde" w:cs="Arial"/>
          <w:i/>
        </w:rPr>
      </w:pPr>
      <w:r w:rsidRPr="00846B32">
        <w:rPr>
          <w:rFonts w:ascii="ITC Avant Garde" w:eastAsia="Times New Roman" w:hAnsi="ITC Avant Garde" w:cs="Arial"/>
          <w:i/>
        </w:rPr>
        <w:t>Tarifas</w:t>
      </w:r>
      <w:r w:rsidR="00846B32">
        <w:rPr>
          <w:rFonts w:ascii="ITC Avant Garde" w:eastAsia="Times New Roman" w:hAnsi="ITC Avant Garde" w:cs="Arial"/>
          <w:i/>
        </w:rPr>
        <w:t xml:space="preserve"> que Talktel deberá pagar a Telcel</w:t>
      </w:r>
      <w:r w:rsidRPr="00846B32">
        <w:rPr>
          <w:rFonts w:ascii="ITC Avant Garde" w:eastAsia="Times New Roman" w:hAnsi="ITC Avant Garde" w:cs="Arial"/>
          <w:i/>
        </w:rPr>
        <w:t xml:space="preserve"> por la terminación/</w:t>
      </w:r>
      <w:proofErr w:type="spellStart"/>
      <w:r w:rsidRPr="00846B32">
        <w:rPr>
          <w:rFonts w:ascii="ITC Avant Garde" w:eastAsia="Times New Roman" w:hAnsi="ITC Avant Garde" w:cs="Arial"/>
          <w:i/>
        </w:rPr>
        <w:t>originación</w:t>
      </w:r>
      <w:proofErr w:type="spellEnd"/>
      <w:r w:rsidRPr="00846B32">
        <w:rPr>
          <w:rFonts w:ascii="ITC Avant Garde" w:eastAsia="Times New Roman" w:hAnsi="ITC Avant Garde" w:cs="Arial"/>
          <w:i/>
        </w:rPr>
        <w:t xml:space="preserve"> de tráfico en tránsito hacia y desde una tercera red:</w:t>
      </w:r>
    </w:p>
    <w:p w14:paraId="23766606" w14:textId="77777777" w:rsidR="006225D1" w:rsidRDefault="006C1EFA" w:rsidP="00D0744B">
      <w:pPr>
        <w:pStyle w:val="Prrafodelista"/>
        <w:numPr>
          <w:ilvl w:val="0"/>
          <w:numId w:val="18"/>
        </w:numPr>
        <w:spacing w:after="200" w:line="276" w:lineRule="auto"/>
        <w:rPr>
          <w:rFonts w:ascii="ITC Avant Garde" w:hAnsi="ITC Avant Garde" w:cs="Arial"/>
          <w:i/>
        </w:rPr>
      </w:pPr>
      <w:r w:rsidRPr="00902E09">
        <w:rPr>
          <w:rFonts w:ascii="ITC Avant Garde" w:hAnsi="ITC Avant Garde" w:cs="Arial"/>
          <w:i/>
        </w:rPr>
        <w:t>Tarifa de tránsito por minuto dentro del mismo nodo regional $0.00864 pesos m.n.</w:t>
      </w:r>
    </w:p>
    <w:p w14:paraId="1034A6FC" w14:textId="77777777" w:rsidR="006225D1" w:rsidRDefault="006C1EFA" w:rsidP="00D0744B">
      <w:pPr>
        <w:pStyle w:val="Prrafodelista"/>
        <w:numPr>
          <w:ilvl w:val="0"/>
          <w:numId w:val="18"/>
        </w:numPr>
        <w:spacing w:after="200" w:line="276" w:lineRule="auto"/>
        <w:rPr>
          <w:rFonts w:ascii="ITC Avant Garde" w:hAnsi="ITC Avant Garde" w:cs="Arial"/>
          <w:i/>
        </w:rPr>
      </w:pPr>
      <w:r w:rsidRPr="00902E09">
        <w:rPr>
          <w:rFonts w:ascii="ITC Avant Garde" w:hAnsi="ITC Avant Garde" w:cs="Arial"/>
          <w:i/>
        </w:rPr>
        <w:t>Tarifa de tránsito entre nodos regionales que dependen de un nodo nacional $0.01108 pesos m.n.</w:t>
      </w:r>
    </w:p>
    <w:p w14:paraId="4EF6CADE" w14:textId="77777777" w:rsidR="006225D1" w:rsidRDefault="006C1EFA" w:rsidP="00D0744B">
      <w:pPr>
        <w:pStyle w:val="Prrafodelista"/>
        <w:numPr>
          <w:ilvl w:val="0"/>
          <w:numId w:val="18"/>
        </w:numPr>
        <w:spacing w:after="200" w:line="276" w:lineRule="auto"/>
        <w:rPr>
          <w:rFonts w:ascii="ITC Avant Garde" w:hAnsi="ITC Avant Garde" w:cs="Arial"/>
          <w:i/>
        </w:rPr>
      </w:pPr>
      <w:r w:rsidRPr="00902E09">
        <w:rPr>
          <w:rFonts w:ascii="ITC Avant Garde" w:hAnsi="ITC Avant Garde" w:cs="Arial"/>
          <w:i/>
        </w:rPr>
        <w:t>Tarifa de tránsito entre nodos regionales que dependen de diferentes nodos nacionales $0.01190 pesos m.n.</w:t>
      </w:r>
    </w:p>
    <w:p w14:paraId="6CD17EC3" w14:textId="77777777" w:rsidR="006225D1" w:rsidRDefault="006C1EFA" w:rsidP="00D0744B">
      <w:pPr>
        <w:numPr>
          <w:ilvl w:val="0"/>
          <w:numId w:val="14"/>
        </w:numPr>
        <w:jc w:val="both"/>
        <w:rPr>
          <w:rFonts w:ascii="ITC Avant Garde" w:eastAsia="Times New Roman" w:hAnsi="ITC Avant Garde" w:cs="Arial"/>
          <w:i/>
        </w:rPr>
      </w:pPr>
      <w:r w:rsidRPr="00902E09">
        <w:rPr>
          <w:rFonts w:ascii="ITC Avant Garde" w:eastAsia="Times New Roman" w:hAnsi="ITC Avant Garde" w:cs="Arial"/>
          <w:i/>
        </w:rPr>
        <w:t>Las anteriores tarifas ya incluyen el costo puerto de interconexión.</w:t>
      </w:r>
    </w:p>
    <w:p w14:paraId="3BF8F00F" w14:textId="77777777" w:rsidR="006225D1" w:rsidRDefault="006C1EFA" w:rsidP="00D0744B">
      <w:pPr>
        <w:numPr>
          <w:ilvl w:val="0"/>
          <w:numId w:val="14"/>
        </w:numPr>
        <w:jc w:val="both"/>
        <w:rPr>
          <w:rFonts w:ascii="ITC Avant Garde" w:eastAsia="Times New Roman" w:hAnsi="ITC Avant Garde" w:cs="Arial"/>
          <w:i/>
        </w:rPr>
      </w:pPr>
      <w:r w:rsidRPr="00902E09">
        <w:rPr>
          <w:rFonts w:ascii="ITC Avant Garde" w:eastAsia="Times New Roman" w:hAnsi="ITC Avant Garde" w:cs="Arial"/>
          <w:i/>
        </w:rPr>
        <w:t>Dichas tarifas no deberán incluir ningún sobrecargo por intentos.</w:t>
      </w:r>
    </w:p>
    <w:p w14:paraId="581E349B" w14:textId="77777777" w:rsidR="006225D1" w:rsidRDefault="006C1EFA" w:rsidP="00D0744B">
      <w:pPr>
        <w:numPr>
          <w:ilvl w:val="0"/>
          <w:numId w:val="14"/>
        </w:numPr>
        <w:jc w:val="both"/>
        <w:rPr>
          <w:rFonts w:ascii="ITC Avant Garde" w:eastAsia="Times New Roman" w:hAnsi="ITC Avant Garde" w:cs="Arial"/>
          <w:i/>
        </w:rPr>
      </w:pPr>
      <w:r w:rsidRPr="00902E09">
        <w:rPr>
          <w:rFonts w:ascii="ITC Avant Garde" w:eastAsia="Times New Roman" w:hAnsi="ITC Avant Garde" w:cs="Arial"/>
          <w:i/>
        </w:rPr>
        <w:t xml:space="preserve">Las anteriores tarifas deberán ser calculadas en base a la suma de la duración real de la llamada, medida en segundos durante el periodo de </w:t>
      </w:r>
      <w:r w:rsidR="00A36512" w:rsidRPr="00902E09">
        <w:rPr>
          <w:rFonts w:ascii="ITC Avant Garde" w:eastAsia="Times New Roman" w:hAnsi="ITC Avant Garde" w:cs="Arial"/>
          <w:i/>
        </w:rPr>
        <w:t>facturación, dividir el total de la suma anterior entre 60 y multiplicar los minutos equivalentes a dicha suma, por la tarifa correspondiente.</w:t>
      </w:r>
    </w:p>
    <w:p w14:paraId="19D51140" w14:textId="77777777" w:rsidR="006225D1" w:rsidRDefault="00846B32" w:rsidP="00D0744B">
      <w:pPr>
        <w:numPr>
          <w:ilvl w:val="0"/>
          <w:numId w:val="14"/>
        </w:numPr>
        <w:jc w:val="both"/>
        <w:rPr>
          <w:rFonts w:ascii="ITC Avant Garde" w:eastAsia="Times New Roman" w:hAnsi="ITC Avant Garde" w:cs="Arial"/>
          <w:i/>
        </w:rPr>
      </w:pPr>
      <w:r>
        <w:rPr>
          <w:rFonts w:ascii="ITC Avant Garde" w:eastAsia="Times New Roman" w:hAnsi="ITC Avant Garde" w:cs="Arial"/>
          <w:i/>
        </w:rPr>
        <w:lastRenderedPageBreak/>
        <w:t>Oferta de Telcel</w:t>
      </w:r>
      <w:r w:rsidR="00A36512" w:rsidRPr="00902E09">
        <w:rPr>
          <w:rFonts w:ascii="ITC Avant Garde" w:eastAsia="Times New Roman" w:hAnsi="ITC Avant Garde" w:cs="Arial"/>
          <w:i/>
        </w:rPr>
        <w:t xml:space="preserve"> de enlaces y puertos de interconexión múltiplos de E1 y Ethernet.</w:t>
      </w:r>
    </w:p>
    <w:p w14:paraId="1E039028" w14:textId="77777777" w:rsidR="006225D1" w:rsidRDefault="00A36512" w:rsidP="00D0744B">
      <w:pPr>
        <w:numPr>
          <w:ilvl w:val="0"/>
          <w:numId w:val="14"/>
        </w:numPr>
        <w:jc w:val="both"/>
        <w:rPr>
          <w:rFonts w:ascii="ITC Avant Garde" w:eastAsia="Times New Roman" w:hAnsi="ITC Avant Garde" w:cs="Arial"/>
          <w:i/>
        </w:rPr>
      </w:pPr>
      <w:r w:rsidRPr="00902E09">
        <w:rPr>
          <w:rFonts w:ascii="ITC Avant Garde" w:eastAsia="Times New Roman" w:hAnsi="ITC Avant Garde" w:cs="Arial"/>
          <w:i/>
        </w:rPr>
        <w:t>Intercambio de tráfico y señalización mediante los protocolos SIP (</w:t>
      </w:r>
      <w:proofErr w:type="spellStart"/>
      <w:r w:rsidRPr="00902E09">
        <w:rPr>
          <w:rFonts w:ascii="ITC Avant Garde" w:eastAsia="Times New Roman" w:hAnsi="ITC Avant Garde" w:cs="Arial"/>
          <w:i/>
        </w:rPr>
        <w:t>Session</w:t>
      </w:r>
      <w:proofErr w:type="spellEnd"/>
      <w:r w:rsidRPr="00902E09">
        <w:rPr>
          <w:rFonts w:ascii="ITC Avant Garde" w:eastAsia="Times New Roman" w:hAnsi="ITC Avant Garde" w:cs="Arial"/>
          <w:i/>
        </w:rPr>
        <w:t xml:space="preserve"> </w:t>
      </w:r>
      <w:proofErr w:type="spellStart"/>
      <w:proofErr w:type="gramStart"/>
      <w:r w:rsidRPr="00902E09">
        <w:rPr>
          <w:rFonts w:ascii="ITC Avant Garde" w:eastAsia="Times New Roman" w:hAnsi="ITC Avant Garde" w:cs="Arial"/>
          <w:i/>
        </w:rPr>
        <w:t>Initiation</w:t>
      </w:r>
      <w:proofErr w:type="spellEnd"/>
      <w:r w:rsidRPr="00902E09">
        <w:rPr>
          <w:rFonts w:ascii="ITC Avant Garde" w:eastAsia="Times New Roman" w:hAnsi="ITC Avant Garde" w:cs="Arial"/>
          <w:i/>
        </w:rPr>
        <w:t xml:space="preserve">  </w:t>
      </w:r>
      <w:proofErr w:type="spellStart"/>
      <w:r w:rsidRPr="00902E09">
        <w:rPr>
          <w:rFonts w:ascii="ITC Avant Garde" w:eastAsia="Times New Roman" w:hAnsi="ITC Avant Garde" w:cs="Arial"/>
          <w:i/>
        </w:rPr>
        <w:t>Protocol</w:t>
      </w:r>
      <w:proofErr w:type="spellEnd"/>
      <w:proofErr w:type="gramEnd"/>
      <w:r w:rsidRPr="00902E09">
        <w:rPr>
          <w:rFonts w:ascii="ITC Avant Garde" w:eastAsia="Times New Roman" w:hAnsi="ITC Avant Garde" w:cs="Arial"/>
          <w:i/>
        </w:rPr>
        <w:t>), H 323.</w:t>
      </w:r>
    </w:p>
    <w:p w14:paraId="09BE0216" w14:textId="77777777" w:rsidR="006225D1" w:rsidRDefault="00A36512" w:rsidP="00D0744B">
      <w:pPr>
        <w:numPr>
          <w:ilvl w:val="0"/>
          <w:numId w:val="14"/>
        </w:numPr>
        <w:jc w:val="both"/>
        <w:rPr>
          <w:rFonts w:ascii="ITC Avant Garde" w:eastAsia="Times New Roman" w:hAnsi="ITC Avant Garde" w:cs="Arial"/>
          <w:i/>
        </w:rPr>
      </w:pPr>
      <w:r w:rsidRPr="00902E09">
        <w:rPr>
          <w:rFonts w:ascii="ITC Avant Garde" w:eastAsia="Times New Roman" w:hAnsi="ITC Avant Garde" w:cs="Arial"/>
          <w:i/>
        </w:rPr>
        <w:t xml:space="preserve">La posibilidad de utilizar espacios de </w:t>
      </w:r>
      <w:proofErr w:type="spellStart"/>
      <w:r w:rsidRPr="00902E09">
        <w:rPr>
          <w:rFonts w:ascii="ITC Avant Garde" w:eastAsia="Times New Roman" w:hAnsi="ITC Avant Garde" w:cs="Arial"/>
          <w:i/>
        </w:rPr>
        <w:t>coubicación</w:t>
      </w:r>
      <w:proofErr w:type="spellEnd"/>
      <w:r w:rsidRPr="00902E09">
        <w:rPr>
          <w:rFonts w:ascii="ITC Avant Garde" w:eastAsia="Times New Roman" w:hAnsi="ITC Avant Garde" w:cs="Arial"/>
          <w:i/>
        </w:rPr>
        <w:t xml:space="preserve"> con otros operadores.</w:t>
      </w:r>
    </w:p>
    <w:p w14:paraId="5962B845" w14:textId="77777777" w:rsidR="006225D1" w:rsidRDefault="00A36512" w:rsidP="00D0744B">
      <w:pPr>
        <w:numPr>
          <w:ilvl w:val="0"/>
          <w:numId w:val="14"/>
        </w:numPr>
        <w:jc w:val="both"/>
        <w:rPr>
          <w:rFonts w:ascii="ITC Avant Garde" w:eastAsia="Times New Roman" w:hAnsi="ITC Avant Garde" w:cs="Arial"/>
          <w:i/>
        </w:rPr>
      </w:pPr>
      <w:r w:rsidRPr="00902E09">
        <w:rPr>
          <w:rFonts w:ascii="ITC Avant Garde" w:eastAsia="Times New Roman" w:hAnsi="ITC Avant Garde" w:cs="Arial"/>
          <w:i/>
        </w:rPr>
        <w:t xml:space="preserve">La oferta de </w:t>
      </w:r>
      <w:proofErr w:type="spellStart"/>
      <w:r w:rsidRPr="00902E09">
        <w:rPr>
          <w:rFonts w:ascii="ITC Avant Garde" w:eastAsia="Times New Roman" w:hAnsi="ITC Avant Garde" w:cs="Arial"/>
          <w:i/>
        </w:rPr>
        <w:t>coubicaciones</w:t>
      </w:r>
      <w:proofErr w:type="spellEnd"/>
      <w:r w:rsidRPr="00902E09">
        <w:rPr>
          <w:rFonts w:ascii="ITC Avant Garde" w:eastAsia="Times New Roman" w:hAnsi="ITC Avant Garde" w:cs="Arial"/>
          <w:i/>
        </w:rPr>
        <w:t xml:space="preserve"> a nivel unidades de rack.</w:t>
      </w:r>
    </w:p>
    <w:p w14:paraId="3B440456" w14:textId="77777777" w:rsidR="006225D1" w:rsidRDefault="00A36512" w:rsidP="00D0744B">
      <w:pPr>
        <w:numPr>
          <w:ilvl w:val="0"/>
          <w:numId w:val="14"/>
        </w:numPr>
        <w:jc w:val="both"/>
        <w:rPr>
          <w:rFonts w:ascii="ITC Avant Garde" w:eastAsia="Times New Roman" w:hAnsi="ITC Avant Garde" w:cs="Arial"/>
          <w:i/>
        </w:rPr>
      </w:pPr>
      <w:r w:rsidRPr="00902E09">
        <w:rPr>
          <w:rFonts w:ascii="ITC Avant Garde" w:eastAsia="Times New Roman" w:hAnsi="ITC Avant Garde" w:cs="Arial"/>
          <w:i/>
        </w:rPr>
        <w:t>La posibilidad de manejar distintos tipos de tráfico por el mismo puerto y enlace en los puntos de interconexión</w:t>
      </w:r>
      <w:r w:rsidR="00A2564F" w:rsidRPr="00902E09">
        <w:rPr>
          <w:rFonts w:ascii="ITC Avant Garde" w:eastAsia="Times New Roman" w:hAnsi="ITC Avant Garde" w:cs="Arial"/>
          <w:i/>
        </w:rPr>
        <w:t>.</w:t>
      </w:r>
    </w:p>
    <w:p w14:paraId="3B6725D8" w14:textId="77777777" w:rsidR="006225D1" w:rsidRDefault="00A2564F" w:rsidP="00D0744B">
      <w:pPr>
        <w:numPr>
          <w:ilvl w:val="0"/>
          <w:numId w:val="14"/>
        </w:numPr>
        <w:jc w:val="both"/>
        <w:rPr>
          <w:rFonts w:ascii="ITC Avant Garde" w:eastAsia="Times New Roman" w:hAnsi="ITC Avant Garde" w:cs="Arial"/>
          <w:i/>
        </w:rPr>
      </w:pPr>
      <w:r w:rsidRPr="00902E09">
        <w:rPr>
          <w:rFonts w:ascii="ITC Avant Garde" w:eastAsia="Times New Roman" w:hAnsi="ITC Avant Garde" w:cs="Arial"/>
          <w:i/>
        </w:rPr>
        <w:t>Establecer los tiempos de respuesta en base a los términos de la resolución y entrega de elementos para la eficiente Interconexión.</w:t>
      </w:r>
    </w:p>
    <w:p w14:paraId="6D715957" w14:textId="77777777" w:rsidR="00D0744B" w:rsidRDefault="00A2564F" w:rsidP="00D0744B">
      <w:pPr>
        <w:numPr>
          <w:ilvl w:val="0"/>
          <w:numId w:val="14"/>
        </w:numPr>
        <w:jc w:val="both"/>
        <w:rPr>
          <w:rFonts w:ascii="ITC Avant Garde" w:eastAsia="Times New Roman" w:hAnsi="ITC Avant Garde" w:cs="Arial"/>
          <w:i/>
        </w:rPr>
      </w:pPr>
      <w:r w:rsidRPr="00902E09">
        <w:rPr>
          <w:rFonts w:ascii="ITC Avant Garde" w:eastAsia="Times New Roman" w:hAnsi="ITC Avant Garde" w:cs="Arial"/>
          <w:i/>
        </w:rPr>
        <w:t xml:space="preserve">Acordar un sistema para el reporte de fallas en línea entre las Redes de Talktel y </w:t>
      </w:r>
      <w:proofErr w:type="gramStart"/>
      <w:r w:rsidRPr="00902E09">
        <w:rPr>
          <w:rFonts w:ascii="ITC Avant Garde" w:eastAsia="Times New Roman" w:hAnsi="ITC Avant Garde" w:cs="Arial"/>
          <w:i/>
        </w:rPr>
        <w:t>Tel</w:t>
      </w:r>
      <w:r w:rsidR="00033E64">
        <w:rPr>
          <w:rFonts w:ascii="ITC Avant Garde" w:eastAsia="Times New Roman" w:hAnsi="ITC Avant Garde" w:cs="Arial"/>
          <w:i/>
        </w:rPr>
        <w:t>cel</w:t>
      </w:r>
      <w:proofErr w:type="gramEnd"/>
      <w:r w:rsidRPr="00902E09">
        <w:rPr>
          <w:rFonts w:ascii="ITC Avant Garde" w:eastAsia="Times New Roman" w:hAnsi="ITC Avant Garde" w:cs="Arial"/>
          <w:i/>
        </w:rPr>
        <w:t xml:space="preserve"> así como para solicitar nuevos servicios.</w:t>
      </w:r>
    </w:p>
    <w:p w14:paraId="52C252EE" w14:textId="77777777" w:rsidR="00D0744B" w:rsidRDefault="00A70CDA" w:rsidP="00D0744B">
      <w:pPr>
        <w:jc w:val="both"/>
        <w:rPr>
          <w:rFonts w:ascii="ITC Avant Garde" w:eastAsia="Times New Roman" w:hAnsi="ITC Avant Garde" w:cs="Arial"/>
          <w:lang w:eastAsia="es-ES"/>
        </w:rPr>
      </w:pPr>
      <w:r w:rsidRPr="0011212F">
        <w:rPr>
          <w:rFonts w:ascii="ITC Avant Garde" w:eastAsia="Times New Roman" w:hAnsi="ITC Avant Garde" w:cs="Arial"/>
          <w:lang w:eastAsia="es-ES"/>
        </w:rPr>
        <w:t>Ahora bien, del análi</w:t>
      </w:r>
      <w:r>
        <w:rPr>
          <w:rFonts w:ascii="ITC Avant Garde" w:eastAsia="Times New Roman" w:hAnsi="ITC Avant Garde" w:cs="Arial"/>
          <w:lang w:eastAsia="es-ES"/>
        </w:rPr>
        <w:t xml:space="preserve">sis realizado a las condiciones planteadas por Talktel se observa que varias de ellas son coincidentes, en este sentido, los puntos 1, 10 y 11, se refieren a la obligación por parte de Telcel de proporcionarle el servicio de </w:t>
      </w:r>
      <w:proofErr w:type="spellStart"/>
      <w:r>
        <w:rPr>
          <w:rFonts w:ascii="ITC Avant Garde" w:eastAsia="Times New Roman" w:hAnsi="ITC Avant Garde" w:cs="Arial"/>
          <w:lang w:eastAsia="es-ES"/>
        </w:rPr>
        <w:t>coubicación</w:t>
      </w:r>
      <w:proofErr w:type="spellEnd"/>
      <w:r>
        <w:rPr>
          <w:rFonts w:ascii="ITC Avant Garde" w:eastAsia="Times New Roman" w:hAnsi="ITC Avant Garde" w:cs="Arial"/>
          <w:lang w:eastAsia="es-ES"/>
        </w:rPr>
        <w:t xml:space="preserve"> a </w:t>
      </w:r>
      <w:proofErr w:type="spellStart"/>
      <w:r>
        <w:rPr>
          <w:rFonts w:ascii="ITC Avant Garde" w:eastAsia="Times New Roman" w:hAnsi="ITC Avant Garde" w:cs="Arial"/>
          <w:lang w:eastAsia="es-ES"/>
        </w:rPr>
        <w:t>Talktel</w:t>
      </w:r>
      <w:proofErr w:type="spellEnd"/>
      <w:r>
        <w:rPr>
          <w:rFonts w:ascii="ITC Avant Garde" w:eastAsia="Times New Roman" w:hAnsi="ITC Avant Garde" w:cs="Arial"/>
          <w:lang w:eastAsia="es-ES"/>
        </w:rPr>
        <w:t>, así como las condiciones de dicho servicio. Las condiciones solicitadas en los puntos 5, 6 y 7 son complementarias de las tarifas que se solicitan en los numerales 3 y 4.</w:t>
      </w:r>
    </w:p>
    <w:p w14:paraId="50E7F510" w14:textId="77777777" w:rsidR="00D0744B" w:rsidRDefault="00A70CDA" w:rsidP="00D0744B">
      <w:pPr>
        <w:jc w:val="both"/>
        <w:rPr>
          <w:rFonts w:ascii="ITC Avant Garde" w:eastAsia="Times New Roman" w:hAnsi="ITC Avant Garde" w:cs="Arial"/>
          <w:lang w:eastAsia="es-ES"/>
        </w:rPr>
      </w:pPr>
      <w:r>
        <w:rPr>
          <w:rFonts w:ascii="ITC Avant Garde" w:eastAsia="Times New Roman" w:hAnsi="ITC Avant Garde" w:cs="Arial"/>
          <w:lang w:eastAsia="es-ES"/>
        </w:rPr>
        <w:t>De esta forma, las condiciones sobre las cuales se pronunciará el Instituto son:</w:t>
      </w:r>
    </w:p>
    <w:p w14:paraId="457727EA" w14:textId="77777777" w:rsidR="00D0744B" w:rsidRDefault="00A70CDA" w:rsidP="00D0744B">
      <w:pPr>
        <w:jc w:val="both"/>
        <w:rPr>
          <w:rFonts w:ascii="ITC Avant Garde" w:eastAsia="Times New Roman" w:hAnsi="ITC Avant Garde" w:cs="Arial"/>
          <w:lang w:eastAsia="es-ES"/>
        </w:rPr>
      </w:pPr>
      <w:r>
        <w:rPr>
          <w:rFonts w:ascii="ITC Avant Garde" w:eastAsia="Times New Roman" w:hAnsi="ITC Avant Garde" w:cs="Arial"/>
          <w:lang w:eastAsia="es-ES"/>
        </w:rPr>
        <w:t xml:space="preserve">a) Obligación de Telcel de proporcionar el servicio de </w:t>
      </w:r>
      <w:proofErr w:type="spellStart"/>
      <w:r>
        <w:rPr>
          <w:rFonts w:ascii="ITC Avant Garde" w:eastAsia="Times New Roman" w:hAnsi="ITC Avant Garde" w:cs="Arial"/>
          <w:lang w:eastAsia="es-ES"/>
        </w:rPr>
        <w:t>coubicación</w:t>
      </w:r>
      <w:proofErr w:type="spellEnd"/>
      <w:r>
        <w:rPr>
          <w:rFonts w:ascii="ITC Avant Garde" w:eastAsia="Times New Roman" w:hAnsi="ITC Avant Garde" w:cs="Arial"/>
          <w:lang w:eastAsia="es-ES"/>
        </w:rPr>
        <w:t xml:space="preserve"> para interconexión y sus condiciones.</w:t>
      </w:r>
    </w:p>
    <w:p w14:paraId="35A9A07C" w14:textId="77777777" w:rsidR="00D0744B" w:rsidRDefault="00A70CDA" w:rsidP="00D0744B">
      <w:pPr>
        <w:jc w:val="both"/>
        <w:rPr>
          <w:rFonts w:ascii="ITC Avant Garde" w:eastAsia="Times New Roman" w:hAnsi="ITC Avant Garde" w:cs="Arial"/>
          <w:lang w:eastAsia="es-ES"/>
        </w:rPr>
      </w:pPr>
      <w:r>
        <w:rPr>
          <w:rFonts w:ascii="ITC Avant Garde" w:eastAsia="Times New Roman" w:hAnsi="ITC Avant Garde" w:cs="Arial"/>
          <w:lang w:eastAsia="es-ES"/>
        </w:rPr>
        <w:t xml:space="preserve">b)  Obligación de Telcel de proporcionar la información de los puntos de </w:t>
      </w:r>
      <w:proofErr w:type="gramStart"/>
      <w:r>
        <w:rPr>
          <w:rFonts w:ascii="ITC Avant Garde" w:eastAsia="Times New Roman" w:hAnsi="ITC Avant Garde" w:cs="Arial"/>
          <w:lang w:eastAsia="es-ES"/>
        </w:rPr>
        <w:t xml:space="preserve">interconexión </w:t>
      </w:r>
      <w:r w:rsidR="00CC4EE4">
        <w:rPr>
          <w:rFonts w:ascii="ITC Avant Garde" w:eastAsia="Times New Roman" w:hAnsi="ITC Avant Garde" w:cs="Arial"/>
          <w:lang w:eastAsia="es-ES"/>
        </w:rPr>
        <w:t>.</w:t>
      </w:r>
      <w:proofErr w:type="gramEnd"/>
    </w:p>
    <w:p w14:paraId="16454B7F" w14:textId="07432330" w:rsidR="00CC4EE4" w:rsidRDefault="00CC4EE4" w:rsidP="00D0744B">
      <w:pPr>
        <w:jc w:val="both"/>
        <w:rPr>
          <w:rFonts w:ascii="ITC Avant Garde" w:eastAsia="Times New Roman" w:hAnsi="ITC Avant Garde" w:cs="Arial"/>
          <w:lang w:eastAsia="es-ES"/>
        </w:rPr>
      </w:pPr>
      <w:r>
        <w:rPr>
          <w:rFonts w:ascii="ITC Avant Garde" w:eastAsia="Times New Roman" w:hAnsi="ITC Avant Garde" w:cs="Arial"/>
          <w:lang w:eastAsia="es-ES"/>
        </w:rPr>
        <w:t>c) Tarifa por servicios de terminación y tránsito.</w:t>
      </w:r>
    </w:p>
    <w:p w14:paraId="5C78F4EE" w14:textId="77777777" w:rsidR="00D0744B" w:rsidRDefault="00CC4EE4" w:rsidP="00D0744B">
      <w:pPr>
        <w:jc w:val="both"/>
        <w:rPr>
          <w:rFonts w:ascii="ITC Avant Garde" w:eastAsia="Times New Roman" w:hAnsi="ITC Avant Garde" w:cs="Arial"/>
          <w:lang w:eastAsia="es-ES"/>
        </w:rPr>
      </w:pPr>
      <w:r>
        <w:rPr>
          <w:rFonts w:ascii="ITC Avant Garde" w:eastAsia="Times New Roman" w:hAnsi="ITC Avant Garde" w:cs="Arial"/>
          <w:lang w:eastAsia="es-ES"/>
        </w:rPr>
        <w:t xml:space="preserve">d) Obligación de Telcel de proporcionar enlaces de interconexión. </w:t>
      </w:r>
    </w:p>
    <w:p w14:paraId="241B103F" w14:textId="77777777" w:rsidR="00D0744B" w:rsidRDefault="00CC4EE4" w:rsidP="00D0744B">
      <w:pPr>
        <w:jc w:val="both"/>
        <w:rPr>
          <w:rFonts w:ascii="ITC Avant Garde" w:eastAsia="Times New Roman" w:hAnsi="ITC Avant Garde" w:cs="Arial"/>
          <w:lang w:eastAsia="es-ES"/>
        </w:rPr>
      </w:pPr>
      <w:r>
        <w:rPr>
          <w:rFonts w:ascii="ITC Avant Garde" w:eastAsia="Times New Roman" w:hAnsi="ITC Avant Garde" w:cs="Arial"/>
          <w:lang w:eastAsia="es-ES"/>
        </w:rPr>
        <w:t>e)</w:t>
      </w:r>
      <w:r w:rsidRPr="00CC4EE4">
        <w:t xml:space="preserve"> </w:t>
      </w:r>
      <w:r w:rsidRPr="00CC4EE4">
        <w:rPr>
          <w:rFonts w:ascii="ITC Avant Garde" w:eastAsia="Times New Roman" w:hAnsi="ITC Avant Garde" w:cs="Arial"/>
          <w:lang w:eastAsia="es-ES"/>
        </w:rPr>
        <w:t>La posibilidad de manejar distintos tipos de tráfico por el mismo puerto y enlace en los puntos de interconexión</w:t>
      </w:r>
      <w:r>
        <w:rPr>
          <w:rFonts w:ascii="ITC Avant Garde" w:eastAsia="Times New Roman" w:hAnsi="ITC Avant Garde" w:cs="Arial"/>
          <w:lang w:eastAsia="es-ES"/>
        </w:rPr>
        <w:t>.</w:t>
      </w:r>
    </w:p>
    <w:p w14:paraId="04952B86" w14:textId="77777777" w:rsidR="00D0744B" w:rsidRDefault="00CC4EE4" w:rsidP="00D0744B">
      <w:pPr>
        <w:jc w:val="both"/>
        <w:rPr>
          <w:rFonts w:ascii="ITC Avant Garde" w:eastAsia="Times New Roman" w:hAnsi="ITC Avant Garde" w:cs="Arial"/>
          <w:lang w:eastAsia="es-ES"/>
        </w:rPr>
      </w:pPr>
      <w:r>
        <w:rPr>
          <w:rFonts w:ascii="ITC Avant Garde" w:eastAsia="Times New Roman" w:hAnsi="ITC Avant Garde" w:cs="Arial"/>
          <w:lang w:eastAsia="es-ES"/>
        </w:rPr>
        <w:t>f) Parámetros de calidad en la entrega de elementos de interconexión.</w:t>
      </w:r>
    </w:p>
    <w:p w14:paraId="21C00442" w14:textId="77777777" w:rsidR="00D0744B" w:rsidRDefault="00CC4EE4" w:rsidP="00D0744B">
      <w:pPr>
        <w:jc w:val="both"/>
        <w:rPr>
          <w:rFonts w:ascii="ITC Avant Garde" w:eastAsia="Times New Roman" w:hAnsi="ITC Avant Garde" w:cs="Arial"/>
          <w:lang w:eastAsia="es-ES"/>
        </w:rPr>
      </w:pPr>
      <w:r>
        <w:rPr>
          <w:rFonts w:ascii="ITC Avant Garde" w:eastAsia="Times New Roman" w:hAnsi="ITC Avant Garde" w:cs="Arial"/>
          <w:lang w:eastAsia="es-ES"/>
        </w:rPr>
        <w:t>g) Establecimiento de un sistema electrónico para la atención de fallas.</w:t>
      </w:r>
    </w:p>
    <w:p w14:paraId="0E5F9131" w14:textId="77777777" w:rsidR="00D0744B" w:rsidRDefault="00F85B14" w:rsidP="00D0744B">
      <w:pPr>
        <w:pStyle w:val="Prrafodelista"/>
        <w:numPr>
          <w:ilvl w:val="0"/>
          <w:numId w:val="20"/>
        </w:numPr>
        <w:tabs>
          <w:tab w:val="left" w:pos="2603"/>
        </w:tabs>
        <w:spacing w:after="200" w:line="276" w:lineRule="auto"/>
        <w:ind w:left="0" w:hanging="11"/>
        <w:rPr>
          <w:rFonts w:ascii="ITC Avant Garde" w:hAnsi="ITC Avant Garde" w:cs="Arial"/>
          <w:b/>
          <w:bCs/>
        </w:rPr>
      </w:pPr>
      <w:r w:rsidRPr="0065223A">
        <w:rPr>
          <w:rFonts w:ascii="ITC Avant Garde" w:hAnsi="ITC Avant Garde" w:cs="Arial"/>
          <w:b/>
          <w:bCs/>
        </w:rPr>
        <w:t>Intercambio de tráfico y señalización mediante los protocolos SIP (</w:t>
      </w:r>
      <w:proofErr w:type="spellStart"/>
      <w:r w:rsidRPr="0065223A">
        <w:rPr>
          <w:rFonts w:ascii="ITC Avant Garde" w:hAnsi="ITC Avant Garde" w:cs="Arial"/>
          <w:b/>
          <w:bCs/>
          <w:i/>
        </w:rPr>
        <w:t>Session</w:t>
      </w:r>
      <w:proofErr w:type="spellEnd"/>
      <w:r w:rsidRPr="0065223A">
        <w:rPr>
          <w:rFonts w:ascii="ITC Avant Garde" w:hAnsi="ITC Avant Garde" w:cs="Arial"/>
          <w:b/>
          <w:bCs/>
          <w:i/>
        </w:rPr>
        <w:t xml:space="preserve"> </w:t>
      </w:r>
      <w:proofErr w:type="spellStart"/>
      <w:r w:rsidRPr="0065223A">
        <w:rPr>
          <w:rFonts w:ascii="ITC Avant Garde" w:hAnsi="ITC Avant Garde" w:cs="Arial"/>
          <w:b/>
          <w:bCs/>
          <w:i/>
        </w:rPr>
        <w:t>Initiation</w:t>
      </w:r>
      <w:proofErr w:type="spellEnd"/>
      <w:r w:rsidRPr="0065223A">
        <w:rPr>
          <w:rFonts w:ascii="ITC Avant Garde" w:hAnsi="ITC Avant Garde" w:cs="Arial"/>
          <w:b/>
          <w:bCs/>
          <w:i/>
        </w:rPr>
        <w:t xml:space="preserve"> </w:t>
      </w:r>
      <w:proofErr w:type="spellStart"/>
      <w:r w:rsidRPr="0065223A">
        <w:rPr>
          <w:rFonts w:ascii="ITC Avant Garde" w:hAnsi="ITC Avant Garde" w:cs="Arial"/>
          <w:b/>
          <w:bCs/>
          <w:i/>
        </w:rPr>
        <w:t>Protocol</w:t>
      </w:r>
      <w:proofErr w:type="spellEnd"/>
      <w:r w:rsidRPr="0065223A">
        <w:rPr>
          <w:rFonts w:ascii="ITC Avant Garde" w:hAnsi="ITC Avant Garde" w:cs="Arial"/>
          <w:b/>
          <w:bCs/>
        </w:rPr>
        <w:t>), H. 323.</w:t>
      </w:r>
    </w:p>
    <w:p w14:paraId="716D8995" w14:textId="77777777" w:rsidR="00D0744B" w:rsidRDefault="0003334A" w:rsidP="00D0744B">
      <w:pPr>
        <w:pStyle w:val="Prrafodelista"/>
        <w:tabs>
          <w:tab w:val="left" w:pos="2603"/>
        </w:tabs>
        <w:spacing w:after="200" w:line="276" w:lineRule="auto"/>
        <w:ind w:left="0"/>
        <w:rPr>
          <w:rFonts w:ascii="ITC Avant Garde" w:hAnsi="ITC Avant Garde" w:cs="Arial"/>
          <w:bCs/>
        </w:rPr>
      </w:pPr>
      <w:r>
        <w:rPr>
          <w:rFonts w:ascii="ITC Avant Garde" w:hAnsi="ITC Avant Garde" w:cs="Arial"/>
          <w:bCs/>
        </w:rPr>
        <w:t xml:space="preserve">Con relación a la presente condición no convenida, como se mencionó </w:t>
      </w:r>
      <w:r w:rsidR="00F85B14">
        <w:rPr>
          <w:rFonts w:ascii="ITC Avant Garde" w:hAnsi="ITC Avant Garde" w:cs="Arial"/>
          <w:bCs/>
        </w:rPr>
        <w:t xml:space="preserve">en el Antecedente </w:t>
      </w:r>
      <w:r w:rsidR="00970E2A">
        <w:rPr>
          <w:rFonts w:ascii="ITC Avant Garde" w:hAnsi="ITC Avant Garde" w:cs="Arial"/>
          <w:bCs/>
        </w:rPr>
        <w:t xml:space="preserve">IX </w:t>
      </w:r>
      <w:r w:rsidR="00F85B14">
        <w:rPr>
          <w:rFonts w:ascii="ITC Avant Garde" w:hAnsi="ITC Avant Garde" w:cs="Arial"/>
          <w:bCs/>
        </w:rPr>
        <w:t xml:space="preserve">de la presente Resolución, mediante ejecutoria de fecha 29 de </w:t>
      </w:r>
      <w:r w:rsidR="00F85B14">
        <w:rPr>
          <w:rFonts w:ascii="ITC Avant Garde" w:hAnsi="ITC Avant Garde" w:cs="Arial"/>
          <w:bCs/>
        </w:rPr>
        <w:lastRenderedPageBreak/>
        <w:t xml:space="preserve">noviembre de 2015, el Segundo </w:t>
      </w:r>
      <w:r w:rsidR="00F85B14" w:rsidRPr="000119CD">
        <w:rPr>
          <w:rFonts w:ascii="ITC Avant Garde" w:hAnsi="ITC Avant Garde" w:cs="Arial"/>
          <w:bCs/>
        </w:rPr>
        <w:t>Tribunal Colegiado de Circuito en Materia Administrativa especializado en Competencia Económica, Radiodifusión y Telecomunicaciones con residencia en la Ciudad de México y jurisdicción en toda la República</w:t>
      </w:r>
      <w:r w:rsidR="00F85B14">
        <w:rPr>
          <w:rFonts w:ascii="ITC Avant Garde" w:hAnsi="ITC Avant Garde" w:cs="Arial"/>
          <w:bCs/>
        </w:rPr>
        <w:t>, resolvió conceder el Amparo y Protección de la Justicia Federal a Telcel, para los efectos y en los términos descritos en el Considerando Primero de la presente Resolución.</w:t>
      </w:r>
    </w:p>
    <w:p w14:paraId="5833CA12" w14:textId="77777777" w:rsidR="00D0744B" w:rsidRDefault="00F85B14" w:rsidP="00D0744B">
      <w:pPr>
        <w:pStyle w:val="Prrafodelista"/>
        <w:tabs>
          <w:tab w:val="left" w:pos="2603"/>
        </w:tabs>
        <w:spacing w:after="200" w:line="276" w:lineRule="auto"/>
        <w:ind w:left="0"/>
        <w:rPr>
          <w:rFonts w:ascii="ITC Avant Garde" w:hAnsi="ITC Avant Garde" w:cs="Arial"/>
          <w:bCs/>
          <w:lang w:val="es-ES_tradnl"/>
        </w:rPr>
      </w:pPr>
      <w:r>
        <w:rPr>
          <w:rFonts w:ascii="ITC Avant Garde" w:hAnsi="ITC Avant Garde" w:cs="Arial"/>
          <w:bCs/>
        </w:rPr>
        <w:t xml:space="preserve">En ese sentido, </w:t>
      </w:r>
      <w:r w:rsidR="00BA7257">
        <w:rPr>
          <w:rFonts w:ascii="ITC Avant Garde" w:hAnsi="ITC Avant Garde" w:cs="Arial"/>
          <w:bCs/>
        </w:rPr>
        <w:t xml:space="preserve">el Tribunal Colegiado consideró que </w:t>
      </w:r>
      <w:r w:rsidR="00BA7257" w:rsidRPr="0011212F">
        <w:rPr>
          <w:rFonts w:ascii="ITC Avant Garde" w:hAnsi="ITC Avant Garde" w:cs="Arial"/>
          <w:bCs/>
          <w:lang w:val="es-ES_tradnl"/>
        </w:rPr>
        <w:t xml:space="preserve">la definición de las especificaciones técnicas mínimas </w:t>
      </w:r>
      <w:r w:rsidR="00BA7257" w:rsidRPr="0011212F">
        <w:rPr>
          <w:rFonts w:ascii="ITC Avant Garde" w:hAnsi="ITC Avant Garde" w:cs="Arial"/>
          <w:b/>
          <w:bCs/>
          <w:u w:val="single"/>
          <w:lang w:val="es-ES_tradnl"/>
        </w:rPr>
        <w:t>sobre cómo debía prestarse</w:t>
      </w:r>
      <w:r w:rsidR="00BA7257" w:rsidRPr="0011212F">
        <w:rPr>
          <w:rFonts w:ascii="ITC Avant Garde" w:hAnsi="ITC Avant Garde" w:cs="Arial"/>
          <w:bCs/>
          <w:lang w:val="es-ES_tradnl"/>
        </w:rPr>
        <w:t xml:space="preserve"> el intercambio de Tráfico mediante los protocolos de señalización SIP (</w:t>
      </w:r>
      <w:proofErr w:type="spellStart"/>
      <w:r w:rsidR="00BA7257" w:rsidRPr="0011212F">
        <w:rPr>
          <w:rFonts w:ascii="ITC Avant Garde" w:hAnsi="ITC Avant Garde" w:cs="Arial"/>
          <w:bCs/>
          <w:lang w:val="es-ES_tradnl"/>
        </w:rPr>
        <w:t>Session</w:t>
      </w:r>
      <w:proofErr w:type="spellEnd"/>
      <w:r w:rsidR="00BA7257" w:rsidRPr="0011212F">
        <w:rPr>
          <w:rFonts w:ascii="ITC Avant Garde" w:hAnsi="ITC Avant Garde" w:cs="Arial"/>
          <w:bCs/>
          <w:lang w:val="es-ES_tradnl"/>
        </w:rPr>
        <w:t xml:space="preserve"> </w:t>
      </w:r>
      <w:proofErr w:type="spellStart"/>
      <w:r w:rsidR="00BA7257" w:rsidRPr="0011212F">
        <w:rPr>
          <w:rFonts w:ascii="ITC Avant Garde" w:hAnsi="ITC Avant Garde" w:cs="Arial"/>
          <w:bCs/>
          <w:lang w:val="es-ES_tradnl"/>
        </w:rPr>
        <w:t>Initiation</w:t>
      </w:r>
      <w:proofErr w:type="spellEnd"/>
      <w:r w:rsidR="00BA7257" w:rsidRPr="0011212F">
        <w:rPr>
          <w:rFonts w:ascii="ITC Avant Garde" w:hAnsi="ITC Avant Garde" w:cs="Arial"/>
          <w:bCs/>
          <w:lang w:val="es-ES_tradnl"/>
        </w:rPr>
        <w:t xml:space="preserve"> </w:t>
      </w:r>
      <w:proofErr w:type="spellStart"/>
      <w:r w:rsidR="00BA7257" w:rsidRPr="0011212F">
        <w:rPr>
          <w:rFonts w:ascii="ITC Avant Garde" w:hAnsi="ITC Avant Garde" w:cs="Arial"/>
          <w:bCs/>
          <w:lang w:val="es-ES_tradnl"/>
        </w:rPr>
        <w:t>Protocol</w:t>
      </w:r>
      <w:proofErr w:type="spellEnd"/>
      <w:r w:rsidR="00BA7257" w:rsidRPr="0011212F">
        <w:rPr>
          <w:rFonts w:ascii="ITC Avant Garde" w:hAnsi="ITC Avant Garde" w:cs="Arial"/>
          <w:bCs/>
          <w:lang w:val="es-ES_tradnl"/>
        </w:rPr>
        <w:t>), H.323,</w:t>
      </w:r>
      <w:r w:rsidR="00BA7257" w:rsidRPr="0011212F">
        <w:rPr>
          <w:rFonts w:ascii="ITC Avant Garde" w:hAnsi="ITC Avant Garde" w:cs="Arial"/>
          <w:b/>
          <w:bCs/>
          <w:u w:val="single"/>
          <w:lang w:val="es-ES_tradnl"/>
        </w:rPr>
        <w:t xml:space="preserve"> se encontraba diferida en el tiempo </w:t>
      </w:r>
      <w:r w:rsidR="00BA7257" w:rsidRPr="0011212F">
        <w:rPr>
          <w:rFonts w:ascii="ITC Avant Garde" w:hAnsi="ITC Avant Garde" w:cs="Arial"/>
          <w:bCs/>
          <w:lang w:val="es-ES_tradnl"/>
        </w:rPr>
        <w:t xml:space="preserve">bajo la condición de que el Instituto diera inicio a los trabajos para </w:t>
      </w:r>
      <w:r w:rsidR="00BA7257" w:rsidRPr="0011212F">
        <w:rPr>
          <w:rFonts w:ascii="ITC Avant Garde" w:hAnsi="ITC Avant Garde" w:cs="Arial"/>
          <w:b/>
          <w:bCs/>
          <w:u w:val="single"/>
          <w:lang w:val="es-ES_tradnl"/>
        </w:rPr>
        <w:t>definir los términos de Interconexión</w:t>
      </w:r>
      <w:r w:rsidR="00BA7257" w:rsidRPr="0011212F">
        <w:rPr>
          <w:rFonts w:ascii="ITC Avant Garde" w:hAnsi="ITC Avant Garde" w:cs="Arial"/>
          <w:bCs/>
          <w:lang w:val="es-ES_tradnl"/>
        </w:rPr>
        <w:t xml:space="preserve"> bajo protocolos de Internet (Internet </w:t>
      </w:r>
      <w:proofErr w:type="spellStart"/>
      <w:r w:rsidR="00BA7257" w:rsidRPr="0011212F">
        <w:rPr>
          <w:rFonts w:ascii="ITC Avant Garde" w:hAnsi="ITC Avant Garde" w:cs="Arial"/>
          <w:bCs/>
          <w:lang w:val="es-ES_tradnl"/>
        </w:rPr>
        <w:t>Protocol</w:t>
      </w:r>
      <w:proofErr w:type="spellEnd"/>
      <w:r w:rsidR="00BA7257" w:rsidRPr="0011212F">
        <w:rPr>
          <w:rFonts w:ascii="ITC Avant Garde" w:hAnsi="ITC Avant Garde" w:cs="Arial"/>
          <w:bCs/>
          <w:lang w:val="es-ES_tradnl"/>
        </w:rPr>
        <w:t xml:space="preserve">), entre ellos el de inicio de sesión (SIP, por sus siglas en inglés) y/o la recomendación internacional H.323 dentro de los noventa días naturales posteriores a la entrada en vigor de las medidas impuestas al preponderante, vigencia que se actualizó el </w:t>
      </w:r>
      <w:r w:rsidR="00BA7257" w:rsidRPr="0011212F">
        <w:rPr>
          <w:rFonts w:ascii="ITC Avant Garde" w:hAnsi="ITC Avant Garde" w:cs="Arial"/>
          <w:b/>
          <w:bCs/>
          <w:u w:val="single"/>
          <w:lang w:val="es-ES_tradnl"/>
        </w:rPr>
        <w:t>seis de abril de dos mil catorce</w:t>
      </w:r>
      <w:r w:rsidR="00BA7257" w:rsidRPr="0011212F">
        <w:rPr>
          <w:rFonts w:ascii="ITC Avant Garde" w:hAnsi="ITC Avant Garde" w:cs="Arial"/>
          <w:bCs/>
          <w:lang w:val="es-ES_tradnl"/>
        </w:rPr>
        <w:t xml:space="preserve"> y hasta en tanto se emitieran esa condiciones técnicas mínimas.</w:t>
      </w:r>
    </w:p>
    <w:p w14:paraId="7506865C" w14:textId="77777777" w:rsidR="00D0744B" w:rsidRDefault="0078770E" w:rsidP="00D0744B">
      <w:pPr>
        <w:pStyle w:val="Prrafodelista"/>
        <w:tabs>
          <w:tab w:val="left" w:pos="2603"/>
        </w:tabs>
        <w:spacing w:after="200" w:line="276" w:lineRule="auto"/>
        <w:ind w:left="0"/>
        <w:rPr>
          <w:rFonts w:ascii="ITC Avant Garde" w:hAnsi="ITC Avant Garde" w:cs="Arial"/>
          <w:bCs/>
        </w:rPr>
      </w:pPr>
      <w:r>
        <w:rPr>
          <w:rFonts w:ascii="ITC Avant Garde" w:hAnsi="ITC Avant Garde" w:cs="Arial"/>
          <w:bCs/>
        </w:rPr>
        <w:t xml:space="preserve">A mayor abundamiento, señaló que </w:t>
      </w:r>
      <w:r w:rsidR="00BA7257" w:rsidRPr="00BA7257">
        <w:rPr>
          <w:rFonts w:ascii="ITC Avant Garde" w:hAnsi="ITC Avant Garde" w:cs="Arial"/>
          <w:bCs/>
        </w:rPr>
        <w:t>la obligación de proporcionar la interconexión IP, y los protocolos de señalización SIP, estaba supeditada a que se establecieran los puntos de interconexión IP.</w:t>
      </w:r>
    </w:p>
    <w:p w14:paraId="18BABE5B" w14:textId="77777777" w:rsidR="00D0744B" w:rsidRDefault="00BA7257" w:rsidP="00D0744B">
      <w:pPr>
        <w:pStyle w:val="Prrafodelista"/>
        <w:tabs>
          <w:tab w:val="left" w:pos="2603"/>
        </w:tabs>
        <w:spacing w:after="200" w:line="276" w:lineRule="auto"/>
        <w:ind w:left="0"/>
        <w:rPr>
          <w:rFonts w:ascii="ITC Avant Garde" w:hAnsi="ITC Avant Garde" w:cs="Arial"/>
          <w:bCs/>
        </w:rPr>
      </w:pPr>
      <w:r w:rsidRPr="00BA7257">
        <w:rPr>
          <w:rFonts w:ascii="ITC Avant Garde" w:hAnsi="ITC Avant Garde" w:cs="Arial"/>
          <w:bCs/>
        </w:rPr>
        <w:t>Por tanto, si el órgano regulador aplicó en la resolución reclamada el acuerdo que establece las condiciones técnicas mínimas para el intercambio de Tráfico mediante los protocolos de señalización SIP (</w:t>
      </w:r>
      <w:proofErr w:type="spellStart"/>
      <w:r w:rsidRPr="00BA7257">
        <w:rPr>
          <w:rFonts w:ascii="ITC Avant Garde" w:hAnsi="ITC Avant Garde" w:cs="Arial"/>
          <w:bCs/>
        </w:rPr>
        <w:t>Session</w:t>
      </w:r>
      <w:proofErr w:type="spellEnd"/>
      <w:r w:rsidRPr="00BA7257">
        <w:rPr>
          <w:rFonts w:ascii="ITC Avant Garde" w:hAnsi="ITC Avant Garde" w:cs="Arial"/>
          <w:bCs/>
        </w:rPr>
        <w:t xml:space="preserve"> </w:t>
      </w:r>
      <w:proofErr w:type="spellStart"/>
      <w:r w:rsidRPr="00BA7257">
        <w:rPr>
          <w:rFonts w:ascii="ITC Avant Garde" w:hAnsi="ITC Avant Garde" w:cs="Arial"/>
          <w:bCs/>
        </w:rPr>
        <w:t>Initiation</w:t>
      </w:r>
      <w:proofErr w:type="spellEnd"/>
      <w:r w:rsidRPr="00BA7257">
        <w:rPr>
          <w:rFonts w:ascii="ITC Avant Garde" w:hAnsi="ITC Avant Garde" w:cs="Arial"/>
          <w:bCs/>
        </w:rPr>
        <w:t xml:space="preserve"> </w:t>
      </w:r>
      <w:proofErr w:type="spellStart"/>
      <w:r w:rsidRPr="00BA7257">
        <w:rPr>
          <w:rFonts w:ascii="ITC Avant Garde" w:hAnsi="ITC Avant Garde" w:cs="Arial"/>
          <w:bCs/>
        </w:rPr>
        <w:t>Protocol</w:t>
      </w:r>
      <w:proofErr w:type="spellEnd"/>
      <w:r w:rsidRPr="00BA7257">
        <w:rPr>
          <w:rFonts w:ascii="ITC Avant Garde" w:hAnsi="ITC Avant Garde" w:cs="Arial"/>
          <w:bCs/>
        </w:rPr>
        <w:t>), H.323, imponiendo esa obligación sin que previamente se hayan establecido los puntos de interconexión IP, en ese orden de ideas, el órgano regulador incurrió en una transgresión a los derechos de debida fundamentación y motivación de la resolución de desacuerdo reclamada, ya que la parte quejosa al momento de emitirse esa determinación aún no se encontraba obligada a cumplir con los requisitos establecidos en el acuerdo de condiciones técnicas mínimas, de ahí lo fundado del concepto de violación en estudio.</w:t>
      </w:r>
    </w:p>
    <w:p w14:paraId="6BEDB0CE" w14:textId="77777777" w:rsidR="00D0744B" w:rsidRDefault="00BA7257" w:rsidP="00D0744B">
      <w:pPr>
        <w:pStyle w:val="Prrafodelista"/>
        <w:tabs>
          <w:tab w:val="left" w:pos="2603"/>
        </w:tabs>
        <w:spacing w:after="200" w:line="276" w:lineRule="auto"/>
        <w:ind w:left="0"/>
        <w:rPr>
          <w:rFonts w:ascii="ITC Avant Garde" w:hAnsi="ITC Avant Garde" w:cs="Arial"/>
          <w:bCs/>
        </w:rPr>
      </w:pPr>
      <w:r w:rsidRPr="00BA7257">
        <w:rPr>
          <w:rFonts w:ascii="ITC Avant Garde" w:hAnsi="ITC Avant Garde" w:cs="Arial"/>
          <w:bCs/>
        </w:rPr>
        <w:t xml:space="preserve">En efecto, </w:t>
      </w:r>
      <w:r w:rsidR="0078770E">
        <w:rPr>
          <w:rFonts w:ascii="ITC Avant Garde" w:hAnsi="ITC Avant Garde" w:cs="Arial"/>
          <w:bCs/>
        </w:rPr>
        <w:t xml:space="preserve">el Tribunal Colegiado consideró que </w:t>
      </w:r>
      <w:r w:rsidRPr="00BA7257">
        <w:rPr>
          <w:rFonts w:ascii="ITC Avant Garde" w:hAnsi="ITC Avant Garde" w:cs="Arial"/>
          <w:bCs/>
        </w:rPr>
        <w:t xml:space="preserve">existía la obligación abstracta de otorgar la Interconexión bajo protocolos de Internet (Internet </w:t>
      </w:r>
      <w:proofErr w:type="spellStart"/>
      <w:r w:rsidRPr="00BA7257">
        <w:rPr>
          <w:rFonts w:ascii="ITC Avant Garde" w:hAnsi="ITC Avant Garde" w:cs="Arial"/>
          <w:bCs/>
        </w:rPr>
        <w:t>Protocol</w:t>
      </w:r>
      <w:proofErr w:type="spellEnd"/>
      <w:r w:rsidRPr="00BA7257">
        <w:rPr>
          <w:rFonts w:ascii="ITC Avant Garde" w:hAnsi="ITC Avant Garde" w:cs="Arial"/>
          <w:bCs/>
        </w:rPr>
        <w:t>), entre ellos el de inicio de sesión (SIP, por sus siglas en Inglés), desde las medidas Octava y transitoria Oct</w:t>
      </w:r>
      <w:r w:rsidR="0078770E">
        <w:rPr>
          <w:rFonts w:ascii="ITC Avant Garde" w:hAnsi="ITC Avant Garde" w:cs="Arial"/>
          <w:bCs/>
        </w:rPr>
        <w:t>ava, de los Anexos 1 y 2 de la R</w:t>
      </w:r>
      <w:r w:rsidRPr="00BA7257">
        <w:rPr>
          <w:rFonts w:ascii="ITC Avant Garde" w:hAnsi="ITC Avant Garde" w:cs="Arial"/>
          <w:bCs/>
        </w:rPr>
        <w:t xml:space="preserve">esolución </w:t>
      </w:r>
      <w:r w:rsidR="0078770E">
        <w:rPr>
          <w:rFonts w:ascii="ITC Avant Garde" w:hAnsi="ITC Avant Garde" w:cs="Arial"/>
          <w:bCs/>
        </w:rPr>
        <w:t xml:space="preserve">de Preponderancia; pero que dicha obligación </w:t>
      </w:r>
      <w:r w:rsidRPr="00BA7257">
        <w:rPr>
          <w:rFonts w:ascii="ITC Avant Garde" w:hAnsi="ITC Avant Garde" w:cs="Arial"/>
          <w:bCs/>
        </w:rPr>
        <w:t>sólo podía concretarse hasta la definición de los puntos de interconexión IP, lo que aconteció hasta la emisión del acuerdo respectivo posterior a la resolución de condiciones de interconexión no convenidas.</w:t>
      </w:r>
    </w:p>
    <w:p w14:paraId="017194CE" w14:textId="77777777" w:rsidR="00D0744B" w:rsidRDefault="0078770E" w:rsidP="00D0744B">
      <w:pPr>
        <w:pStyle w:val="Prrafodelista"/>
        <w:tabs>
          <w:tab w:val="left" w:pos="2603"/>
        </w:tabs>
        <w:spacing w:after="200" w:line="276" w:lineRule="auto"/>
        <w:ind w:left="0"/>
        <w:rPr>
          <w:rFonts w:ascii="ITC Avant Garde" w:hAnsi="ITC Avant Garde" w:cs="Arial"/>
          <w:bCs/>
        </w:rPr>
      </w:pPr>
      <w:r>
        <w:rPr>
          <w:rFonts w:ascii="ITC Avant Garde" w:hAnsi="ITC Avant Garde" w:cs="Arial"/>
          <w:bCs/>
        </w:rPr>
        <w:t>Por tanto, a juicio de es</w:t>
      </w:r>
      <w:r w:rsidR="00BA7257" w:rsidRPr="00BA7257">
        <w:rPr>
          <w:rFonts w:ascii="ITC Avant Garde" w:hAnsi="ITC Avant Garde" w:cs="Arial"/>
          <w:bCs/>
        </w:rPr>
        <w:t>e Tribunal Colegiado, el mencionado acuerdo, fue aplicado en forma indebida en perjuicio de la parte quejosa.</w:t>
      </w:r>
    </w:p>
    <w:p w14:paraId="5B999AC2" w14:textId="77777777" w:rsidR="00D0744B" w:rsidRDefault="00446A21" w:rsidP="00D0744B">
      <w:pPr>
        <w:pStyle w:val="Prrafodelista"/>
        <w:tabs>
          <w:tab w:val="left" w:pos="2603"/>
        </w:tabs>
        <w:spacing w:after="200" w:line="276" w:lineRule="auto"/>
        <w:ind w:left="0"/>
        <w:rPr>
          <w:rFonts w:ascii="ITC Avant Garde" w:hAnsi="ITC Avant Garde" w:cs="Arial"/>
          <w:bCs/>
        </w:rPr>
      </w:pPr>
      <w:r>
        <w:rPr>
          <w:rFonts w:ascii="ITC Avant Garde" w:hAnsi="ITC Avant Garde" w:cs="Arial"/>
          <w:bCs/>
        </w:rPr>
        <w:lastRenderedPageBreak/>
        <w:t xml:space="preserve">Es así que, el Tribunal Colegiado señaló que hasta antes </w:t>
      </w:r>
      <w:r w:rsidR="00BA7257" w:rsidRPr="0011212F">
        <w:rPr>
          <w:rFonts w:ascii="ITC Avant Garde" w:hAnsi="ITC Avant Garde" w:cs="Arial"/>
          <w:bCs/>
        </w:rPr>
        <w:t>de la emisión del A</w:t>
      </w:r>
      <w:r>
        <w:rPr>
          <w:rFonts w:ascii="ITC Avant Garde" w:hAnsi="ITC Avant Garde" w:cs="Arial"/>
          <w:bCs/>
        </w:rPr>
        <w:t>cuerdo de puntos de interconexión</w:t>
      </w:r>
      <w:r>
        <w:rPr>
          <w:rStyle w:val="Refdenotaalpie"/>
          <w:rFonts w:ascii="ITC Avant Garde" w:hAnsi="ITC Avant Garde" w:cs="Arial"/>
          <w:bCs/>
        </w:rPr>
        <w:footnoteReference w:id="2"/>
      </w:r>
      <w:r>
        <w:rPr>
          <w:rFonts w:ascii="ITC Avant Garde" w:hAnsi="ITC Avant Garde" w:cs="Arial"/>
          <w:bCs/>
        </w:rPr>
        <w:t xml:space="preserve">, no le era exigible a Telcel </w:t>
      </w:r>
      <w:r w:rsidR="00BA7257" w:rsidRPr="0011212F">
        <w:rPr>
          <w:rFonts w:ascii="ITC Avant Garde" w:hAnsi="ITC Avant Garde" w:cs="Arial"/>
          <w:bCs/>
        </w:rPr>
        <w:t>proporcionar la interconexión IP, y señal</w:t>
      </w:r>
      <w:r>
        <w:rPr>
          <w:rFonts w:ascii="ITC Avant Garde" w:hAnsi="ITC Avant Garde" w:cs="Arial"/>
          <w:bCs/>
        </w:rPr>
        <w:t>ización con los protocolos SIP</w:t>
      </w:r>
      <w:r w:rsidR="00F7755E">
        <w:rPr>
          <w:rFonts w:ascii="ITC Avant Garde" w:hAnsi="ITC Avant Garde" w:cs="Arial"/>
          <w:bCs/>
        </w:rPr>
        <w:t>, por lo que no ha lugar a resolver dicha condición en el presente procedimiento.</w:t>
      </w:r>
      <w:r>
        <w:rPr>
          <w:rFonts w:ascii="ITC Avant Garde" w:hAnsi="ITC Avant Garde" w:cs="Arial"/>
          <w:bCs/>
        </w:rPr>
        <w:t xml:space="preserve"> </w:t>
      </w:r>
    </w:p>
    <w:p w14:paraId="6CB8834D" w14:textId="77777777" w:rsidR="00D0744B" w:rsidRDefault="00AA3FB6" w:rsidP="00D0744B">
      <w:pPr>
        <w:jc w:val="both"/>
        <w:rPr>
          <w:rFonts w:ascii="ITC Avant Garde" w:eastAsia="Times New Roman" w:hAnsi="ITC Avant Garde" w:cs="Arial"/>
          <w:b/>
          <w:lang w:eastAsia="es-ES"/>
        </w:rPr>
      </w:pPr>
      <w:r>
        <w:rPr>
          <w:rFonts w:ascii="ITC Avant Garde" w:hAnsi="ITC Avant Garde" w:cs="Arial"/>
          <w:b/>
        </w:rPr>
        <w:t xml:space="preserve">a) </w:t>
      </w:r>
      <w:r w:rsidR="005E7798" w:rsidRPr="0011212F">
        <w:rPr>
          <w:rFonts w:ascii="ITC Avant Garde" w:eastAsia="Times New Roman" w:hAnsi="ITC Avant Garde" w:cs="Arial"/>
          <w:b/>
          <w:lang w:eastAsia="es-ES"/>
        </w:rPr>
        <w:t xml:space="preserve">Obligación de Telcel de proporcionar el servicio de </w:t>
      </w:r>
      <w:proofErr w:type="spellStart"/>
      <w:r w:rsidR="005E7798" w:rsidRPr="0011212F">
        <w:rPr>
          <w:rFonts w:ascii="ITC Avant Garde" w:eastAsia="Times New Roman" w:hAnsi="ITC Avant Garde" w:cs="Arial"/>
          <w:b/>
          <w:lang w:eastAsia="es-ES"/>
        </w:rPr>
        <w:t>coubicación</w:t>
      </w:r>
      <w:proofErr w:type="spellEnd"/>
      <w:r w:rsidR="005E7798" w:rsidRPr="0011212F">
        <w:rPr>
          <w:rFonts w:ascii="ITC Avant Garde" w:eastAsia="Times New Roman" w:hAnsi="ITC Avant Garde" w:cs="Arial"/>
          <w:b/>
          <w:lang w:eastAsia="es-ES"/>
        </w:rPr>
        <w:t xml:space="preserve"> para interconexión y sus condiciones.</w:t>
      </w:r>
    </w:p>
    <w:p w14:paraId="65978090" w14:textId="77777777" w:rsidR="00D0744B" w:rsidRDefault="00F470D3" w:rsidP="00D0744B">
      <w:pPr>
        <w:widowControl w:val="0"/>
        <w:jc w:val="both"/>
        <w:rPr>
          <w:rFonts w:ascii="ITC Avant Garde" w:eastAsia="Times New Roman" w:hAnsi="ITC Avant Garde" w:cs="Arial"/>
          <w:b/>
          <w:lang w:eastAsia="es-ES"/>
        </w:rPr>
      </w:pPr>
      <w:r>
        <w:rPr>
          <w:rFonts w:ascii="ITC Avant Garde" w:eastAsia="Times New Roman" w:hAnsi="ITC Avant Garde" w:cs="Arial"/>
          <w:b/>
          <w:lang w:eastAsia="es-ES"/>
        </w:rPr>
        <w:t>Argumentos de las Partes</w:t>
      </w:r>
    </w:p>
    <w:p w14:paraId="35AEA28A" w14:textId="77777777" w:rsidR="00D0744B" w:rsidRDefault="00F470D3" w:rsidP="00D0744B">
      <w:pPr>
        <w:pStyle w:val="Prrafodelista"/>
        <w:tabs>
          <w:tab w:val="left" w:pos="2603"/>
        </w:tabs>
        <w:spacing w:after="200" w:line="276" w:lineRule="auto"/>
        <w:ind w:left="0"/>
        <w:rPr>
          <w:rFonts w:ascii="ITC Avant Garde" w:hAnsi="ITC Avant Garde" w:cs="Arial"/>
          <w:bCs/>
        </w:rPr>
      </w:pPr>
      <w:proofErr w:type="spellStart"/>
      <w:r>
        <w:rPr>
          <w:rFonts w:ascii="ITC Avant Garde" w:hAnsi="ITC Avant Garde" w:cs="Arial"/>
          <w:bCs/>
        </w:rPr>
        <w:t>Talktel</w:t>
      </w:r>
      <w:proofErr w:type="spellEnd"/>
      <w:r>
        <w:rPr>
          <w:rFonts w:ascii="ITC Avant Garde" w:hAnsi="ITC Avant Garde" w:cs="Arial"/>
          <w:bCs/>
        </w:rPr>
        <w:t xml:space="preserve"> solicita la o</w:t>
      </w:r>
      <w:r w:rsidRPr="00902E09">
        <w:rPr>
          <w:rFonts w:ascii="ITC Avant Garde" w:hAnsi="ITC Avant Garde" w:cs="Arial"/>
          <w:bCs/>
        </w:rPr>
        <w:t xml:space="preserve">ferta de </w:t>
      </w:r>
      <w:proofErr w:type="spellStart"/>
      <w:r w:rsidRPr="00902E09">
        <w:rPr>
          <w:rFonts w:ascii="ITC Avant Garde" w:hAnsi="ITC Avant Garde" w:cs="Arial"/>
          <w:bCs/>
        </w:rPr>
        <w:t>coubicación</w:t>
      </w:r>
      <w:proofErr w:type="spellEnd"/>
      <w:r w:rsidRPr="00902E09">
        <w:rPr>
          <w:rFonts w:ascii="ITC Avant Garde" w:hAnsi="ITC Avant Garde" w:cs="Arial"/>
          <w:bCs/>
        </w:rPr>
        <w:t xml:space="preserve"> en todos y cada</w:t>
      </w:r>
      <w:r>
        <w:rPr>
          <w:rFonts w:ascii="ITC Avant Garde" w:hAnsi="ITC Avant Garde" w:cs="Arial"/>
          <w:bCs/>
        </w:rPr>
        <w:t xml:space="preserve"> uno de sus PDIC, la posibilidad de utilizar espacios de </w:t>
      </w:r>
      <w:proofErr w:type="spellStart"/>
      <w:r>
        <w:rPr>
          <w:rFonts w:ascii="ITC Avant Garde" w:hAnsi="ITC Avant Garde" w:cs="Arial"/>
          <w:bCs/>
        </w:rPr>
        <w:t>coubicación</w:t>
      </w:r>
      <w:proofErr w:type="spellEnd"/>
      <w:r>
        <w:rPr>
          <w:rFonts w:ascii="ITC Avant Garde" w:hAnsi="ITC Avant Garde" w:cs="Arial"/>
          <w:bCs/>
        </w:rPr>
        <w:t xml:space="preserve"> con otros operadores y la oferta de </w:t>
      </w:r>
      <w:proofErr w:type="spellStart"/>
      <w:r>
        <w:rPr>
          <w:rFonts w:ascii="ITC Avant Garde" w:hAnsi="ITC Avant Garde" w:cs="Arial"/>
          <w:bCs/>
        </w:rPr>
        <w:t>coubicaciones</w:t>
      </w:r>
      <w:proofErr w:type="spellEnd"/>
      <w:r>
        <w:rPr>
          <w:rFonts w:ascii="ITC Avant Garde" w:hAnsi="ITC Avant Garde" w:cs="Arial"/>
          <w:bCs/>
        </w:rPr>
        <w:t xml:space="preserve"> a nivel unidades de rack.  </w:t>
      </w:r>
    </w:p>
    <w:p w14:paraId="1726F69C" w14:textId="77777777" w:rsidR="00D0744B" w:rsidRDefault="00F470D3" w:rsidP="00D0744B">
      <w:pPr>
        <w:widowControl w:val="0"/>
        <w:jc w:val="both"/>
        <w:rPr>
          <w:rFonts w:ascii="ITC Avant Garde" w:eastAsia="Times New Roman" w:hAnsi="ITC Avant Garde" w:cs="Arial"/>
          <w:bCs/>
        </w:rPr>
      </w:pPr>
      <w:r w:rsidRPr="00902E09">
        <w:rPr>
          <w:rFonts w:ascii="ITC Avant Garde" w:eastAsia="Times New Roman" w:hAnsi="ITC Avant Garde" w:cs="Arial"/>
          <w:bCs/>
        </w:rPr>
        <w:t>Por su parte</w:t>
      </w:r>
      <w:r w:rsidR="00194A33">
        <w:rPr>
          <w:rFonts w:ascii="ITC Avant Garde" w:eastAsia="Times New Roman" w:hAnsi="ITC Avant Garde" w:cs="Arial"/>
          <w:bCs/>
        </w:rPr>
        <w:t xml:space="preserve"> en la Respuesta de</w:t>
      </w:r>
      <w:r w:rsidRPr="00902E09">
        <w:rPr>
          <w:rFonts w:ascii="ITC Avant Garde" w:eastAsia="Times New Roman" w:hAnsi="ITC Avant Garde" w:cs="Arial"/>
          <w:bCs/>
        </w:rPr>
        <w:t xml:space="preserve"> Telcel, manifestó </w:t>
      </w:r>
      <w:proofErr w:type="gramStart"/>
      <w:r w:rsidRPr="00902E09">
        <w:rPr>
          <w:rFonts w:ascii="ITC Avant Garde" w:eastAsia="Times New Roman" w:hAnsi="ITC Avant Garde" w:cs="Arial"/>
          <w:bCs/>
        </w:rPr>
        <w:t>que</w:t>
      </w:r>
      <w:proofErr w:type="gramEnd"/>
      <w:r w:rsidRPr="00902E09">
        <w:rPr>
          <w:rFonts w:ascii="ITC Avant Garde" w:eastAsia="Times New Roman" w:hAnsi="ITC Avant Garde" w:cs="Arial"/>
          <w:bCs/>
        </w:rPr>
        <w:t xml:space="preserve"> mediante carta del 11 de agosto de 2014, dio contestación puntual y oportuna a lo solicitado por Talktel en su misiva del 20 de junio de 2014, y con relación a este punto manifestó que los servicios de </w:t>
      </w:r>
      <w:proofErr w:type="spellStart"/>
      <w:r w:rsidRPr="00902E09">
        <w:rPr>
          <w:rFonts w:ascii="ITC Avant Garde" w:eastAsia="Times New Roman" w:hAnsi="ITC Avant Garde" w:cs="Arial"/>
          <w:bCs/>
        </w:rPr>
        <w:t>coubicación</w:t>
      </w:r>
      <w:proofErr w:type="spellEnd"/>
      <w:r w:rsidRPr="00902E09">
        <w:rPr>
          <w:rFonts w:ascii="ITC Avant Garde" w:eastAsia="Times New Roman" w:hAnsi="ITC Avant Garde" w:cs="Arial"/>
          <w:bCs/>
        </w:rPr>
        <w:t xml:space="preserve"> son accesorios de un servicio principal, como lo es el servicio de interconexión directa</w:t>
      </w:r>
      <w:r w:rsidR="00E760DB">
        <w:rPr>
          <w:rFonts w:ascii="ITC Avant Garde" w:eastAsia="Times New Roman" w:hAnsi="ITC Avant Garde" w:cs="Arial"/>
          <w:bCs/>
        </w:rPr>
        <w:t xml:space="preserve">, señaló también que </w:t>
      </w:r>
      <w:r w:rsidR="00E760DB" w:rsidRPr="00902E09">
        <w:rPr>
          <w:rFonts w:ascii="ITC Avant Garde" w:hAnsi="ITC Avant Garde" w:cs="Arial"/>
          <w:bCs/>
        </w:rPr>
        <w:t xml:space="preserve">los servicios de </w:t>
      </w:r>
      <w:proofErr w:type="spellStart"/>
      <w:r w:rsidR="00E760DB" w:rsidRPr="00902E09">
        <w:rPr>
          <w:rFonts w:ascii="ITC Avant Garde" w:hAnsi="ITC Avant Garde" w:cs="Arial"/>
          <w:bCs/>
        </w:rPr>
        <w:t>coubicación</w:t>
      </w:r>
      <w:proofErr w:type="spellEnd"/>
      <w:r w:rsidR="00E760DB" w:rsidRPr="00902E09">
        <w:rPr>
          <w:rFonts w:ascii="ITC Avant Garde" w:hAnsi="ITC Avant Garde" w:cs="Arial"/>
          <w:bCs/>
        </w:rPr>
        <w:t xml:space="preserve"> que Telcel ofrece a los concesionarios de la Industria son a nivel de unidades de rack</w:t>
      </w:r>
      <w:r w:rsidRPr="00902E09">
        <w:rPr>
          <w:rFonts w:ascii="ITC Avant Garde" w:eastAsia="Times New Roman" w:hAnsi="ITC Avant Garde" w:cs="Arial"/>
          <w:bCs/>
        </w:rPr>
        <w:t xml:space="preserve">. </w:t>
      </w:r>
    </w:p>
    <w:p w14:paraId="50955FC5" w14:textId="401C4244" w:rsidR="00D0744B" w:rsidRDefault="00AE1AC5" w:rsidP="00D0744B">
      <w:pPr>
        <w:widowControl w:val="0"/>
        <w:jc w:val="both"/>
        <w:rPr>
          <w:rFonts w:ascii="ITC Avant Garde" w:eastAsia="Times New Roman" w:hAnsi="ITC Avant Garde" w:cs="Arial"/>
          <w:bCs/>
        </w:rPr>
      </w:pPr>
      <w:r>
        <w:rPr>
          <w:rFonts w:ascii="ITC Avant Garde" w:eastAsia="Times New Roman" w:hAnsi="ITC Avant Garde" w:cs="Arial"/>
          <w:bCs/>
        </w:rPr>
        <w:t>De igual forma</w:t>
      </w:r>
      <w:r w:rsidR="00E760DB">
        <w:rPr>
          <w:rFonts w:ascii="ITC Avant Garde" w:eastAsia="Times New Roman" w:hAnsi="ITC Avant Garde" w:cs="Arial"/>
          <w:bCs/>
        </w:rPr>
        <w:t>, Telcel a</w:t>
      </w:r>
      <w:r w:rsidR="00F470D3" w:rsidRPr="00902E09">
        <w:rPr>
          <w:rFonts w:ascii="ITC Avant Garde" w:eastAsia="Times New Roman" w:hAnsi="ITC Avant Garde" w:cs="Arial"/>
          <w:bCs/>
        </w:rPr>
        <w:t xml:space="preserve">rgumentó que está en la mejor disposición de proveer a Talktel los servicios de </w:t>
      </w:r>
      <w:proofErr w:type="spellStart"/>
      <w:r w:rsidR="00F470D3" w:rsidRPr="00902E09">
        <w:rPr>
          <w:rFonts w:ascii="ITC Avant Garde" w:eastAsia="Times New Roman" w:hAnsi="ITC Avant Garde" w:cs="Arial"/>
          <w:bCs/>
        </w:rPr>
        <w:t>coubicación</w:t>
      </w:r>
      <w:proofErr w:type="spellEnd"/>
      <w:r w:rsidR="00F470D3" w:rsidRPr="00902E09">
        <w:rPr>
          <w:rFonts w:ascii="ITC Avant Garde" w:eastAsia="Times New Roman" w:hAnsi="ITC Avant Garde" w:cs="Arial"/>
          <w:bCs/>
        </w:rPr>
        <w:t xml:space="preserve"> que requiera en la interconexión directa que implemente con Telcel, sin </w:t>
      </w:r>
      <w:proofErr w:type="gramStart"/>
      <w:r w:rsidR="00F470D3" w:rsidRPr="00902E09">
        <w:rPr>
          <w:rFonts w:ascii="ITC Avant Garde" w:eastAsia="Times New Roman" w:hAnsi="ITC Avant Garde" w:cs="Arial"/>
          <w:bCs/>
        </w:rPr>
        <w:t>embargo</w:t>
      </w:r>
      <w:proofErr w:type="gramEnd"/>
      <w:r w:rsidR="00F470D3" w:rsidRPr="00902E09">
        <w:rPr>
          <w:rFonts w:ascii="ITC Avant Garde" w:eastAsia="Times New Roman" w:hAnsi="ITC Avant Garde" w:cs="Arial"/>
          <w:bCs/>
        </w:rPr>
        <w:t xml:space="preserve"> Talktel deberá especificar en qué localidades requiere de la prestación de servicios de interconexión directa, que se encuentra detallado en el Convenio de Interconexión y sus Anexos.</w:t>
      </w:r>
    </w:p>
    <w:p w14:paraId="32307401" w14:textId="77777777" w:rsidR="00D0744B" w:rsidRDefault="00E760DB" w:rsidP="00D0744B">
      <w:pPr>
        <w:widowControl w:val="0"/>
        <w:jc w:val="both"/>
        <w:rPr>
          <w:rFonts w:ascii="ITC Avant Garde" w:eastAsia="Times New Roman" w:hAnsi="ITC Avant Garde" w:cs="Arial"/>
          <w:bCs/>
        </w:rPr>
      </w:pPr>
      <w:r w:rsidRPr="00902E09">
        <w:rPr>
          <w:rFonts w:ascii="ITC Avant Garde" w:eastAsia="Times New Roman" w:hAnsi="ITC Avant Garde" w:cs="Arial"/>
          <w:bCs/>
        </w:rPr>
        <w:t>Asimismo, señala que basta con que Talktel observe el procedimiento dispuesto en el propio Convenio de Interconexión y sus Anexos, y entregue a Telcel la Solicitud o Solicitudes de Servicios que correspondan, para que se dé inicio al proceso de dimensionamiento e implementación conjunta de la interconexión directa.</w:t>
      </w:r>
    </w:p>
    <w:p w14:paraId="156E7CB9" w14:textId="77777777" w:rsidR="00D0744B" w:rsidRDefault="00E760DB" w:rsidP="00D0744B">
      <w:pPr>
        <w:pStyle w:val="Textoindependiente"/>
        <w:widowControl w:val="0"/>
        <w:spacing w:after="200" w:line="276" w:lineRule="auto"/>
        <w:rPr>
          <w:rFonts w:ascii="ITC Avant Garde" w:hAnsi="ITC Avant Garde" w:cs="Arial"/>
          <w:bCs/>
          <w:szCs w:val="22"/>
        </w:rPr>
      </w:pPr>
      <w:r>
        <w:rPr>
          <w:rFonts w:ascii="ITC Avant Garde" w:hAnsi="ITC Avant Garde" w:cs="Arial"/>
          <w:bCs/>
          <w:szCs w:val="22"/>
        </w:rPr>
        <w:t xml:space="preserve">Por otro lado, </w:t>
      </w:r>
      <w:proofErr w:type="spellStart"/>
      <w:r w:rsidRPr="00610DCF">
        <w:rPr>
          <w:rFonts w:ascii="ITC Avant Garde" w:hAnsi="ITC Avant Garde" w:cs="Arial"/>
          <w:bCs/>
          <w:szCs w:val="22"/>
        </w:rPr>
        <w:t>Talktel</w:t>
      </w:r>
      <w:proofErr w:type="spellEnd"/>
      <w:r w:rsidRPr="00610DCF">
        <w:rPr>
          <w:rFonts w:ascii="ITC Avant Garde" w:hAnsi="ITC Avant Garde" w:cs="Arial"/>
          <w:bCs/>
          <w:szCs w:val="22"/>
        </w:rPr>
        <w:t xml:space="preserve"> manifiesta que si bien es cierto que Telcel mediante escrito de 11 de agosto de 2014 solicitó que se especificaran las localidades donde se requiere la prestación de servicios de interconexión, no proporcionó a Talktel las condiciones de </w:t>
      </w:r>
      <w:proofErr w:type="spellStart"/>
      <w:r w:rsidRPr="00610DCF">
        <w:rPr>
          <w:rFonts w:ascii="ITC Avant Garde" w:hAnsi="ITC Avant Garde" w:cs="Arial"/>
          <w:bCs/>
          <w:szCs w:val="22"/>
        </w:rPr>
        <w:t>coubicación</w:t>
      </w:r>
      <w:proofErr w:type="spellEnd"/>
      <w:r w:rsidRPr="00610DCF">
        <w:rPr>
          <w:rFonts w:ascii="ITC Avant Garde" w:hAnsi="ITC Avant Garde" w:cs="Arial"/>
          <w:bCs/>
          <w:szCs w:val="22"/>
        </w:rPr>
        <w:t xml:space="preserve">, ni la tarifas de </w:t>
      </w:r>
      <w:proofErr w:type="spellStart"/>
      <w:r w:rsidRPr="00610DCF">
        <w:rPr>
          <w:rFonts w:ascii="ITC Avant Garde" w:hAnsi="ITC Avant Garde" w:cs="Arial"/>
          <w:bCs/>
          <w:szCs w:val="22"/>
        </w:rPr>
        <w:t>coubicación</w:t>
      </w:r>
      <w:proofErr w:type="spellEnd"/>
      <w:r w:rsidRPr="00610DCF">
        <w:rPr>
          <w:rFonts w:ascii="ITC Avant Garde" w:hAnsi="ITC Avant Garde" w:cs="Arial"/>
          <w:bCs/>
          <w:szCs w:val="22"/>
        </w:rPr>
        <w:t xml:space="preserve"> a nivel unidades de rack y de esta manera no se puede considerar cual sería la mejor condición de solicitud de </w:t>
      </w:r>
      <w:proofErr w:type="spellStart"/>
      <w:r w:rsidRPr="00610DCF">
        <w:rPr>
          <w:rFonts w:ascii="ITC Avant Garde" w:hAnsi="ITC Avant Garde" w:cs="Arial"/>
          <w:bCs/>
          <w:szCs w:val="22"/>
        </w:rPr>
        <w:t>coubicación</w:t>
      </w:r>
      <w:proofErr w:type="spellEnd"/>
      <w:r w:rsidRPr="00610DCF">
        <w:rPr>
          <w:rFonts w:ascii="ITC Avant Garde" w:hAnsi="ITC Avant Garde" w:cs="Arial"/>
          <w:bCs/>
          <w:szCs w:val="22"/>
        </w:rPr>
        <w:t xml:space="preserve">, en tanto Telcel no exhiba las condiciones y costos de espacios de </w:t>
      </w:r>
      <w:proofErr w:type="spellStart"/>
      <w:r w:rsidRPr="00610DCF">
        <w:rPr>
          <w:rFonts w:ascii="ITC Avant Garde" w:hAnsi="ITC Avant Garde" w:cs="Arial"/>
          <w:bCs/>
          <w:szCs w:val="22"/>
        </w:rPr>
        <w:t>coubicación</w:t>
      </w:r>
      <w:proofErr w:type="spellEnd"/>
      <w:r w:rsidRPr="00610DCF">
        <w:rPr>
          <w:rFonts w:ascii="ITC Avant Garde" w:hAnsi="ITC Avant Garde" w:cs="Arial"/>
          <w:bCs/>
          <w:szCs w:val="22"/>
        </w:rPr>
        <w:t>.</w:t>
      </w:r>
    </w:p>
    <w:p w14:paraId="62A81D8E" w14:textId="77777777" w:rsidR="00D0744B" w:rsidRDefault="00F470D3" w:rsidP="00D0744B">
      <w:pPr>
        <w:widowControl w:val="0"/>
        <w:jc w:val="both"/>
        <w:rPr>
          <w:rFonts w:ascii="ITC Avant Garde" w:eastAsia="Times New Roman" w:hAnsi="ITC Avant Garde" w:cs="Arial"/>
          <w:bCs/>
        </w:rPr>
      </w:pPr>
      <w:r>
        <w:rPr>
          <w:rFonts w:ascii="ITC Avant Garde" w:eastAsia="Times New Roman" w:hAnsi="ITC Avant Garde" w:cs="Arial"/>
          <w:bCs/>
        </w:rPr>
        <w:t>Agrega Telcel en su</w:t>
      </w:r>
      <w:r w:rsidR="002579C6">
        <w:rPr>
          <w:rFonts w:ascii="ITC Avant Garde" w:eastAsia="Times New Roman" w:hAnsi="ITC Avant Garde" w:cs="Arial"/>
          <w:bCs/>
        </w:rPr>
        <w:t>s</w:t>
      </w:r>
      <w:r>
        <w:rPr>
          <w:rFonts w:ascii="ITC Avant Garde" w:eastAsia="Times New Roman" w:hAnsi="ITC Avant Garde" w:cs="Arial"/>
          <w:bCs/>
        </w:rPr>
        <w:t xml:space="preserve"> alegatos que a pesar de que dentro del Convenio de Interconexión se contempla el procedimiento acordado por ambos operadores para que dicho </w:t>
      </w:r>
      <w:r>
        <w:rPr>
          <w:rFonts w:ascii="ITC Avant Garde" w:eastAsia="Times New Roman" w:hAnsi="ITC Avant Garde" w:cs="Arial"/>
          <w:bCs/>
        </w:rPr>
        <w:lastRenderedPageBreak/>
        <w:t xml:space="preserve">concesionario solicite la prestación de los servicios de interconexión directa que requiera, Talktel no ha formulado ni entregado la solicitud o solicitudes de servicios que corresponden conforme al propio Convenio de Interconexión y sus Anexos. </w:t>
      </w:r>
    </w:p>
    <w:p w14:paraId="3F5217F1" w14:textId="77777777" w:rsidR="00D0744B" w:rsidRDefault="00844C5D" w:rsidP="00D0744B">
      <w:pPr>
        <w:pStyle w:val="Prrafodelista"/>
        <w:tabs>
          <w:tab w:val="left" w:pos="2603"/>
        </w:tabs>
        <w:spacing w:after="200" w:line="276" w:lineRule="auto"/>
        <w:ind w:left="0"/>
        <w:rPr>
          <w:rFonts w:ascii="ITC Avant Garde" w:hAnsi="ITC Avant Garde" w:cs="Arial"/>
          <w:bCs/>
        </w:rPr>
      </w:pPr>
      <w:r w:rsidRPr="00902E09">
        <w:rPr>
          <w:rFonts w:ascii="ITC Avant Garde" w:hAnsi="ITC Avant Garde" w:cs="Arial"/>
          <w:bCs/>
        </w:rPr>
        <w:t>Telcel reitera que en el momento en que Talktel desee que Telcel le proporci</w:t>
      </w:r>
      <w:r>
        <w:rPr>
          <w:rFonts w:ascii="ITC Avant Garde" w:hAnsi="ITC Avant Garde" w:cs="Arial"/>
          <w:bCs/>
        </w:rPr>
        <w:t>one</w:t>
      </w:r>
      <w:r w:rsidRPr="00902E09">
        <w:rPr>
          <w:rFonts w:ascii="ITC Avant Garde" w:hAnsi="ITC Avant Garde" w:cs="Arial"/>
          <w:bCs/>
        </w:rPr>
        <w:t xml:space="preserve"> servicios de interconexión directa, se revisarán las necesidades específicas que sean expuestas.</w:t>
      </w:r>
    </w:p>
    <w:p w14:paraId="39A8B2E7" w14:textId="77777777" w:rsidR="00D0744B" w:rsidRDefault="00F470D3" w:rsidP="00D0744B">
      <w:pPr>
        <w:pStyle w:val="Prrafodelista"/>
        <w:tabs>
          <w:tab w:val="left" w:pos="2603"/>
        </w:tabs>
        <w:spacing w:after="200" w:line="276" w:lineRule="auto"/>
        <w:ind w:left="0"/>
        <w:rPr>
          <w:rFonts w:ascii="ITC Avant Garde" w:hAnsi="ITC Avant Garde" w:cs="Arial"/>
          <w:b/>
          <w:bCs/>
        </w:rPr>
      </w:pPr>
      <w:r w:rsidRPr="00902E09">
        <w:rPr>
          <w:rFonts w:ascii="ITC Avant Garde" w:hAnsi="ITC Avant Garde" w:cs="Arial"/>
          <w:b/>
          <w:bCs/>
        </w:rPr>
        <w:t>Consideraciones del Instituto</w:t>
      </w:r>
    </w:p>
    <w:p w14:paraId="2218CD61" w14:textId="77777777" w:rsidR="00D0744B" w:rsidRDefault="00A815D0" w:rsidP="00D0744B">
      <w:pPr>
        <w:jc w:val="both"/>
        <w:rPr>
          <w:rFonts w:ascii="ITC Avant Garde" w:hAnsi="ITC Avant Garde" w:cs="Arial"/>
        </w:rPr>
      </w:pPr>
      <w:r>
        <w:rPr>
          <w:rFonts w:ascii="ITC Avant Garde" w:hAnsi="ITC Avant Garde" w:cs="Arial"/>
        </w:rPr>
        <w:t xml:space="preserve">De conformidad con el </w:t>
      </w:r>
      <w:r w:rsidR="00B451B5">
        <w:rPr>
          <w:rFonts w:ascii="ITC Avant Garde" w:hAnsi="ITC Avant Garde" w:cs="Arial"/>
        </w:rPr>
        <w:t xml:space="preserve">Antecedente XVIII de la presente Resolución, </w:t>
      </w:r>
      <w:r w:rsidR="00B822F2">
        <w:rPr>
          <w:rFonts w:ascii="ITC Avant Garde" w:hAnsi="ITC Avant Garde" w:cs="Arial"/>
        </w:rPr>
        <w:t xml:space="preserve">con fecha 24 de febrero de 2015, </w:t>
      </w:r>
      <w:r w:rsidR="00B451B5">
        <w:rPr>
          <w:rFonts w:ascii="ITC Avant Garde" w:hAnsi="ITC Avant Garde" w:cs="Arial"/>
        </w:rPr>
        <w:t xml:space="preserve">Telcel y Talktel </w:t>
      </w:r>
      <w:r w:rsidR="002E0426">
        <w:rPr>
          <w:rFonts w:ascii="ITC Avant Garde" w:hAnsi="ITC Avant Garde" w:cs="Arial"/>
        </w:rPr>
        <w:t xml:space="preserve">suscribieron </w:t>
      </w:r>
      <w:r w:rsidR="002C33B5">
        <w:rPr>
          <w:rFonts w:ascii="ITC Avant Garde" w:hAnsi="ITC Avant Garde" w:cs="Arial"/>
        </w:rPr>
        <w:t xml:space="preserve">un </w:t>
      </w:r>
      <w:r w:rsidR="00AA3FB6">
        <w:rPr>
          <w:rFonts w:ascii="ITC Avant Garde" w:hAnsi="ITC Avant Garde" w:cs="Arial"/>
        </w:rPr>
        <w:t xml:space="preserve">nuevo </w:t>
      </w:r>
      <w:r w:rsidR="002E0426">
        <w:rPr>
          <w:rFonts w:ascii="ITC Avant Garde" w:hAnsi="ITC Avant Garde" w:cs="Arial"/>
        </w:rPr>
        <w:t xml:space="preserve">Convenio </w:t>
      </w:r>
      <w:r w:rsidR="00B451B5">
        <w:rPr>
          <w:rFonts w:ascii="ITC Avant Garde" w:hAnsi="ITC Avant Garde" w:cs="Arial"/>
        </w:rPr>
        <w:t>Marco de Interconexión</w:t>
      </w:r>
      <w:r w:rsidR="00AA3FB6">
        <w:rPr>
          <w:rFonts w:ascii="ITC Avant Garde" w:hAnsi="ITC Avant Garde" w:cs="Arial"/>
        </w:rPr>
        <w:t xml:space="preserve">, en el cual las partes por su propia voluntad, renovaron la totalidad de las condiciones </w:t>
      </w:r>
      <w:r w:rsidR="000B3AC2">
        <w:rPr>
          <w:rFonts w:ascii="ITC Avant Garde" w:hAnsi="ITC Avant Garde" w:cs="Arial"/>
        </w:rPr>
        <w:t xml:space="preserve">económicas, técnicas y económicas </w:t>
      </w:r>
      <w:r w:rsidR="00AA3FB6">
        <w:rPr>
          <w:rFonts w:ascii="ITC Avant Garde" w:hAnsi="ITC Avant Garde" w:cs="Arial"/>
        </w:rPr>
        <w:t xml:space="preserve">bajo las cuales se debería proporcionar la interconexión. </w:t>
      </w:r>
    </w:p>
    <w:p w14:paraId="0AF44F0C" w14:textId="77777777" w:rsidR="00D0744B" w:rsidRDefault="00A815D0" w:rsidP="00D0744B">
      <w:pPr>
        <w:jc w:val="both"/>
        <w:rPr>
          <w:rFonts w:ascii="ITC Avant Garde" w:hAnsi="ITC Avant Garde" w:cs="Arial"/>
        </w:rPr>
      </w:pPr>
      <w:r>
        <w:rPr>
          <w:rFonts w:ascii="ITC Avant Garde" w:hAnsi="ITC Avant Garde" w:cs="Arial"/>
        </w:rPr>
        <w:t xml:space="preserve">En ese sentido, </w:t>
      </w:r>
      <w:r w:rsidR="00B822F2">
        <w:rPr>
          <w:rFonts w:ascii="ITC Avant Garde" w:hAnsi="ITC Avant Garde" w:cs="Arial"/>
        </w:rPr>
        <w:t>del análisis realizado a</w:t>
      </w:r>
      <w:r w:rsidR="000F0D3B">
        <w:rPr>
          <w:rFonts w:ascii="ITC Avant Garde" w:hAnsi="ITC Avant Garde" w:cs="Arial"/>
        </w:rPr>
        <w:t xml:space="preserve">l </w:t>
      </w:r>
      <w:r w:rsidR="00B822F2">
        <w:rPr>
          <w:rFonts w:ascii="ITC Avant Garde" w:hAnsi="ITC Avant Garde" w:cs="Arial"/>
        </w:rPr>
        <w:t>Convenio M</w:t>
      </w:r>
      <w:r w:rsidR="000F0D3B">
        <w:rPr>
          <w:rFonts w:ascii="ITC Avant Garde" w:hAnsi="ITC Avant Garde" w:cs="Arial"/>
        </w:rPr>
        <w:t>arco de Interconexión</w:t>
      </w:r>
      <w:r w:rsidR="00B822F2">
        <w:rPr>
          <w:rFonts w:ascii="ITC Avant Garde" w:hAnsi="ITC Avant Garde" w:cs="Arial"/>
        </w:rPr>
        <w:t xml:space="preserve">, </w:t>
      </w:r>
      <w:r w:rsidR="00A30AD0">
        <w:rPr>
          <w:rFonts w:ascii="ITC Avant Garde" w:hAnsi="ITC Avant Garde" w:cs="Arial"/>
        </w:rPr>
        <w:t xml:space="preserve">particularmente, </w:t>
      </w:r>
      <w:r w:rsidR="000F0D3B">
        <w:rPr>
          <w:rFonts w:ascii="ITC Avant Garde" w:hAnsi="ITC Avant Garde" w:cs="Arial"/>
        </w:rPr>
        <w:t xml:space="preserve">del </w:t>
      </w:r>
      <w:r>
        <w:rPr>
          <w:rFonts w:ascii="ITC Avant Garde" w:hAnsi="ITC Avant Garde" w:cs="Arial"/>
        </w:rPr>
        <w:t xml:space="preserve">contenido </w:t>
      </w:r>
      <w:r w:rsidR="00A30AD0">
        <w:rPr>
          <w:rFonts w:ascii="ITC Avant Garde" w:hAnsi="ITC Avant Garde" w:cs="Arial"/>
        </w:rPr>
        <w:t>de</w:t>
      </w:r>
      <w:r>
        <w:rPr>
          <w:rFonts w:ascii="ITC Avant Garde" w:hAnsi="ITC Avant Garde" w:cs="Arial"/>
        </w:rPr>
        <w:t xml:space="preserve"> </w:t>
      </w:r>
      <w:r w:rsidR="00A30AD0">
        <w:rPr>
          <w:rFonts w:ascii="ITC Avant Garde" w:hAnsi="ITC Avant Garde" w:cs="Arial"/>
        </w:rPr>
        <w:t xml:space="preserve">la Cláusula Segunda, numeral 2.1 denominado “Objeto y Generalidades del Convenio”, numeral 2.3 “Servicios de Interconexión”, y numeral 2.3.5 </w:t>
      </w:r>
      <w:r w:rsidR="001915B9">
        <w:rPr>
          <w:rFonts w:ascii="ITC Avant Garde" w:hAnsi="ITC Avant Garde" w:cs="Arial"/>
        </w:rPr>
        <w:t>“</w:t>
      </w:r>
      <w:proofErr w:type="spellStart"/>
      <w:r w:rsidR="00A30AD0">
        <w:rPr>
          <w:rFonts w:ascii="ITC Avant Garde" w:hAnsi="ITC Avant Garde" w:cs="Arial"/>
        </w:rPr>
        <w:t>Coubicación</w:t>
      </w:r>
      <w:proofErr w:type="spellEnd"/>
      <w:r w:rsidR="001915B9">
        <w:rPr>
          <w:rFonts w:ascii="ITC Avant Garde" w:hAnsi="ITC Avant Garde" w:cs="Arial"/>
        </w:rPr>
        <w:t>”</w:t>
      </w:r>
      <w:r w:rsidR="00A30AD0">
        <w:rPr>
          <w:rFonts w:ascii="ITC Avant Garde" w:hAnsi="ITC Avant Garde" w:cs="Arial"/>
        </w:rPr>
        <w:t>,</w:t>
      </w:r>
      <w:r w:rsidR="0095745A">
        <w:rPr>
          <w:rFonts w:ascii="ITC Avant Garde" w:hAnsi="ITC Avant Garde" w:cs="Arial"/>
        </w:rPr>
        <w:t xml:space="preserve"> </w:t>
      </w:r>
      <w:r w:rsidR="00A30AD0">
        <w:rPr>
          <w:rFonts w:ascii="ITC Avant Garde" w:hAnsi="ITC Avant Garde" w:cs="Arial"/>
        </w:rPr>
        <w:t xml:space="preserve">la Cláusula Quinta denominada </w:t>
      </w:r>
      <w:r w:rsidR="001915B9">
        <w:rPr>
          <w:rFonts w:ascii="ITC Avant Garde" w:hAnsi="ITC Avant Garde" w:cs="Arial"/>
        </w:rPr>
        <w:t>“</w:t>
      </w:r>
      <w:r w:rsidR="00A30AD0">
        <w:rPr>
          <w:rFonts w:ascii="ITC Avant Garde" w:hAnsi="ITC Avant Garde" w:cs="Arial"/>
        </w:rPr>
        <w:t>Aspectos Técnicos</w:t>
      </w:r>
      <w:r w:rsidR="001915B9">
        <w:rPr>
          <w:rFonts w:ascii="ITC Avant Garde" w:hAnsi="ITC Avant Garde" w:cs="Arial"/>
        </w:rPr>
        <w:t>”</w:t>
      </w:r>
      <w:r w:rsidR="00A30AD0">
        <w:rPr>
          <w:rFonts w:ascii="ITC Avant Garde" w:hAnsi="ITC Avant Garde" w:cs="Arial"/>
        </w:rPr>
        <w:t xml:space="preserve">, numeral 5.2. </w:t>
      </w:r>
      <w:r w:rsidR="001915B9">
        <w:rPr>
          <w:rFonts w:ascii="ITC Avant Garde" w:hAnsi="ITC Avant Garde" w:cs="Arial"/>
        </w:rPr>
        <w:t>“</w:t>
      </w:r>
      <w:r w:rsidR="00A30AD0">
        <w:rPr>
          <w:rFonts w:ascii="ITC Avant Garde" w:hAnsi="ITC Avant Garde" w:cs="Arial"/>
        </w:rPr>
        <w:t>PDIC y Coubicaciones</w:t>
      </w:r>
      <w:r w:rsidR="001915B9">
        <w:rPr>
          <w:rFonts w:ascii="ITC Avant Garde" w:hAnsi="ITC Avant Garde" w:cs="Arial"/>
        </w:rPr>
        <w:t>”</w:t>
      </w:r>
      <w:r w:rsidR="0095745A">
        <w:rPr>
          <w:rFonts w:ascii="ITC Avant Garde" w:hAnsi="ITC Avant Garde" w:cs="Arial"/>
        </w:rPr>
        <w:t xml:space="preserve">, </w:t>
      </w:r>
      <w:r>
        <w:rPr>
          <w:rFonts w:ascii="ITC Avant Garde" w:hAnsi="ITC Avant Garde" w:cs="Arial"/>
        </w:rPr>
        <w:t xml:space="preserve">el </w:t>
      </w:r>
      <w:r w:rsidR="00A30AD0">
        <w:rPr>
          <w:rFonts w:ascii="ITC Avant Garde" w:hAnsi="ITC Avant Garde" w:cs="Arial"/>
        </w:rPr>
        <w:t xml:space="preserve">Anexo A denominado </w:t>
      </w:r>
      <w:r w:rsidR="001915B9">
        <w:rPr>
          <w:rFonts w:ascii="ITC Avant Garde" w:hAnsi="ITC Avant Garde" w:cs="Arial"/>
        </w:rPr>
        <w:t>“</w:t>
      </w:r>
      <w:r w:rsidR="00A30AD0">
        <w:rPr>
          <w:rFonts w:ascii="ITC Avant Garde" w:hAnsi="ITC Avant Garde" w:cs="Arial"/>
        </w:rPr>
        <w:t>A</w:t>
      </w:r>
      <w:r w:rsidR="00BC1FB5">
        <w:rPr>
          <w:rFonts w:ascii="ITC Avant Garde" w:hAnsi="ITC Avant Garde" w:cs="Arial"/>
        </w:rPr>
        <w:t xml:space="preserve">cuerdos </w:t>
      </w:r>
      <w:r w:rsidR="00A30AD0">
        <w:rPr>
          <w:rFonts w:ascii="ITC Avant Garde" w:hAnsi="ITC Avant Garde" w:cs="Arial"/>
        </w:rPr>
        <w:t>Técnicos</w:t>
      </w:r>
      <w:r w:rsidR="001915B9">
        <w:rPr>
          <w:rFonts w:ascii="ITC Avant Garde" w:hAnsi="ITC Avant Garde" w:cs="Arial"/>
        </w:rPr>
        <w:t>”</w:t>
      </w:r>
      <w:r w:rsidR="00A30AD0">
        <w:rPr>
          <w:rFonts w:ascii="ITC Avant Garde" w:hAnsi="ITC Avant Garde" w:cs="Arial"/>
        </w:rPr>
        <w:t xml:space="preserve">, Tema 6, inciso 6.1 relativo a la </w:t>
      </w:r>
      <w:r w:rsidR="001915B9">
        <w:rPr>
          <w:rFonts w:ascii="ITC Avant Garde" w:hAnsi="ITC Avant Garde" w:cs="Arial"/>
        </w:rPr>
        <w:t>“</w:t>
      </w:r>
      <w:proofErr w:type="spellStart"/>
      <w:r w:rsidR="00A30AD0">
        <w:rPr>
          <w:rFonts w:ascii="ITC Avant Garde" w:hAnsi="ITC Avant Garde" w:cs="Arial"/>
        </w:rPr>
        <w:t>Coubicación</w:t>
      </w:r>
      <w:proofErr w:type="spellEnd"/>
      <w:r w:rsidR="001915B9">
        <w:rPr>
          <w:rFonts w:ascii="ITC Avant Garde" w:hAnsi="ITC Avant Garde" w:cs="Arial"/>
        </w:rPr>
        <w:t>”</w:t>
      </w:r>
      <w:r w:rsidR="00A30AD0">
        <w:rPr>
          <w:rFonts w:ascii="ITC Avant Garde" w:hAnsi="ITC Avant Garde" w:cs="Arial"/>
        </w:rPr>
        <w:t>,</w:t>
      </w:r>
      <w:r w:rsidR="0095745A">
        <w:rPr>
          <w:rFonts w:ascii="ITC Avant Garde" w:hAnsi="ITC Avant Garde" w:cs="Arial"/>
        </w:rPr>
        <w:t xml:space="preserve"> así como </w:t>
      </w:r>
      <w:r w:rsidR="0095745A" w:rsidRPr="0095745A">
        <w:rPr>
          <w:rFonts w:ascii="ITC Avant Garde" w:hAnsi="ITC Avant Garde" w:cs="Arial"/>
        </w:rPr>
        <w:t xml:space="preserve">en el Anexo B denominado “Precios y Tarifas”, numeral 4 “Servicios de </w:t>
      </w:r>
      <w:proofErr w:type="spellStart"/>
      <w:r w:rsidR="0095745A" w:rsidRPr="0095745A">
        <w:rPr>
          <w:rFonts w:ascii="ITC Avant Garde" w:hAnsi="ITC Avant Garde" w:cs="Arial"/>
        </w:rPr>
        <w:t>Coubicación</w:t>
      </w:r>
      <w:proofErr w:type="spellEnd"/>
      <w:r w:rsidR="0095745A" w:rsidRPr="0095745A">
        <w:rPr>
          <w:rFonts w:ascii="ITC Avant Garde" w:hAnsi="ITC Avant Garde" w:cs="Arial"/>
        </w:rPr>
        <w:t>”</w:t>
      </w:r>
      <w:r w:rsidR="00973F8C">
        <w:rPr>
          <w:rFonts w:ascii="ITC Avant Garde" w:hAnsi="ITC Avant Garde" w:cs="Arial"/>
        </w:rPr>
        <w:t xml:space="preserve">, se desprende que </w:t>
      </w:r>
      <w:r w:rsidR="0095745A">
        <w:rPr>
          <w:rFonts w:ascii="ITC Avant Garde" w:hAnsi="ITC Avant Garde" w:cs="Arial"/>
        </w:rPr>
        <w:t xml:space="preserve">las partes acordaron los términos, condiciones y tarifas aplicables al servicio de </w:t>
      </w:r>
      <w:proofErr w:type="spellStart"/>
      <w:r w:rsidR="0095745A">
        <w:rPr>
          <w:rFonts w:ascii="ITC Avant Garde" w:hAnsi="ITC Avant Garde" w:cs="Arial"/>
        </w:rPr>
        <w:t>coubicación</w:t>
      </w:r>
      <w:proofErr w:type="spellEnd"/>
      <w:r w:rsidR="0095745A">
        <w:rPr>
          <w:rFonts w:ascii="ITC Avant Garde" w:hAnsi="ITC Avant Garde" w:cs="Arial"/>
        </w:rPr>
        <w:t>.</w:t>
      </w:r>
    </w:p>
    <w:p w14:paraId="7F984B9A" w14:textId="77777777" w:rsidR="00D0744B" w:rsidRDefault="00515465" w:rsidP="00D0744B">
      <w:pPr>
        <w:jc w:val="both"/>
        <w:rPr>
          <w:rFonts w:ascii="ITC Avant Garde" w:hAnsi="ITC Avant Garde" w:cs="Arial"/>
        </w:rPr>
      </w:pPr>
      <w:r>
        <w:rPr>
          <w:rFonts w:ascii="ITC Avant Garde" w:hAnsi="ITC Avant Garde" w:cs="Arial"/>
        </w:rPr>
        <w:t>Asimismo, establecieron que Telcel se encuentra obligado a proporcionar, a solicitud del concesionario, un listado actualizado de todos los PDIC disponibles, definiendo las especificaciones técnicas de las Coubicaciones en el Anexo A</w:t>
      </w:r>
      <w:r w:rsidR="00367711">
        <w:rPr>
          <w:rFonts w:ascii="ITC Avant Garde" w:hAnsi="ITC Avant Garde" w:cs="Arial"/>
        </w:rPr>
        <w:t>, Tema 6, inciso 6.1</w:t>
      </w:r>
      <w:r>
        <w:rPr>
          <w:rFonts w:ascii="ITC Avant Garde" w:hAnsi="ITC Avant Garde" w:cs="Arial"/>
        </w:rPr>
        <w:t xml:space="preserve">. Además, </w:t>
      </w:r>
      <w:r w:rsidR="00683721">
        <w:rPr>
          <w:rFonts w:ascii="ITC Avant Garde" w:hAnsi="ITC Avant Garde" w:cs="Arial"/>
        </w:rPr>
        <w:t xml:space="preserve">señalan que el concesionario podrá recibir en una </w:t>
      </w:r>
      <w:proofErr w:type="spellStart"/>
      <w:r w:rsidR="00683721">
        <w:rPr>
          <w:rFonts w:ascii="ITC Avant Garde" w:hAnsi="ITC Avant Garde" w:cs="Arial"/>
        </w:rPr>
        <w:t>Coubicación</w:t>
      </w:r>
      <w:proofErr w:type="spellEnd"/>
      <w:r w:rsidR="00683721">
        <w:rPr>
          <w:rFonts w:ascii="ITC Avant Garde" w:hAnsi="ITC Avant Garde" w:cs="Arial"/>
        </w:rPr>
        <w:t>, los Enlaces de Transmisión de Interconexión que le provea algún miembro del Agente Económico Preponderante obligado a la provisión de enlaces, sin costos adicional.</w:t>
      </w:r>
    </w:p>
    <w:p w14:paraId="6220CCB1" w14:textId="77777777" w:rsidR="00D0744B" w:rsidRDefault="00973F8C" w:rsidP="00D0744B">
      <w:pPr>
        <w:pStyle w:val="Prrafodelista"/>
        <w:tabs>
          <w:tab w:val="left" w:pos="2603"/>
        </w:tabs>
        <w:spacing w:after="200" w:line="276" w:lineRule="auto"/>
        <w:ind w:left="0"/>
        <w:rPr>
          <w:rFonts w:ascii="ITC Avant Garde" w:hAnsi="ITC Avant Garde" w:cs="Arial"/>
          <w:bCs/>
        </w:rPr>
      </w:pPr>
      <w:r>
        <w:rPr>
          <w:rFonts w:ascii="ITC Avant Garde" w:hAnsi="ITC Avant Garde" w:cs="Arial"/>
          <w:bCs/>
        </w:rPr>
        <w:t>Por otra parte, c</w:t>
      </w:r>
      <w:r w:rsidR="004102DD">
        <w:rPr>
          <w:rFonts w:ascii="ITC Avant Garde" w:hAnsi="ITC Avant Garde" w:cs="Arial"/>
          <w:bCs/>
        </w:rPr>
        <w:t xml:space="preserve">omo se desprende del numeral 2.3.5 de la Cláusula Segunda “Objeto y Generalidades del Convenio”, así como de los numerales 5.3 “Interconexión directa entre otros concesionarios” y 5.3.1 “Espacios de </w:t>
      </w:r>
      <w:proofErr w:type="spellStart"/>
      <w:r w:rsidR="004102DD">
        <w:rPr>
          <w:rFonts w:ascii="ITC Avant Garde" w:hAnsi="ITC Avant Garde" w:cs="Arial"/>
          <w:bCs/>
        </w:rPr>
        <w:t>coubicación</w:t>
      </w:r>
      <w:proofErr w:type="spellEnd"/>
      <w:r w:rsidR="004102DD">
        <w:rPr>
          <w:rFonts w:ascii="ITC Avant Garde" w:hAnsi="ITC Avant Garde" w:cs="Arial"/>
          <w:bCs/>
        </w:rPr>
        <w:t xml:space="preserve">”, </w:t>
      </w:r>
      <w:proofErr w:type="spellStart"/>
      <w:r w:rsidR="004102DD">
        <w:rPr>
          <w:rFonts w:ascii="ITC Avant Garde" w:hAnsi="ITC Avant Garde" w:cs="Arial"/>
          <w:bCs/>
        </w:rPr>
        <w:t>Talktel</w:t>
      </w:r>
      <w:proofErr w:type="spellEnd"/>
      <w:r w:rsidR="004102DD">
        <w:rPr>
          <w:rFonts w:ascii="ITC Avant Garde" w:hAnsi="ITC Avant Garde" w:cs="Arial"/>
          <w:bCs/>
        </w:rPr>
        <w:t xml:space="preserve"> y Telcel acordaron en el Convenio Modificatorio, que Telcel se obliga a atender a los principios de eficiencia y sana competencia en sus espacios de </w:t>
      </w:r>
      <w:proofErr w:type="spellStart"/>
      <w:r w:rsidR="004102DD">
        <w:rPr>
          <w:rFonts w:ascii="ITC Avant Garde" w:hAnsi="ITC Avant Garde" w:cs="Arial"/>
          <w:bCs/>
        </w:rPr>
        <w:t>coubicación</w:t>
      </w:r>
      <w:proofErr w:type="spellEnd"/>
      <w:r w:rsidR="004102DD">
        <w:rPr>
          <w:rFonts w:ascii="ITC Avant Garde" w:hAnsi="ITC Avant Garde" w:cs="Arial"/>
          <w:bCs/>
        </w:rPr>
        <w:t xml:space="preserve">, por lo que permitirá a la Parte Solicitante interconectar su red, por medio de canalizaciones y Enlaces de Transmisión de Interconexión dentro de sus instalaciones con las redes públicas de telecomunicaciones de otros concesionarios que tengan presencia y/o espacios de </w:t>
      </w:r>
      <w:proofErr w:type="spellStart"/>
      <w:r w:rsidR="004102DD">
        <w:rPr>
          <w:rFonts w:ascii="ITC Avant Garde" w:hAnsi="ITC Avant Garde" w:cs="Arial"/>
          <w:bCs/>
        </w:rPr>
        <w:t>coubicación</w:t>
      </w:r>
      <w:proofErr w:type="spellEnd"/>
      <w:r w:rsidR="004102DD">
        <w:rPr>
          <w:rFonts w:ascii="ITC Avant Garde" w:hAnsi="ITC Avant Garde" w:cs="Arial"/>
          <w:bCs/>
        </w:rPr>
        <w:t xml:space="preserve"> en las mismas. Asimismo, para fines de proveer la interconexión, se permitirá que en los espacios de </w:t>
      </w:r>
      <w:proofErr w:type="spellStart"/>
      <w:r w:rsidR="004102DD">
        <w:rPr>
          <w:rFonts w:ascii="ITC Avant Garde" w:hAnsi="ITC Avant Garde" w:cs="Arial"/>
          <w:bCs/>
        </w:rPr>
        <w:t>coubicación</w:t>
      </w:r>
      <w:proofErr w:type="spellEnd"/>
      <w:r w:rsidR="004102DD">
        <w:rPr>
          <w:rFonts w:ascii="ITC Avant Garde" w:hAnsi="ITC Avant Garde" w:cs="Arial"/>
          <w:bCs/>
        </w:rPr>
        <w:t xml:space="preserve">, la parte contratante del servicio pueda recibir y entregar tráfico de sus usuarios y de otros proveedores de servicios de </w:t>
      </w:r>
      <w:r w:rsidR="004102DD">
        <w:rPr>
          <w:rFonts w:ascii="ITC Avant Garde" w:hAnsi="ITC Avant Garde" w:cs="Arial"/>
          <w:bCs/>
        </w:rPr>
        <w:lastRenderedPageBreak/>
        <w:t>telecomunicaciones, estableciendo en el Anexo A “Acuerdos Técnicos”, tema 6, inciso 6.1 “</w:t>
      </w:r>
      <w:proofErr w:type="spellStart"/>
      <w:r w:rsidR="004102DD">
        <w:rPr>
          <w:rFonts w:ascii="ITC Avant Garde" w:hAnsi="ITC Avant Garde" w:cs="Arial"/>
          <w:bCs/>
        </w:rPr>
        <w:t>Coubicación</w:t>
      </w:r>
      <w:proofErr w:type="spellEnd"/>
      <w:r w:rsidR="004102DD">
        <w:rPr>
          <w:rFonts w:ascii="ITC Avant Garde" w:hAnsi="ITC Avant Garde" w:cs="Arial"/>
          <w:bCs/>
        </w:rPr>
        <w:t>” las condiciones técnicas que aplicaran para dicho servicio.</w:t>
      </w:r>
    </w:p>
    <w:p w14:paraId="4A073FB4" w14:textId="77777777" w:rsidR="00D0744B" w:rsidRDefault="001F4EA7" w:rsidP="00D0744B">
      <w:pPr>
        <w:jc w:val="both"/>
        <w:rPr>
          <w:rFonts w:ascii="ITC Avant Garde" w:hAnsi="ITC Avant Garde" w:cs="Arial"/>
        </w:rPr>
      </w:pPr>
      <w:r>
        <w:rPr>
          <w:rFonts w:ascii="ITC Avant Garde" w:hAnsi="ITC Avant Garde" w:cs="Arial"/>
        </w:rPr>
        <w:t xml:space="preserve">De la misma forma, en dicho Anexo A “Acuerdos Técnicos” establece las modalidades de </w:t>
      </w:r>
      <w:proofErr w:type="spellStart"/>
      <w:r>
        <w:rPr>
          <w:rFonts w:ascii="ITC Avant Garde" w:hAnsi="ITC Avant Garde" w:cs="Arial"/>
        </w:rPr>
        <w:t>coubicación</w:t>
      </w:r>
      <w:proofErr w:type="spellEnd"/>
      <w:r>
        <w:rPr>
          <w:rFonts w:ascii="ITC Avant Garde" w:hAnsi="ITC Avant Garde" w:cs="Arial"/>
        </w:rPr>
        <w:t xml:space="preserve"> entre las que se encuentra las unidades de rack, </w:t>
      </w:r>
      <w:proofErr w:type="spellStart"/>
      <w:r>
        <w:rPr>
          <w:rFonts w:ascii="ITC Avant Garde" w:hAnsi="ITC Avant Garde" w:cs="Arial"/>
        </w:rPr>
        <w:t>coubicaciones</w:t>
      </w:r>
      <w:proofErr w:type="spellEnd"/>
      <w:r>
        <w:rPr>
          <w:rFonts w:ascii="ITC Avant Garde" w:hAnsi="ITC Avant Garde" w:cs="Arial"/>
        </w:rPr>
        <w:t xml:space="preserve"> de 9m</w:t>
      </w:r>
      <w:r w:rsidRPr="0011212F">
        <w:rPr>
          <w:rFonts w:ascii="ITC Avant Garde" w:hAnsi="ITC Avant Garde" w:cs="Arial"/>
          <w:vertAlign w:val="superscript"/>
        </w:rPr>
        <w:t>2</w:t>
      </w:r>
      <w:r>
        <w:rPr>
          <w:rFonts w:ascii="ITC Avant Garde" w:hAnsi="ITC Avant Garde" w:cs="Arial"/>
        </w:rPr>
        <w:t>, y 4m</w:t>
      </w:r>
      <w:r w:rsidRPr="0011212F">
        <w:rPr>
          <w:rFonts w:ascii="ITC Avant Garde" w:hAnsi="ITC Avant Garde" w:cs="Arial"/>
          <w:vertAlign w:val="superscript"/>
        </w:rPr>
        <w:t>2</w:t>
      </w:r>
      <w:r w:rsidR="00190F97">
        <w:rPr>
          <w:rFonts w:ascii="ITC Avant Garde" w:hAnsi="ITC Avant Garde" w:cs="Arial"/>
        </w:rPr>
        <w:t>.</w:t>
      </w:r>
    </w:p>
    <w:p w14:paraId="5B5DAF40" w14:textId="77777777" w:rsidR="00D0744B" w:rsidRDefault="00367711" w:rsidP="00D0744B">
      <w:pPr>
        <w:jc w:val="both"/>
        <w:rPr>
          <w:rFonts w:ascii="ITC Avant Garde" w:hAnsi="ITC Avant Garde" w:cs="Arial"/>
        </w:rPr>
      </w:pPr>
      <w:r>
        <w:rPr>
          <w:rFonts w:ascii="ITC Avant Garde" w:hAnsi="ITC Avant Garde" w:cs="Arial"/>
        </w:rPr>
        <w:t xml:space="preserve">Finalmente, en el Anexo B “Precios y Tarifas”, las partes acordaron las tarifas que resultarían aplicables por la prestación del servicio de </w:t>
      </w:r>
      <w:proofErr w:type="spellStart"/>
      <w:r>
        <w:rPr>
          <w:rFonts w:ascii="ITC Avant Garde" w:hAnsi="ITC Avant Garde" w:cs="Arial"/>
        </w:rPr>
        <w:t>coubicación</w:t>
      </w:r>
      <w:proofErr w:type="spellEnd"/>
      <w:r>
        <w:rPr>
          <w:rFonts w:ascii="ITC Avant Garde" w:hAnsi="ITC Avant Garde" w:cs="Arial"/>
        </w:rPr>
        <w:t>.</w:t>
      </w:r>
    </w:p>
    <w:p w14:paraId="2FC8235E" w14:textId="77777777" w:rsidR="00D0744B" w:rsidRDefault="001915B9" w:rsidP="00D0744B">
      <w:pPr>
        <w:jc w:val="both"/>
        <w:rPr>
          <w:rFonts w:ascii="ITC Avant Garde" w:hAnsi="ITC Avant Garde" w:cs="Arial"/>
        </w:rPr>
      </w:pPr>
      <w:r>
        <w:rPr>
          <w:rFonts w:ascii="ITC Avant Garde" w:hAnsi="ITC Avant Garde" w:cs="Arial"/>
        </w:rPr>
        <w:t xml:space="preserve">Por </w:t>
      </w:r>
      <w:r w:rsidR="00367711">
        <w:rPr>
          <w:rFonts w:ascii="ITC Avant Garde" w:hAnsi="ITC Avant Garde" w:cs="Arial"/>
        </w:rPr>
        <w:t>lo anterior, y en virtud de</w:t>
      </w:r>
      <w:r w:rsidR="00190F97">
        <w:rPr>
          <w:rFonts w:ascii="ITC Avant Garde" w:hAnsi="ITC Avant Garde" w:cs="Arial"/>
        </w:rPr>
        <w:t xml:space="preserve"> que mediante el Convenio Marco de Interconexión se satisfacen las pretensiones de Talktel, se privilegia la voluntad de las partes, no es procedente </w:t>
      </w:r>
      <w:r w:rsidR="00852448">
        <w:rPr>
          <w:rFonts w:ascii="ITC Avant Garde" w:hAnsi="ITC Avant Garde" w:cs="Arial"/>
        </w:rPr>
        <w:t xml:space="preserve">pronunciarse </w:t>
      </w:r>
      <w:r w:rsidR="00190F97">
        <w:rPr>
          <w:rFonts w:ascii="ITC Avant Garde" w:hAnsi="ITC Avant Garde" w:cs="Arial"/>
        </w:rPr>
        <w:t>sobre la presente condición al haber sido convenida.</w:t>
      </w:r>
    </w:p>
    <w:p w14:paraId="7EEBC64B" w14:textId="56C07151" w:rsidR="006225D1" w:rsidRPr="0011212F" w:rsidRDefault="005E7798" w:rsidP="00D0744B">
      <w:pPr>
        <w:tabs>
          <w:tab w:val="left" w:pos="2603"/>
        </w:tabs>
        <w:jc w:val="both"/>
        <w:rPr>
          <w:rFonts w:ascii="ITC Avant Garde" w:eastAsia="Times New Roman" w:hAnsi="ITC Avant Garde" w:cs="Arial"/>
          <w:b/>
          <w:bCs/>
          <w:szCs w:val="24"/>
          <w:lang w:eastAsia="es-ES"/>
        </w:rPr>
      </w:pPr>
      <w:r w:rsidRPr="0011212F">
        <w:rPr>
          <w:rFonts w:ascii="ITC Avant Garde" w:eastAsia="Times New Roman" w:hAnsi="ITC Avant Garde" w:cs="Arial"/>
          <w:b/>
          <w:lang w:eastAsia="es-ES"/>
        </w:rPr>
        <w:t xml:space="preserve">b)  Obligación de Telcel de proporcionar la información de los puntos de interconexión </w:t>
      </w:r>
    </w:p>
    <w:p w14:paraId="08BEC718" w14:textId="77777777" w:rsidR="00D0744B" w:rsidRDefault="00211BB3" w:rsidP="00D0744B">
      <w:pPr>
        <w:tabs>
          <w:tab w:val="left" w:pos="2603"/>
        </w:tabs>
        <w:rPr>
          <w:rFonts w:ascii="ITC Avant Garde" w:eastAsia="Times New Roman" w:hAnsi="ITC Avant Garde" w:cs="Arial"/>
          <w:b/>
          <w:bCs/>
          <w:szCs w:val="24"/>
          <w:lang w:eastAsia="es-ES"/>
        </w:rPr>
      </w:pPr>
      <w:r w:rsidRPr="00902E09">
        <w:rPr>
          <w:rFonts w:ascii="ITC Avant Garde" w:eastAsia="Times New Roman" w:hAnsi="ITC Avant Garde" w:cs="Arial"/>
          <w:b/>
          <w:bCs/>
          <w:szCs w:val="24"/>
          <w:lang w:eastAsia="es-ES"/>
        </w:rPr>
        <w:t>Argumentos de las partes.</w:t>
      </w:r>
    </w:p>
    <w:p w14:paraId="0B75E568" w14:textId="77777777" w:rsidR="00D0744B" w:rsidRDefault="00735D98" w:rsidP="00D0744B">
      <w:pPr>
        <w:pStyle w:val="Encabezado"/>
        <w:tabs>
          <w:tab w:val="clear" w:pos="4419"/>
          <w:tab w:val="clear" w:pos="8838"/>
          <w:tab w:val="left" w:pos="2603"/>
        </w:tabs>
        <w:spacing w:after="200" w:line="276" w:lineRule="auto"/>
        <w:jc w:val="both"/>
        <w:rPr>
          <w:rFonts w:ascii="ITC Avant Garde" w:eastAsia="Times New Roman" w:hAnsi="ITC Avant Garde" w:cs="Arial"/>
          <w:bCs/>
          <w:szCs w:val="24"/>
          <w:lang w:eastAsia="es-ES"/>
        </w:rPr>
      </w:pPr>
      <w:proofErr w:type="spellStart"/>
      <w:r>
        <w:rPr>
          <w:rFonts w:ascii="ITC Avant Garde" w:eastAsia="Times New Roman" w:hAnsi="ITC Avant Garde" w:cs="Arial"/>
          <w:bCs/>
          <w:szCs w:val="24"/>
          <w:lang w:eastAsia="es-ES"/>
        </w:rPr>
        <w:t>Talktel</w:t>
      </w:r>
      <w:proofErr w:type="spellEnd"/>
      <w:r>
        <w:rPr>
          <w:rFonts w:ascii="ITC Avant Garde" w:eastAsia="Times New Roman" w:hAnsi="ITC Avant Garde" w:cs="Arial"/>
          <w:bCs/>
          <w:szCs w:val="24"/>
          <w:lang w:eastAsia="es-ES"/>
        </w:rPr>
        <w:t xml:space="preserve"> solicita los datos e información sobre los PDIC sobre los cuales a Telcel le sea técnicamente factible llevar a cabo la interconexión de su red pública identificando</w:t>
      </w:r>
      <w:r w:rsidR="00CA3D1F">
        <w:rPr>
          <w:rFonts w:ascii="ITC Avant Garde" w:eastAsia="Times New Roman" w:hAnsi="ITC Avant Garde" w:cs="Arial"/>
          <w:bCs/>
          <w:szCs w:val="24"/>
          <w:lang w:eastAsia="es-ES"/>
        </w:rPr>
        <w:t xml:space="preserve"> las</w:t>
      </w:r>
      <w:r>
        <w:rPr>
          <w:rFonts w:ascii="ITC Avant Garde" w:eastAsia="Times New Roman" w:hAnsi="ITC Avant Garde" w:cs="Arial"/>
          <w:bCs/>
          <w:szCs w:val="24"/>
          <w:lang w:eastAsia="es-ES"/>
        </w:rPr>
        <w:t xml:space="preserve"> ASL a los que atienden, considerando los siguientes criterios:</w:t>
      </w:r>
    </w:p>
    <w:p w14:paraId="1FD507F9" w14:textId="19E89A58" w:rsidR="006225D1" w:rsidRDefault="00735D98" w:rsidP="00D0744B">
      <w:pPr>
        <w:pStyle w:val="Encabezado"/>
        <w:tabs>
          <w:tab w:val="clear" w:pos="4419"/>
          <w:tab w:val="clear" w:pos="8838"/>
          <w:tab w:val="left" w:pos="2603"/>
        </w:tabs>
        <w:spacing w:after="200" w:line="276" w:lineRule="auto"/>
        <w:jc w:val="both"/>
        <w:rPr>
          <w:rFonts w:ascii="ITC Avant Garde" w:eastAsia="Times New Roman" w:hAnsi="ITC Avant Garde" w:cs="Arial"/>
          <w:bCs/>
          <w:szCs w:val="24"/>
          <w:lang w:eastAsia="es-ES"/>
        </w:rPr>
      </w:pPr>
      <w:r>
        <w:rPr>
          <w:rFonts w:ascii="ITC Avant Garde" w:eastAsia="Times New Roman" w:hAnsi="ITC Avant Garde" w:cs="Arial"/>
          <w:bCs/>
          <w:szCs w:val="24"/>
          <w:lang w:eastAsia="es-ES"/>
        </w:rPr>
        <w:t xml:space="preserve">a) </w:t>
      </w:r>
      <w:r w:rsidR="005F22E4" w:rsidRPr="005F22E4">
        <w:rPr>
          <w:rFonts w:ascii="ITC Avant Garde" w:eastAsia="Times New Roman" w:hAnsi="ITC Avant Garde" w:cs="Arial"/>
          <w:bCs/>
          <w:szCs w:val="24"/>
          <w:lang w:eastAsia="es-ES"/>
        </w:rPr>
        <w:t xml:space="preserve">Todos y cada uno de los nodos regionales y </w:t>
      </w:r>
      <w:r w:rsidR="00CA3D1F">
        <w:rPr>
          <w:rFonts w:ascii="ITC Avant Garde" w:eastAsia="Times New Roman" w:hAnsi="ITC Avant Garde" w:cs="Arial"/>
          <w:bCs/>
          <w:szCs w:val="24"/>
          <w:lang w:eastAsia="es-ES"/>
        </w:rPr>
        <w:t xml:space="preserve">las </w:t>
      </w:r>
      <w:r w:rsidR="005F22E4" w:rsidRPr="005F22E4">
        <w:rPr>
          <w:rFonts w:ascii="ITC Avant Garde" w:eastAsia="Times New Roman" w:hAnsi="ITC Avant Garde" w:cs="Arial"/>
          <w:bCs/>
          <w:szCs w:val="24"/>
          <w:lang w:eastAsia="es-ES"/>
        </w:rPr>
        <w:t>ASL que manejan dentro de cada uno de ellos</w:t>
      </w:r>
      <w:r>
        <w:rPr>
          <w:rFonts w:ascii="ITC Avant Garde" w:eastAsia="Times New Roman" w:hAnsi="ITC Avant Garde" w:cs="Arial"/>
          <w:bCs/>
          <w:szCs w:val="24"/>
          <w:lang w:eastAsia="es-ES"/>
        </w:rPr>
        <w:t>.</w:t>
      </w:r>
    </w:p>
    <w:p w14:paraId="0E926819" w14:textId="77777777" w:rsidR="00D0744B" w:rsidRDefault="00735D98" w:rsidP="00D0744B">
      <w:pPr>
        <w:pStyle w:val="Encabezado"/>
        <w:tabs>
          <w:tab w:val="clear" w:pos="4419"/>
          <w:tab w:val="clear" w:pos="8838"/>
          <w:tab w:val="left" w:pos="2603"/>
        </w:tabs>
        <w:spacing w:after="200" w:line="276" w:lineRule="auto"/>
        <w:jc w:val="both"/>
        <w:rPr>
          <w:rFonts w:ascii="ITC Avant Garde" w:eastAsia="Times New Roman" w:hAnsi="ITC Avant Garde" w:cs="Arial"/>
          <w:bCs/>
          <w:szCs w:val="24"/>
          <w:lang w:eastAsia="es-ES"/>
        </w:rPr>
      </w:pPr>
      <w:r>
        <w:rPr>
          <w:rFonts w:ascii="ITC Avant Garde" w:eastAsia="Times New Roman" w:hAnsi="ITC Avant Garde" w:cs="Arial"/>
          <w:bCs/>
          <w:szCs w:val="24"/>
          <w:lang w:eastAsia="es-ES"/>
        </w:rPr>
        <w:t>b) Los nodos nacionales que maneja y los nodos regionales que dependen de cada uno de ellos</w:t>
      </w:r>
      <w:r w:rsidR="00673D4F">
        <w:rPr>
          <w:rFonts w:ascii="ITC Avant Garde" w:eastAsia="Times New Roman" w:hAnsi="ITC Avant Garde" w:cs="Arial"/>
          <w:bCs/>
          <w:szCs w:val="24"/>
          <w:lang w:eastAsia="es-ES"/>
        </w:rPr>
        <w:t>,</w:t>
      </w:r>
      <w:r>
        <w:rPr>
          <w:rFonts w:ascii="ITC Avant Garde" w:eastAsia="Times New Roman" w:hAnsi="ITC Avant Garde" w:cs="Arial"/>
          <w:bCs/>
          <w:szCs w:val="24"/>
          <w:lang w:eastAsia="es-ES"/>
        </w:rPr>
        <w:t xml:space="preserve"> así como ASL que manejan dentro de estos nodos regionales.</w:t>
      </w:r>
    </w:p>
    <w:p w14:paraId="33858193" w14:textId="60CCE918" w:rsidR="006225D1" w:rsidRDefault="00735D98" w:rsidP="00D0744B">
      <w:pPr>
        <w:pStyle w:val="Encabezado"/>
        <w:tabs>
          <w:tab w:val="clear" w:pos="4419"/>
          <w:tab w:val="clear" w:pos="8838"/>
          <w:tab w:val="left" w:pos="2603"/>
        </w:tabs>
        <w:spacing w:after="200" w:line="276" w:lineRule="auto"/>
        <w:jc w:val="both"/>
        <w:rPr>
          <w:rFonts w:ascii="ITC Avant Garde" w:eastAsia="Times New Roman" w:hAnsi="ITC Avant Garde" w:cs="Arial"/>
          <w:bCs/>
          <w:szCs w:val="24"/>
          <w:lang w:eastAsia="es-ES"/>
        </w:rPr>
      </w:pPr>
      <w:r>
        <w:rPr>
          <w:rFonts w:ascii="ITC Avant Garde" w:eastAsia="Times New Roman" w:hAnsi="ITC Avant Garde" w:cs="Arial"/>
          <w:bCs/>
          <w:szCs w:val="24"/>
          <w:lang w:eastAsia="es-ES"/>
        </w:rPr>
        <w:t>c) Los nodos regionales con sus respectivos ASL que manejan, que dependen de diferentes nodos nacionales.</w:t>
      </w:r>
    </w:p>
    <w:p w14:paraId="7F7BA05C" w14:textId="77777777" w:rsidR="00D0744B" w:rsidRDefault="00211BB3" w:rsidP="00D0744B">
      <w:pPr>
        <w:pStyle w:val="Encabezado"/>
        <w:tabs>
          <w:tab w:val="clear" w:pos="4419"/>
          <w:tab w:val="clear" w:pos="8838"/>
          <w:tab w:val="left" w:pos="2603"/>
        </w:tabs>
        <w:spacing w:after="200" w:line="276" w:lineRule="auto"/>
        <w:jc w:val="both"/>
        <w:rPr>
          <w:rFonts w:ascii="ITC Avant Garde" w:eastAsia="Times New Roman" w:hAnsi="ITC Avant Garde" w:cs="Arial"/>
          <w:bCs/>
          <w:szCs w:val="24"/>
          <w:lang w:eastAsia="es-ES"/>
        </w:rPr>
      </w:pPr>
      <w:r w:rsidRPr="00902E09">
        <w:rPr>
          <w:rFonts w:ascii="ITC Avant Garde" w:eastAsia="Times New Roman" w:hAnsi="ITC Avant Garde" w:cs="Arial"/>
          <w:bCs/>
          <w:szCs w:val="24"/>
          <w:lang w:eastAsia="es-ES"/>
        </w:rPr>
        <w:t>Telcel argumenta que su red no atiende a la jerarquía que señala Talktel</w:t>
      </w:r>
      <w:r w:rsidR="00A62329" w:rsidRPr="00902E09">
        <w:rPr>
          <w:rFonts w:ascii="ITC Avant Garde" w:eastAsia="Times New Roman" w:hAnsi="ITC Avant Garde" w:cs="Arial"/>
          <w:bCs/>
          <w:szCs w:val="24"/>
          <w:lang w:eastAsia="es-ES"/>
        </w:rPr>
        <w:t xml:space="preserve">, y en respuesta a dicha petición y en relación con la Quinta de las medidas de le fueron impuestas a Telcel por el Instituto mediante resolución de fecha 6 de marzo de 2014, se adjuntó el archivo que contiene la información relativa a los Puntos de Interconexión de Telcel y la correspondiente dependencia de ASL, es decir, </w:t>
      </w:r>
      <w:r w:rsidR="00CA3D1F">
        <w:rPr>
          <w:rFonts w:ascii="ITC Avant Garde" w:eastAsia="Times New Roman" w:hAnsi="ITC Avant Garde" w:cs="Arial"/>
          <w:bCs/>
          <w:szCs w:val="24"/>
          <w:lang w:eastAsia="es-ES"/>
        </w:rPr>
        <w:t>cuáles</w:t>
      </w:r>
      <w:r w:rsidR="00A62329" w:rsidRPr="00902E09">
        <w:rPr>
          <w:rFonts w:ascii="ITC Avant Garde" w:eastAsia="Times New Roman" w:hAnsi="ITC Avant Garde" w:cs="Arial"/>
          <w:bCs/>
          <w:szCs w:val="24"/>
          <w:lang w:eastAsia="es-ES"/>
        </w:rPr>
        <w:t xml:space="preserve"> ASL son atendidas por cada uno de dicho Puntos de Interconexión.</w:t>
      </w:r>
    </w:p>
    <w:p w14:paraId="2C3F615B" w14:textId="77777777" w:rsidR="00D0744B" w:rsidRDefault="00610DCF" w:rsidP="00D0744B">
      <w:pPr>
        <w:pStyle w:val="Encabezado"/>
        <w:tabs>
          <w:tab w:val="clear" w:pos="4419"/>
          <w:tab w:val="clear" w:pos="8838"/>
          <w:tab w:val="left" w:pos="2603"/>
        </w:tabs>
        <w:spacing w:after="200" w:line="276" w:lineRule="auto"/>
        <w:jc w:val="both"/>
        <w:rPr>
          <w:rFonts w:ascii="ITC Avant Garde" w:eastAsia="Times New Roman" w:hAnsi="ITC Avant Garde" w:cs="Arial"/>
          <w:bCs/>
          <w:szCs w:val="24"/>
          <w:lang w:eastAsia="es-ES"/>
        </w:rPr>
      </w:pPr>
      <w:r>
        <w:rPr>
          <w:rFonts w:ascii="ITC Avant Garde" w:eastAsia="Times New Roman" w:hAnsi="ITC Avant Garde" w:cs="Arial"/>
          <w:bCs/>
          <w:szCs w:val="24"/>
          <w:lang w:eastAsia="es-ES"/>
        </w:rPr>
        <w:t xml:space="preserve">Señala </w:t>
      </w:r>
      <w:proofErr w:type="spellStart"/>
      <w:r>
        <w:rPr>
          <w:rFonts w:ascii="ITC Avant Garde" w:eastAsia="Times New Roman" w:hAnsi="ITC Avant Garde" w:cs="Arial"/>
          <w:bCs/>
          <w:szCs w:val="24"/>
          <w:lang w:eastAsia="es-ES"/>
        </w:rPr>
        <w:t>Talktel</w:t>
      </w:r>
      <w:proofErr w:type="spellEnd"/>
      <w:r>
        <w:rPr>
          <w:rFonts w:ascii="ITC Avant Garde" w:eastAsia="Times New Roman" w:hAnsi="ITC Avant Garde" w:cs="Arial"/>
          <w:bCs/>
          <w:szCs w:val="24"/>
          <w:lang w:eastAsia="es-ES"/>
        </w:rPr>
        <w:t xml:space="preserve"> en sus alegatos que Telcel adjuntó información con la que únicamente se identifica la jerarquización de su red pública de conmutación</w:t>
      </w:r>
      <w:r w:rsidR="002B06C5">
        <w:rPr>
          <w:rFonts w:ascii="ITC Avant Garde" w:eastAsia="Times New Roman" w:hAnsi="ITC Avant Garde" w:cs="Arial"/>
          <w:bCs/>
          <w:szCs w:val="24"/>
          <w:lang w:eastAsia="es-ES"/>
        </w:rPr>
        <w:t>, la cual solo identifica a sus redes locales y ASL que atienden a las mismas, dejando omiso el tema de intercambio entre estas centrales, lo cual limita a Talktel para definir cuáles serían los mejores sitios en los que conviene interconectarse.</w:t>
      </w:r>
    </w:p>
    <w:p w14:paraId="4571CDF3" w14:textId="77777777" w:rsidR="00D0744B" w:rsidRDefault="00211BB3" w:rsidP="00D0744B">
      <w:pPr>
        <w:tabs>
          <w:tab w:val="left" w:pos="2603"/>
        </w:tabs>
        <w:rPr>
          <w:rFonts w:ascii="ITC Avant Garde" w:eastAsia="Times New Roman" w:hAnsi="ITC Avant Garde" w:cs="Arial"/>
          <w:b/>
          <w:bCs/>
          <w:szCs w:val="24"/>
          <w:lang w:eastAsia="es-ES"/>
        </w:rPr>
      </w:pPr>
      <w:r w:rsidRPr="00902E09">
        <w:rPr>
          <w:rFonts w:ascii="ITC Avant Garde" w:eastAsia="Times New Roman" w:hAnsi="ITC Avant Garde" w:cs="Arial"/>
          <w:b/>
          <w:bCs/>
          <w:szCs w:val="24"/>
          <w:lang w:eastAsia="es-ES"/>
        </w:rPr>
        <w:t>Consideraciones del Instituto</w:t>
      </w:r>
    </w:p>
    <w:p w14:paraId="479CF245" w14:textId="77777777" w:rsidR="00D0744B" w:rsidRDefault="005D7172" w:rsidP="00D0744B">
      <w:pPr>
        <w:tabs>
          <w:tab w:val="left" w:pos="2603"/>
        </w:tabs>
        <w:jc w:val="both"/>
        <w:rPr>
          <w:rFonts w:ascii="ITC Avant Garde" w:hAnsi="ITC Avant Garde" w:cs="Arial"/>
        </w:rPr>
      </w:pPr>
      <w:r>
        <w:rPr>
          <w:rFonts w:ascii="ITC Avant Garde" w:hAnsi="ITC Avant Garde" w:cs="Arial"/>
        </w:rPr>
        <w:lastRenderedPageBreak/>
        <w:t xml:space="preserve">Como se </w:t>
      </w:r>
      <w:r w:rsidR="00B94AB7">
        <w:rPr>
          <w:rFonts w:ascii="ITC Avant Garde" w:hAnsi="ITC Avant Garde" w:cs="Arial"/>
        </w:rPr>
        <w:t>señaló en la consideración anterior, del Convenio M</w:t>
      </w:r>
      <w:r w:rsidR="00190F97">
        <w:rPr>
          <w:rFonts w:ascii="ITC Avant Garde" w:hAnsi="ITC Avant Garde" w:cs="Arial"/>
        </w:rPr>
        <w:t>arco de Interconexión</w:t>
      </w:r>
      <w:r w:rsidR="00B94AB7">
        <w:rPr>
          <w:rFonts w:ascii="ITC Avant Garde" w:hAnsi="ITC Avant Garde" w:cs="Arial"/>
        </w:rPr>
        <w:t xml:space="preserve"> celebrado por Talktel y T</w:t>
      </w:r>
      <w:r w:rsidR="00190F97">
        <w:rPr>
          <w:rFonts w:ascii="ITC Avant Garde" w:hAnsi="ITC Avant Garde" w:cs="Arial"/>
        </w:rPr>
        <w:t>el</w:t>
      </w:r>
      <w:r w:rsidR="00B94AB7">
        <w:rPr>
          <w:rFonts w:ascii="ITC Avant Garde" w:hAnsi="ITC Avant Garde" w:cs="Arial"/>
        </w:rPr>
        <w:t xml:space="preserve">cel, se observa que, en </w:t>
      </w:r>
      <w:r w:rsidR="0026437B">
        <w:rPr>
          <w:rFonts w:ascii="ITC Avant Garde" w:hAnsi="ITC Avant Garde" w:cs="Arial"/>
        </w:rPr>
        <w:t>términos</w:t>
      </w:r>
      <w:r w:rsidR="00B94AB7">
        <w:rPr>
          <w:rFonts w:ascii="ITC Avant Garde" w:hAnsi="ITC Avant Garde" w:cs="Arial"/>
        </w:rPr>
        <w:t xml:space="preserve"> de lo establecido en la Cláusula Quinta “Aspectos Técnicos” </w:t>
      </w:r>
      <w:r>
        <w:rPr>
          <w:rFonts w:ascii="ITC Avant Garde" w:hAnsi="ITC Avant Garde" w:cs="Arial"/>
        </w:rPr>
        <w:t>n</w:t>
      </w:r>
      <w:r w:rsidR="00BC1FB5">
        <w:rPr>
          <w:rFonts w:ascii="ITC Avant Garde" w:hAnsi="ITC Avant Garde" w:cs="Arial"/>
        </w:rPr>
        <w:t xml:space="preserve">umeral 5.2. </w:t>
      </w:r>
      <w:r>
        <w:rPr>
          <w:rFonts w:ascii="ITC Avant Garde" w:hAnsi="ITC Avant Garde" w:cs="Arial"/>
        </w:rPr>
        <w:t>“PDIC y Coubicaciones”</w:t>
      </w:r>
      <w:r w:rsidR="00BC1FB5">
        <w:rPr>
          <w:rFonts w:ascii="ITC Avant Garde" w:hAnsi="ITC Avant Garde" w:cs="Arial"/>
        </w:rPr>
        <w:t>, así como del Anexo A “Acuerdos Técnicos</w:t>
      </w:r>
      <w:r w:rsidR="00ED6C90">
        <w:rPr>
          <w:rFonts w:ascii="ITC Avant Garde" w:hAnsi="ITC Avant Garde" w:cs="Arial"/>
        </w:rPr>
        <w:t>”, Tema 1. “PDIC”</w:t>
      </w:r>
      <w:r w:rsidR="0026437B">
        <w:rPr>
          <w:rFonts w:ascii="ITC Avant Garde" w:hAnsi="ITC Avant Garde" w:cs="Arial"/>
        </w:rPr>
        <w:t xml:space="preserve">, Telcel se obligó a proporcionar a solicitud de Talktel, un listado actualizado de todos los PDIC disponibles con que cuente a tal fecha, con la siguiente información para cada uno de ellos: </w:t>
      </w:r>
    </w:p>
    <w:p w14:paraId="17537A70" w14:textId="39F6AECE" w:rsidR="0026437B" w:rsidRDefault="0026437B" w:rsidP="00D0744B">
      <w:pPr>
        <w:tabs>
          <w:tab w:val="left" w:pos="2603"/>
        </w:tabs>
        <w:ind w:left="567"/>
        <w:jc w:val="both"/>
        <w:rPr>
          <w:rFonts w:ascii="ITC Avant Garde" w:hAnsi="ITC Avant Garde" w:cs="Arial"/>
        </w:rPr>
      </w:pPr>
      <w:r>
        <w:rPr>
          <w:rFonts w:ascii="ITC Avant Garde" w:hAnsi="ITC Avant Garde" w:cs="Arial"/>
        </w:rPr>
        <w:t>1) Nombre e identificación.</w:t>
      </w:r>
    </w:p>
    <w:p w14:paraId="788CE131" w14:textId="77777777" w:rsidR="0026437B" w:rsidRDefault="0026437B" w:rsidP="00D0744B">
      <w:pPr>
        <w:tabs>
          <w:tab w:val="left" w:pos="2603"/>
        </w:tabs>
        <w:ind w:left="567"/>
        <w:jc w:val="both"/>
        <w:rPr>
          <w:rFonts w:ascii="ITC Avant Garde" w:hAnsi="ITC Avant Garde" w:cs="Arial"/>
        </w:rPr>
      </w:pPr>
      <w:r>
        <w:rPr>
          <w:rFonts w:ascii="ITC Avant Garde" w:hAnsi="ITC Avant Garde" w:cs="Arial"/>
        </w:rPr>
        <w:t>2) Dirección y coordenadas geográficas.</w:t>
      </w:r>
    </w:p>
    <w:p w14:paraId="4FA81215" w14:textId="77777777" w:rsidR="0026437B" w:rsidRDefault="0026437B" w:rsidP="00D0744B">
      <w:pPr>
        <w:tabs>
          <w:tab w:val="left" w:pos="2603"/>
        </w:tabs>
        <w:ind w:left="567"/>
        <w:jc w:val="both"/>
        <w:rPr>
          <w:rFonts w:ascii="ITC Avant Garde" w:hAnsi="ITC Avant Garde" w:cs="Arial"/>
        </w:rPr>
      </w:pPr>
      <w:r>
        <w:rPr>
          <w:rFonts w:ascii="ITC Avant Garde" w:hAnsi="ITC Avant Garde" w:cs="Arial"/>
        </w:rPr>
        <w:t>3) Tipo de central, modelo, proveedor y características.</w:t>
      </w:r>
    </w:p>
    <w:p w14:paraId="7DCA7E13" w14:textId="4B6F6F5C" w:rsidR="0026437B" w:rsidRDefault="0026437B" w:rsidP="00D0744B">
      <w:pPr>
        <w:tabs>
          <w:tab w:val="left" w:pos="2603"/>
        </w:tabs>
        <w:ind w:left="567"/>
        <w:jc w:val="both"/>
        <w:rPr>
          <w:rFonts w:ascii="ITC Avant Garde" w:hAnsi="ITC Avant Garde" w:cs="Arial"/>
        </w:rPr>
      </w:pPr>
      <w:r>
        <w:rPr>
          <w:rFonts w:ascii="ITC Avant Garde" w:hAnsi="ITC Avant Garde" w:cs="Arial"/>
        </w:rPr>
        <w:t>4) ASL que atiende en forma directa.</w:t>
      </w:r>
    </w:p>
    <w:p w14:paraId="5C53A5EC" w14:textId="77777777" w:rsidR="0026437B" w:rsidRDefault="0026437B" w:rsidP="00D0744B">
      <w:pPr>
        <w:tabs>
          <w:tab w:val="left" w:pos="2603"/>
        </w:tabs>
        <w:ind w:left="567"/>
        <w:jc w:val="both"/>
        <w:rPr>
          <w:rFonts w:ascii="ITC Avant Garde" w:hAnsi="ITC Avant Garde" w:cs="Arial"/>
        </w:rPr>
      </w:pPr>
      <w:r>
        <w:rPr>
          <w:rFonts w:ascii="ITC Avant Garde" w:hAnsi="ITC Avant Garde" w:cs="Arial"/>
        </w:rPr>
        <w:t>5) Ubicación de todos los pares de Puntos de Transferencia de Señalización.</w:t>
      </w:r>
    </w:p>
    <w:p w14:paraId="101134DD" w14:textId="77777777" w:rsidR="0026437B" w:rsidRDefault="0026437B" w:rsidP="00D0744B">
      <w:pPr>
        <w:tabs>
          <w:tab w:val="left" w:pos="2603"/>
        </w:tabs>
        <w:ind w:left="567"/>
        <w:jc w:val="both"/>
        <w:rPr>
          <w:rFonts w:ascii="ITC Avant Garde" w:hAnsi="ITC Avant Garde" w:cs="Arial"/>
        </w:rPr>
      </w:pPr>
      <w:r>
        <w:rPr>
          <w:rFonts w:ascii="ITC Avant Garde" w:hAnsi="ITC Avant Garde" w:cs="Arial"/>
        </w:rPr>
        <w:t>6) Puntos de Transferencia de Señalización a los que está interconectada cada central en caso de señalización número 7.</w:t>
      </w:r>
    </w:p>
    <w:p w14:paraId="0D888676" w14:textId="77777777" w:rsidR="00D0744B" w:rsidRDefault="0026437B" w:rsidP="00D0744B">
      <w:pPr>
        <w:tabs>
          <w:tab w:val="left" w:pos="2603"/>
        </w:tabs>
        <w:ind w:left="567"/>
        <w:jc w:val="both"/>
        <w:rPr>
          <w:rFonts w:ascii="ITC Avant Garde" w:hAnsi="ITC Avant Garde" w:cs="Arial"/>
        </w:rPr>
      </w:pPr>
      <w:r>
        <w:rPr>
          <w:rFonts w:ascii="ITC Avant Garde" w:hAnsi="ITC Avant Garde" w:cs="Arial"/>
        </w:rPr>
        <w:t>7) Códigos de puntos de señalización de origen y destino.</w:t>
      </w:r>
    </w:p>
    <w:p w14:paraId="5DC60684" w14:textId="77777777" w:rsidR="00D0744B" w:rsidRDefault="0026437B" w:rsidP="00D0744B">
      <w:pPr>
        <w:tabs>
          <w:tab w:val="left" w:pos="2603"/>
        </w:tabs>
        <w:jc w:val="both"/>
        <w:rPr>
          <w:rFonts w:ascii="ITC Avant Garde" w:hAnsi="ITC Avant Garde" w:cs="Arial"/>
        </w:rPr>
      </w:pPr>
      <w:r>
        <w:rPr>
          <w:rFonts w:ascii="ITC Avant Garde" w:hAnsi="ITC Avant Garde" w:cs="Arial"/>
        </w:rPr>
        <w:t>Las partes acordaron que, a través de los Puntos de Interconexión que Telcel designe, así como mediante el Servicio de Tránsito que proporcione al Concesionario, el o los miembros del Agente Económico Preponderante obligados a ello, el Concesionario podrá acceder a las ASL que Telcel atienda.</w:t>
      </w:r>
    </w:p>
    <w:p w14:paraId="1F243EC2" w14:textId="77777777" w:rsidR="00D0744B" w:rsidRDefault="00190F97" w:rsidP="00D0744B">
      <w:pPr>
        <w:tabs>
          <w:tab w:val="left" w:pos="2603"/>
        </w:tabs>
        <w:jc w:val="both"/>
        <w:rPr>
          <w:rFonts w:ascii="ITC Avant Garde" w:hAnsi="ITC Avant Garde" w:cs="Arial"/>
        </w:rPr>
      </w:pPr>
      <w:r>
        <w:rPr>
          <w:rFonts w:ascii="ITC Avant Garde" w:hAnsi="ITC Avant Garde" w:cs="Arial"/>
        </w:rPr>
        <w:t>Por lo anterior, y en virtud de que mediante el Convenio Marco de Interconexión se satisfacen las pretensiones de Talktel, se privilegia la voluntad de las partes, no es procedente resolver sobre la presente condición al haber sido convenid</w:t>
      </w:r>
      <w:r w:rsidR="00D37094">
        <w:rPr>
          <w:rFonts w:ascii="ITC Avant Garde" w:hAnsi="ITC Avant Garde" w:cs="Arial"/>
        </w:rPr>
        <w:t>a</w:t>
      </w:r>
      <w:r>
        <w:rPr>
          <w:rFonts w:ascii="ITC Avant Garde" w:hAnsi="ITC Avant Garde" w:cs="Arial"/>
        </w:rPr>
        <w:t>.</w:t>
      </w:r>
    </w:p>
    <w:p w14:paraId="2815306E" w14:textId="77777777" w:rsidR="00D0744B" w:rsidRDefault="00D37094" w:rsidP="00D0744B">
      <w:pPr>
        <w:jc w:val="both"/>
        <w:rPr>
          <w:rFonts w:ascii="ITC Avant Garde" w:eastAsia="Times New Roman" w:hAnsi="ITC Avant Garde" w:cs="Arial"/>
          <w:b/>
          <w:lang w:eastAsia="es-ES"/>
        </w:rPr>
      </w:pPr>
      <w:r w:rsidRPr="0011212F">
        <w:rPr>
          <w:rFonts w:ascii="ITC Avant Garde" w:eastAsia="Times New Roman" w:hAnsi="ITC Avant Garde" w:cs="Arial"/>
          <w:b/>
          <w:lang w:eastAsia="es-ES"/>
        </w:rPr>
        <w:t>c) Tarifa por servicios de terminación y tránsito.</w:t>
      </w:r>
    </w:p>
    <w:p w14:paraId="38F7C403" w14:textId="77777777" w:rsidR="00D0744B" w:rsidRDefault="00211BB3" w:rsidP="00D0744B">
      <w:pPr>
        <w:pStyle w:val="Prrafodelista"/>
        <w:tabs>
          <w:tab w:val="left" w:pos="2603"/>
        </w:tabs>
        <w:spacing w:after="200" w:line="276" w:lineRule="auto"/>
        <w:ind w:left="0"/>
        <w:rPr>
          <w:rFonts w:ascii="ITC Avant Garde" w:hAnsi="ITC Avant Garde" w:cs="Arial"/>
          <w:b/>
          <w:bCs/>
        </w:rPr>
      </w:pPr>
      <w:r w:rsidRPr="00902E09">
        <w:rPr>
          <w:rFonts w:ascii="ITC Avant Garde" w:hAnsi="ITC Avant Garde" w:cs="Arial"/>
          <w:b/>
          <w:bCs/>
        </w:rPr>
        <w:t>Argumentos de las partes.</w:t>
      </w:r>
    </w:p>
    <w:p w14:paraId="4A284088" w14:textId="77777777" w:rsidR="00D0744B" w:rsidRDefault="002E5DBB" w:rsidP="00D0744B">
      <w:pPr>
        <w:pStyle w:val="Prrafodelista"/>
        <w:tabs>
          <w:tab w:val="left" w:pos="2603"/>
        </w:tabs>
        <w:spacing w:after="200" w:line="276" w:lineRule="auto"/>
        <w:ind w:left="0"/>
        <w:rPr>
          <w:rFonts w:ascii="ITC Avant Garde" w:hAnsi="ITC Avant Garde" w:cs="Arial"/>
          <w:bCs/>
        </w:rPr>
      </w:pPr>
      <w:proofErr w:type="spellStart"/>
      <w:r>
        <w:rPr>
          <w:rFonts w:ascii="ITC Avant Garde" w:hAnsi="ITC Avant Garde" w:cs="Arial"/>
          <w:bCs/>
        </w:rPr>
        <w:t>Talktel</w:t>
      </w:r>
      <w:proofErr w:type="spellEnd"/>
      <w:r>
        <w:rPr>
          <w:rFonts w:ascii="ITC Avant Garde" w:hAnsi="ITC Avant Garde" w:cs="Arial"/>
          <w:bCs/>
        </w:rPr>
        <w:t xml:space="preserve"> señala </w:t>
      </w:r>
      <w:proofErr w:type="gramStart"/>
      <w:r>
        <w:rPr>
          <w:rFonts w:ascii="ITC Avant Garde" w:hAnsi="ITC Avant Garde" w:cs="Arial"/>
          <w:bCs/>
        </w:rPr>
        <w:t>que</w:t>
      </w:r>
      <w:proofErr w:type="gramEnd"/>
      <w:r>
        <w:rPr>
          <w:rFonts w:ascii="ITC Avant Garde" w:hAnsi="ITC Avant Garde" w:cs="Arial"/>
          <w:bCs/>
        </w:rPr>
        <w:t xml:space="preserve"> por servicios de terminación conmutada en usuarios móviles, bajo la modalidad “el que llama paga” o “el que llama paga nacional”, Talktel deberá pagar a Telcel una tarifa única de 0.2045 pesos 00/100 M.N., por minuto de interconexión.</w:t>
      </w:r>
    </w:p>
    <w:p w14:paraId="13B4095C" w14:textId="77777777" w:rsidR="00D0744B" w:rsidRDefault="002B06C5" w:rsidP="00D0744B">
      <w:pPr>
        <w:pStyle w:val="Prrafodelista"/>
        <w:tabs>
          <w:tab w:val="left" w:pos="2603"/>
        </w:tabs>
        <w:spacing w:after="200" w:line="276" w:lineRule="auto"/>
        <w:ind w:left="0"/>
        <w:rPr>
          <w:rFonts w:ascii="ITC Avant Garde" w:hAnsi="ITC Avant Garde" w:cs="Arial"/>
          <w:bCs/>
        </w:rPr>
      </w:pPr>
      <w:r>
        <w:rPr>
          <w:rFonts w:ascii="ITC Avant Garde" w:hAnsi="ITC Avant Garde" w:cs="Arial"/>
          <w:bCs/>
        </w:rPr>
        <w:t>Telcel señala bajo protesta de decir verdad que la tarifa que se encontraba aplicando en beneficio de Talktel es de $0.2045 pesos por minuto, por servicios de terminación conmutada en usuarios móviles de la red de Telcel, mismo que le fue notificado mediante diversa carta.</w:t>
      </w:r>
    </w:p>
    <w:p w14:paraId="7ACC3685" w14:textId="77777777" w:rsidR="00D0744B" w:rsidRDefault="00A12FF5" w:rsidP="00D0744B">
      <w:pPr>
        <w:pStyle w:val="Textoindependiente"/>
        <w:tabs>
          <w:tab w:val="left" w:pos="2603"/>
        </w:tabs>
        <w:spacing w:after="200" w:line="276" w:lineRule="auto"/>
        <w:rPr>
          <w:rFonts w:ascii="ITC Avant Garde" w:eastAsia="Calibri" w:hAnsi="ITC Avant Garde" w:cs="Arial"/>
          <w:bCs/>
          <w:szCs w:val="22"/>
        </w:rPr>
      </w:pPr>
      <w:r>
        <w:rPr>
          <w:rFonts w:ascii="ITC Avant Garde" w:hAnsi="ITC Avant Garde" w:cs="Arial"/>
          <w:bCs/>
        </w:rPr>
        <w:t xml:space="preserve">Ahora bien, con relación al servicio de Tránsito, </w:t>
      </w:r>
      <w:r>
        <w:rPr>
          <w:rFonts w:ascii="ITC Avant Garde" w:eastAsia="Calibri" w:hAnsi="ITC Avant Garde" w:cs="Arial"/>
          <w:bCs/>
          <w:szCs w:val="22"/>
        </w:rPr>
        <w:t>Talktel solicita que se definan las tarifas que deberá pagar a Telcel por tráfico en tránsito hacia y desde una tercera red:</w:t>
      </w:r>
    </w:p>
    <w:p w14:paraId="5D367279" w14:textId="7CD7B874" w:rsidR="00A12FF5" w:rsidRDefault="00A12FF5" w:rsidP="00D0744B">
      <w:pPr>
        <w:pStyle w:val="Prrafodelista"/>
        <w:tabs>
          <w:tab w:val="left" w:pos="2603"/>
        </w:tabs>
        <w:spacing w:after="200" w:line="276" w:lineRule="auto"/>
        <w:ind w:left="0"/>
        <w:rPr>
          <w:rFonts w:ascii="ITC Avant Garde" w:hAnsi="ITC Avant Garde" w:cs="Arial"/>
          <w:bCs/>
        </w:rPr>
      </w:pPr>
      <w:r w:rsidRPr="00902E09">
        <w:rPr>
          <w:rFonts w:ascii="ITC Avant Garde" w:eastAsia="Calibri" w:hAnsi="ITC Avant Garde" w:cs="Arial"/>
          <w:bCs/>
          <w:szCs w:val="22"/>
        </w:rPr>
        <w:lastRenderedPageBreak/>
        <w:t>Telcel manifiesta que las tarifas por servicios de tránsito a las que se refiere Talktel, fueron determinadas por el Instituto para el exclusivo caso de los servicios de tránsito que proporcionen Teléfonos de México, S.A.B. de C.V.</w:t>
      </w:r>
      <w:r>
        <w:rPr>
          <w:rFonts w:ascii="ITC Avant Garde" w:eastAsia="Calibri" w:hAnsi="ITC Avant Garde" w:cs="Arial"/>
          <w:bCs/>
          <w:szCs w:val="22"/>
        </w:rPr>
        <w:t>,</w:t>
      </w:r>
      <w:r w:rsidRPr="00902E09">
        <w:rPr>
          <w:rFonts w:ascii="ITC Avant Garde" w:eastAsia="Calibri" w:hAnsi="ITC Avant Garde" w:cs="Arial"/>
          <w:bCs/>
          <w:szCs w:val="22"/>
        </w:rPr>
        <w:t xml:space="preserve"> y/o Teléfonos del Noroeste, S.A. de C.V., por lo que sin perjuicio de que Talktel y Telcel todavía no han implementado interconexión directa alguna </w:t>
      </w:r>
      <w:r>
        <w:rPr>
          <w:rFonts w:ascii="ITC Avant Garde" w:eastAsia="Calibri" w:hAnsi="ITC Avant Garde" w:cs="Arial"/>
          <w:bCs/>
          <w:szCs w:val="22"/>
        </w:rPr>
        <w:t xml:space="preserve">que </w:t>
      </w:r>
      <w:r w:rsidRPr="00902E09">
        <w:rPr>
          <w:rFonts w:ascii="ITC Avant Garde" w:eastAsia="Calibri" w:hAnsi="ITC Avant Garde" w:cs="Arial"/>
          <w:bCs/>
          <w:szCs w:val="22"/>
        </w:rPr>
        <w:t xml:space="preserve">justifique la prestación de servicios de tránsito </w:t>
      </w:r>
      <w:r>
        <w:rPr>
          <w:rFonts w:ascii="ITC Avant Garde" w:eastAsia="Calibri" w:hAnsi="ITC Avant Garde" w:cs="Arial"/>
          <w:bCs/>
          <w:szCs w:val="22"/>
        </w:rPr>
        <w:t xml:space="preserve">a </w:t>
      </w:r>
      <w:r w:rsidRPr="00902E09">
        <w:rPr>
          <w:rFonts w:ascii="ITC Avant Garde" w:eastAsia="Calibri" w:hAnsi="ITC Avant Garde" w:cs="Arial"/>
          <w:bCs/>
          <w:szCs w:val="22"/>
        </w:rPr>
        <w:t>Talktel por parte de Telcel (debido a que tal concesionario no ha formulado las Solicitudes de Servicios respectivas en términos del Convenio de Interconexión y sus Anexos)</w:t>
      </w:r>
      <w:r>
        <w:rPr>
          <w:rFonts w:ascii="ITC Avant Garde" w:eastAsia="Calibri" w:hAnsi="ITC Avant Garde" w:cs="Arial"/>
          <w:bCs/>
          <w:szCs w:val="22"/>
        </w:rPr>
        <w:t>,</w:t>
      </w:r>
      <w:r w:rsidRPr="00902E09">
        <w:rPr>
          <w:rFonts w:ascii="ITC Avant Garde" w:eastAsia="Calibri" w:hAnsi="ITC Avant Garde" w:cs="Arial"/>
          <w:bCs/>
          <w:szCs w:val="22"/>
        </w:rPr>
        <w:t xml:space="preserve"> </w:t>
      </w:r>
      <w:r>
        <w:rPr>
          <w:rFonts w:ascii="ITC Avant Garde" w:eastAsia="Calibri" w:hAnsi="ITC Avant Garde" w:cs="Arial"/>
          <w:bCs/>
          <w:szCs w:val="22"/>
        </w:rPr>
        <w:t>l</w:t>
      </w:r>
      <w:r w:rsidRPr="00902E09">
        <w:rPr>
          <w:rFonts w:ascii="ITC Avant Garde" w:eastAsia="Calibri" w:hAnsi="ITC Avant Garde" w:cs="Arial"/>
          <w:bCs/>
          <w:szCs w:val="22"/>
        </w:rPr>
        <w:t xml:space="preserve">as </w:t>
      </w:r>
      <w:r>
        <w:rPr>
          <w:rFonts w:ascii="ITC Avant Garde" w:eastAsia="Calibri" w:hAnsi="ITC Avant Garde" w:cs="Arial"/>
          <w:bCs/>
          <w:szCs w:val="22"/>
        </w:rPr>
        <w:t>p</w:t>
      </w:r>
      <w:r w:rsidRPr="00902E09">
        <w:rPr>
          <w:rFonts w:ascii="ITC Avant Garde" w:eastAsia="Calibri" w:hAnsi="ITC Avant Garde" w:cs="Arial"/>
          <w:bCs/>
          <w:szCs w:val="22"/>
        </w:rPr>
        <w:t>artes aún deberán revisar las necesidades particulares de Talktel</w:t>
      </w:r>
    </w:p>
    <w:p w14:paraId="4EE23B9E" w14:textId="77777777" w:rsidR="00D0744B" w:rsidRDefault="00A12FF5" w:rsidP="00D0744B">
      <w:pPr>
        <w:pStyle w:val="Textoindependiente"/>
        <w:tabs>
          <w:tab w:val="left" w:pos="2603"/>
        </w:tabs>
        <w:spacing w:after="200" w:line="276" w:lineRule="auto"/>
        <w:rPr>
          <w:rFonts w:ascii="ITC Avant Garde" w:hAnsi="ITC Avant Garde" w:cs="Arial"/>
          <w:bCs/>
        </w:rPr>
      </w:pPr>
      <w:r>
        <w:rPr>
          <w:rFonts w:ascii="ITC Avant Garde" w:eastAsia="Calibri" w:hAnsi="ITC Avant Garde" w:cs="Arial"/>
          <w:bCs/>
          <w:szCs w:val="22"/>
        </w:rPr>
        <w:t>Finalmente, Talktel señala que las tarifas a las que se refieren los numerales anteriores no deberán incluir ningún sobrecargo por intentos de llamada, que deberán ser calculadas con base en la suma de la duración real de la llamada</w:t>
      </w:r>
      <w:r w:rsidR="00754B99">
        <w:rPr>
          <w:rFonts w:ascii="ITC Avant Garde" w:eastAsia="Calibri" w:hAnsi="ITC Avant Garde" w:cs="Arial"/>
          <w:bCs/>
          <w:szCs w:val="22"/>
        </w:rPr>
        <w:t xml:space="preserve"> y que las mismas ya incluyen el costo del puerto de interconexión</w:t>
      </w:r>
      <w:r w:rsidR="00697E22">
        <w:rPr>
          <w:rFonts w:ascii="ITC Avant Garde" w:eastAsia="Calibri" w:hAnsi="ITC Avant Garde" w:cs="Arial"/>
          <w:bCs/>
          <w:szCs w:val="22"/>
        </w:rPr>
        <w:t>.</w:t>
      </w:r>
    </w:p>
    <w:p w14:paraId="5FC4DA9D" w14:textId="77777777" w:rsidR="00D0744B" w:rsidRDefault="00211BB3" w:rsidP="00D0744B">
      <w:pPr>
        <w:pStyle w:val="Prrafodelista"/>
        <w:tabs>
          <w:tab w:val="left" w:pos="2603"/>
        </w:tabs>
        <w:spacing w:after="200" w:line="276" w:lineRule="auto"/>
        <w:ind w:left="0"/>
        <w:rPr>
          <w:rFonts w:ascii="ITC Avant Garde" w:hAnsi="ITC Avant Garde" w:cs="Arial"/>
          <w:b/>
          <w:bCs/>
        </w:rPr>
      </w:pPr>
      <w:r w:rsidRPr="00902E09">
        <w:rPr>
          <w:rFonts w:ascii="ITC Avant Garde" w:hAnsi="ITC Avant Garde" w:cs="Arial"/>
          <w:b/>
          <w:bCs/>
        </w:rPr>
        <w:t>Consideraciones del Instituto</w:t>
      </w:r>
    </w:p>
    <w:p w14:paraId="0A62CA56" w14:textId="77777777" w:rsidR="00D0744B" w:rsidRDefault="000813CC" w:rsidP="00D0744B">
      <w:pPr>
        <w:jc w:val="both"/>
        <w:rPr>
          <w:rFonts w:ascii="ITC Avant Garde" w:hAnsi="ITC Avant Garde" w:cs="Arial"/>
          <w:bCs/>
        </w:rPr>
      </w:pPr>
      <w:r>
        <w:rPr>
          <w:rFonts w:ascii="ITC Avant Garde" w:hAnsi="ITC Avant Garde" w:cs="Arial"/>
          <w:bCs/>
        </w:rPr>
        <w:t>De conformidad con el Anexo B “Precios y Tarifas”, particularmente</w:t>
      </w:r>
      <w:r w:rsidR="00636860">
        <w:rPr>
          <w:rFonts w:ascii="ITC Avant Garde" w:hAnsi="ITC Avant Garde" w:cs="Arial"/>
          <w:bCs/>
        </w:rPr>
        <w:t xml:space="preserve">, </w:t>
      </w:r>
      <w:r>
        <w:rPr>
          <w:rFonts w:ascii="ITC Avant Garde" w:hAnsi="ITC Avant Garde" w:cs="Arial"/>
          <w:bCs/>
        </w:rPr>
        <w:t>numeral 1 “Servicios Conmutados de Interconexión”</w:t>
      </w:r>
      <w:r w:rsidR="00636860">
        <w:rPr>
          <w:rFonts w:ascii="ITC Avant Garde" w:hAnsi="ITC Avant Garde" w:cs="Arial"/>
          <w:bCs/>
        </w:rPr>
        <w:t>, incisos A y B del Convenio Modificatorio suscrito por Talktel y Telcel</w:t>
      </w:r>
      <w:r w:rsidR="00412110">
        <w:rPr>
          <w:rFonts w:ascii="ITC Avant Garde" w:hAnsi="ITC Avant Garde" w:cs="Arial"/>
          <w:bCs/>
        </w:rPr>
        <w:t>, las partes acordaron respecto del tráfico hacia la red móvil de Telcel, que dicho concesionario emitirá y entregará a Talktel, facturas en ceros por la prestación de servicios de interconexión, consistentes en la terminación de Tráfico Público Conmutado en usuarios de Telcel. Asimismo, se estableció que Telcel podía cobrar durante el periodo comprendido entre el 6 de abril y el 31 de diciembre de 2014, por la prestación de servicios de interconexión consistentes en la terminación de tráfico en usuarios de Telcel, de manera asimétrica, la tarifa de $0.2045 pesos por minuto.</w:t>
      </w:r>
      <w:r w:rsidR="00F06D7E">
        <w:rPr>
          <w:rFonts w:ascii="ITC Avant Garde" w:hAnsi="ITC Avant Garde" w:cs="Arial"/>
          <w:bCs/>
        </w:rPr>
        <w:t xml:space="preserve"> Cabe señalar, que </w:t>
      </w:r>
      <w:r w:rsidR="008F5E7A">
        <w:rPr>
          <w:rFonts w:ascii="ITC Avant Garde" w:hAnsi="ITC Avant Garde" w:cs="Arial"/>
          <w:bCs/>
        </w:rPr>
        <w:t xml:space="preserve">el periodo de </w:t>
      </w:r>
      <w:r w:rsidR="00F06D7E">
        <w:rPr>
          <w:rFonts w:ascii="ITC Avant Garde" w:hAnsi="ITC Avant Garde" w:cs="Arial"/>
          <w:bCs/>
        </w:rPr>
        <w:t>aplicación de dicha tarifa es consistente con lo establecido por el Instituto en la Resolución de Preponderancia.</w:t>
      </w:r>
    </w:p>
    <w:p w14:paraId="0AE0AE3D" w14:textId="77777777" w:rsidR="00D0744B" w:rsidRDefault="003848AA" w:rsidP="00D0744B">
      <w:pPr>
        <w:pStyle w:val="Prrafodelista"/>
        <w:tabs>
          <w:tab w:val="left" w:pos="2603"/>
        </w:tabs>
        <w:spacing w:after="200" w:line="276" w:lineRule="auto"/>
        <w:ind w:left="0"/>
        <w:rPr>
          <w:rFonts w:ascii="ITC Avant Garde" w:hAnsi="ITC Avant Garde" w:cs="Arial"/>
          <w:bCs/>
        </w:rPr>
      </w:pPr>
      <w:r>
        <w:rPr>
          <w:rFonts w:ascii="ITC Avant Garde" w:hAnsi="ITC Avant Garde" w:cs="Arial"/>
          <w:bCs/>
        </w:rPr>
        <w:t xml:space="preserve">En el propio Anexo B </w:t>
      </w:r>
      <w:r w:rsidR="00754B99">
        <w:rPr>
          <w:rFonts w:ascii="ITC Avant Garde" w:hAnsi="ITC Avant Garde" w:cs="Arial"/>
          <w:bCs/>
        </w:rPr>
        <w:t>“Precios y Tarifas” del Convenio M</w:t>
      </w:r>
      <w:r w:rsidR="00292078">
        <w:rPr>
          <w:rFonts w:ascii="ITC Avant Garde" w:hAnsi="ITC Avant Garde" w:cs="Arial"/>
          <w:bCs/>
        </w:rPr>
        <w:t>arco de Interconexión</w:t>
      </w:r>
      <w:r w:rsidR="00754B99">
        <w:rPr>
          <w:rFonts w:ascii="ITC Avant Garde" w:hAnsi="ITC Avant Garde" w:cs="Arial"/>
          <w:bCs/>
        </w:rPr>
        <w:t xml:space="preserve">, </w:t>
      </w:r>
      <w:r>
        <w:rPr>
          <w:rFonts w:ascii="ITC Avant Garde" w:hAnsi="ITC Avant Garde" w:cs="Arial"/>
          <w:bCs/>
        </w:rPr>
        <w:t xml:space="preserve">las partes pactaron que </w:t>
      </w:r>
      <w:r w:rsidR="00754B99">
        <w:rPr>
          <w:rFonts w:ascii="ITC Avant Garde" w:hAnsi="ITC Avant Garde" w:cs="Arial"/>
          <w:bCs/>
        </w:rPr>
        <w:t>los puertos de acceso no generarán un costo adicional, pues éste ya está incluido en la tarifa de los Servicios Conmutados de Interconexi</w:t>
      </w:r>
      <w:r>
        <w:rPr>
          <w:rFonts w:ascii="ITC Avant Garde" w:hAnsi="ITC Avant Garde" w:cs="Arial"/>
          <w:bCs/>
        </w:rPr>
        <w:t xml:space="preserve">ón, y establecieron </w:t>
      </w:r>
      <w:r w:rsidR="00754B99">
        <w:rPr>
          <w:rFonts w:ascii="ITC Avant Garde" w:hAnsi="ITC Avant Garde" w:cs="Arial"/>
          <w:bCs/>
        </w:rPr>
        <w:t>que la unidad de medida utilizada en la liquidación del tráfico, ser</w:t>
      </w:r>
      <w:r>
        <w:rPr>
          <w:rFonts w:ascii="ITC Avant Garde" w:hAnsi="ITC Avant Garde" w:cs="Arial"/>
          <w:bCs/>
        </w:rPr>
        <w:t xml:space="preserve">á el minuto a nivel de segundos, y que </w:t>
      </w:r>
      <w:r w:rsidR="00754B99">
        <w:rPr>
          <w:rFonts w:ascii="ITC Avant Garde" w:hAnsi="ITC Avant Garde" w:cs="Arial"/>
          <w:bCs/>
        </w:rPr>
        <w:t>Telcel no podrá establecer cargos adicionales por intentos de llamadas.</w:t>
      </w:r>
    </w:p>
    <w:p w14:paraId="6B2AEB6A" w14:textId="77777777" w:rsidR="00D0744B" w:rsidRDefault="008D6367" w:rsidP="00D0744B">
      <w:pPr>
        <w:jc w:val="both"/>
        <w:rPr>
          <w:rFonts w:ascii="ITC Avant Garde" w:hAnsi="ITC Avant Garde" w:cs="Arial"/>
        </w:rPr>
      </w:pPr>
      <w:r>
        <w:rPr>
          <w:rFonts w:ascii="ITC Avant Garde" w:hAnsi="ITC Avant Garde" w:cs="Arial"/>
        </w:rPr>
        <w:t xml:space="preserve">Por otra parte, en la Cláusula Quinta numeral 5.6, Telcel se obligó a prestar el servicio de Tránsito a Talktel, sin embrago, se entiende que es una condición suspendida en el tiempo, toda vez que, en el numeral 5.8 de la misma Cláusula Quinta, las partes expresamente señalaron que en </w:t>
      </w:r>
      <w:r w:rsidR="00907C1E">
        <w:rPr>
          <w:rFonts w:ascii="ITC Avant Garde" w:hAnsi="ITC Avant Garde" w:cs="Arial"/>
        </w:rPr>
        <w:t xml:space="preserve">el </w:t>
      </w:r>
      <w:r>
        <w:rPr>
          <w:rFonts w:ascii="ITC Avant Garde" w:hAnsi="ITC Avant Garde" w:cs="Arial"/>
        </w:rPr>
        <w:t xml:space="preserve">presente caso la interconexión entre sus redes se establecerá mediante el servicio de tránsito que les provea una tercera red; por lo que al no existir interconexión directa entre las partes, no es posible la prestación del servicio de tránsito por parte de Telcel, por lo que resuelta </w:t>
      </w:r>
      <w:proofErr w:type="spellStart"/>
      <w:r>
        <w:rPr>
          <w:rFonts w:ascii="ITC Avant Garde" w:hAnsi="ITC Avant Garde" w:cs="Arial"/>
        </w:rPr>
        <w:t>oscioso</w:t>
      </w:r>
      <w:proofErr w:type="spellEnd"/>
      <w:r>
        <w:rPr>
          <w:rFonts w:ascii="ITC Avant Garde" w:hAnsi="ITC Avant Garde" w:cs="Arial"/>
        </w:rPr>
        <w:t xml:space="preserve"> resolver sobre la tarifa aplicable a dicha condición. </w:t>
      </w:r>
    </w:p>
    <w:p w14:paraId="4806768C" w14:textId="77777777" w:rsidR="00D0744B" w:rsidRDefault="00FA5825" w:rsidP="00D0744B">
      <w:pPr>
        <w:tabs>
          <w:tab w:val="left" w:pos="2603"/>
        </w:tabs>
        <w:jc w:val="both"/>
        <w:rPr>
          <w:rFonts w:ascii="ITC Avant Garde" w:hAnsi="ITC Avant Garde" w:cs="Arial"/>
          <w:bCs/>
        </w:rPr>
      </w:pPr>
      <w:r>
        <w:rPr>
          <w:rFonts w:ascii="ITC Avant Garde" w:hAnsi="ITC Avant Garde" w:cs="Arial"/>
        </w:rPr>
        <w:lastRenderedPageBreak/>
        <w:t>Por lo anterior, y en virtud de que mediante el Convenio Marco de Interconexión se satisfacen las pretensiones de Talktel</w:t>
      </w:r>
      <w:r w:rsidR="003848AA">
        <w:rPr>
          <w:rFonts w:ascii="ITC Avant Garde" w:hAnsi="ITC Avant Garde" w:cs="Arial"/>
        </w:rPr>
        <w:t xml:space="preserve">, </w:t>
      </w:r>
      <w:r w:rsidR="00256B01">
        <w:rPr>
          <w:rFonts w:ascii="ITC Avant Garde" w:hAnsi="ITC Avant Garde" w:cs="Arial"/>
        </w:rPr>
        <w:t xml:space="preserve">y </w:t>
      </w:r>
      <w:r>
        <w:rPr>
          <w:rFonts w:ascii="ITC Avant Garde" w:hAnsi="ITC Avant Garde" w:cs="Arial"/>
        </w:rPr>
        <w:t>se privilegia la voluntad de las partes, no es procedente resolver sobre la presente condición al haber sido convenida.</w:t>
      </w:r>
    </w:p>
    <w:p w14:paraId="571914C7" w14:textId="229BA49A" w:rsidR="006225D1" w:rsidRPr="00172BDD" w:rsidRDefault="00172BDD" w:rsidP="00D0744B">
      <w:pPr>
        <w:tabs>
          <w:tab w:val="left" w:pos="2603"/>
        </w:tabs>
        <w:rPr>
          <w:rFonts w:ascii="ITC Avant Garde" w:hAnsi="ITC Avant Garde" w:cs="Arial"/>
          <w:b/>
          <w:bCs/>
        </w:rPr>
      </w:pPr>
      <w:r w:rsidRPr="0011212F">
        <w:rPr>
          <w:rFonts w:ascii="ITC Avant Garde" w:eastAsia="Times New Roman" w:hAnsi="ITC Avant Garde" w:cs="Arial"/>
          <w:b/>
          <w:lang w:eastAsia="es-ES"/>
        </w:rPr>
        <w:t>d) Obligación de Telcel de proporcionar enlaces de interconexión.</w:t>
      </w:r>
      <w:r w:rsidRPr="00172BDD">
        <w:rPr>
          <w:rFonts w:ascii="ITC Avant Garde" w:hAnsi="ITC Avant Garde" w:cs="Arial"/>
          <w:b/>
          <w:bCs/>
        </w:rPr>
        <w:t xml:space="preserve"> </w:t>
      </w:r>
    </w:p>
    <w:p w14:paraId="23541640" w14:textId="77777777" w:rsidR="00D0744B" w:rsidRDefault="00211BB3" w:rsidP="00D0744B">
      <w:pPr>
        <w:pStyle w:val="Prrafodelista"/>
        <w:tabs>
          <w:tab w:val="left" w:pos="2603"/>
        </w:tabs>
        <w:spacing w:after="200" w:line="276" w:lineRule="auto"/>
        <w:ind w:left="0"/>
        <w:rPr>
          <w:rFonts w:ascii="ITC Avant Garde" w:hAnsi="ITC Avant Garde" w:cs="Arial"/>
          <w:b/>
          <w:bCs/>
        </w:rPr>
      </w:pPr>
      <w:r w:rsidRPr="00902E09">
        <w:rPr>
          <w:rFonts w:ascii="ITC Avant Garde" w:hAnsi="ITC Avant Garde" w:cs="Arial"/>
          <w:b/>
          <w:bCs/>
        </w:rPr>
        <w:t>Argumentos de las partes.</w:t>
      </w:r>
    </w:p>
    <w:p w14:paraId="7FDC5292" w14:textId="77777777" w:rsidR="00D0744B" w:rsidRDefault="00772350" w:rsidP="00D0744B">
      <w:pPr>
        <w:pStyle w:val="Prrafodelista"/>
        <w:tabs>
          <w:tab w:val="left" w:pos="2603"/>
        </w:tabs>
        <w:spacing w:after="200" w:line="276" w:lineRule="auto"/>
        <w:ind w:left="0"/>
        <w:rPr>
          <w:rFonts w:ascii="ITC Avant Garde" w:hAnsi="ITC Avant Garde" w:cs="Arial"/>
          <w:bCs/>
        </w:rPr>
      </w:pPr>
      <w:proofErr w:type="spellStart"/>
      <w:r>
        <w:rPr>
          <w:rFonts w:ascii="ITC Avant Garde" w:hAnsi="ITC Avant Garde" w:cs="Arial"/>
          <w:bCs/>
        </w:rPr>
        <w:t>Talktel</w:t>
      </w:r>
      <w:proofErr w:type="spellEnd"/>
      <w:r>
        <w:rPr>
          <w:rFonts w:ascii="ITC Avant Garde" w:hAnsi="ITC Avant Garde" w:cs="Arial"/>
          <w:bCs/>
        </w:rPr>
        <w:t xml:space="preserve"> solicita la oferta de Telcel de enlaces y puertos de interconexión, múltiplos de E1 y Ethernet.</w:t>
      </w:r>
    </w:p>
    <w:p w14:paraId="5DF083CE" w14:textId="77777777" w:rsidR="00D0744B" w:rsidRDefault="0079075F" w:rsidP="00D0744B">
      <w:pPr>
        <w:pStyle w:val="Prrafodelista"/>
        <w:tabs>
          <w:tab w:val="left" w:pos="2603"/>
        </w:tabs>
        <w:spacing w:after="200" w:line="276" w:lineRule="auto"/>
        <w:ind w:left="0"/>
        <w:rPr>
          <w:rFonts w:ascii="ITC Avant Garde" w:hAnsi="ITC Avant Garde" w:cs="Arial"/>
          <w:bCs/>
        </w:rPr>
      </w:pPr>
      <w:r w:rsidRPr="00902E09">
        <w:rPr>
          <w:rFonts w:ascii="ITC Avant Garde" w:hAnsi="ITC Avant Garde" w:cs="Arial"/>
          <w:bCs/>
        </w:rPr>
        <w:t>Telcel señala que no cuenta con enlaces de interconexión propios, pues todos los enlaces de interconexión que utiliza son rentados, toda vez que no provee ese servicio ni para sí mismo ni para cualquier otro concesionario, por lo que recomienda dirigir la solicitud a Teléfonos de México, S.A.B. de C.V.</w:t>
      </w:r>
      <w:r w:rsidR="00D86A95">
        <w:rPr>
          <w:rFonts w:ascii="ITC Avant Garde" w:hAnsi="ITC Avant Garde" w:cs="Arial"/>
          <w:bCs/>
        </w:rPr>
        <w:t xml:space="preserve"> (en lo sucesivo “Telmex”)</w:t>
      </w:r>
      <w:r w:rsidRPr="00902E09">
        <w:rPr>
          <w:rFonts w:ascii="ITC Avant Garde" w:hAnsi="ITC Avant Garde" w:cs="Arial"/>
          <w:bCs/>
        </w:rPr>
        <w:t xml:space="preserve"> y Teléfonos del Noroeste, S.A. de C.V.</w:t>
      </w:r>
      <w:r w:rsidR="00D86A95">
        <w:rPr>
          <w:rFonts w:ascii="ITC Avant Garde" w:hAnsi="ITC Avant Garde" w:cs="Arial"/>
          <w:bCs/>
        </w:rPr>
        <w:t xml:space="preserve"> (en lo sucesivo “</w:t>
      </w:r>
      <w:proofErr w:type="spellStart"/>
      <w:r w:rsidR="00D86A95">
        <w:rPr>
          <w:rFonts w:ascii="ITC Avant Garde" w:hAnsi="ITC Avant Garde" w:cs="Arial"/>
          <w:bCs/>
        </w:rPr>
        <w:t>Telnor</w:t>
      </w:r>
      <w:proofErr w:type="spellEnd"/>
      <w:r w:rsidR="00D86A95">
        <w:rPr>
          <w:rFonts w:ascii="ITC Avant Garde" w:hAnsi="ITC Avant Garde" w:cs="Arial"/>
          <w:bCs/>
        </w:rPr>
        <w:t>”)</w:t>
      </w:r>
      <w:r w:rsidRPr="00902E09">
        <w:rPr>
          <w:rFonts w:ascii="ITC Avant Garde" w:hAnsi="ITC Avant Garde" w:cs="Arial"/>
          <w:bCs/>
        </w:rPr>
        <w:t>, empresas que estarían en posibilidad de proporcionar a Talktel los servicios de enlaces de interconexión que requiera.</w:t>
      </w:r>
    </w:p>
    <w:p w14:paraId="0864C053" w14:textId="77777777" w:rsidR="00D0744B" w:rsidRDefault="00211BB3" w:rsidP="00D0744B">
      <w:pPr>
        <w:pStyle w:val="Prrafodelista"/>
        <w:tabs>
          <w:tab w:val="left" w:pos="2603"/>
        </w:tabs>
        <w:spacing w:after="200" w:line="276" w:lineRule="auto"/>
        <w:ind w:left="0"/>
        <w:rPr>
          <w:rFonts w:ascii="ITC Avant Garde" w:hAnsi="ITC Avant Garde" w:cs="Arial"/>
          <w:b/>
          <w:bCs/>
        </w:rPr>
      </w:pPr>
      <w:r w:rsidRPr="00902E09">
        <w:rPr>
          <w:rFonts w:ascii="ITC Avant Garde" w:hAnsi="ITC Avant Garde" w:cs="Arial"/>
          <w:b/>
          <w:bCs/>
        </w:rPr>
        <w:t>Consideraciones del Instituto</w:t>
      </w:r>
    </w:p>
    <w:p w14:paraId="659E7CD1" w14:textId="77777777" w:rsidR="00D0744B" w:rsidRDefault="001537A6" w:rsidP="00D0744B">
      <w:pPr>
        <w:pStyle w:val="Prrafodelista"/>
        <w:tabs>
          <w:tab w:val="left" w:pos="2603"/>
        </w:tabs>
        <w:spacing w:after="200" w:line="276" w:lineRule="auto"/>
        <w:ind w:left="0"/>
        <w:rPr>
          <w:rFonts w:ascii="ITC Avant Garde" w:hAnsi="ITC Avant Garde" w:cs="Arial"/>
          <w:bCs/>
        </w:rPr>
      </w:pPr>
      <w:r w:rsidRPr="001537A6">
        <w:rPr>
          <w:rFonts w:ascii="ITC Avant Garde" w:hAnsi="ITC Avant Garde" w:cs="Arial"/>
          <w:bCs/>
        </w:rPr>
        <w:t xml:space="preserve">Como </w:t>
      </w:r>
      <w:r>
        <w:rPr>
          <w:rFonts w:ascii="ITC Avant Garde" w:hAnsi="ITC Avant Garde" w:cs="Arial"/>
          <w:bCs/>
        </w:rPr>
        <w:t>se desprende de la Cláusula Segunda, numeral 2.3.3 “Enlaces de Transmisión de Interconexión”, así como de la Cláusula Quinta “Aspectos Técnicos”, numeral 5.5 “Enlaces de Transmisión de Interconexión”</w:t>
      </w:r>
      <w:r w:rsidR="00283F99">
        <w:rPr>
          <w:rFonts w:ascii="ITC Avant Garde" w:hAnsi="ITC Avant Garde" w:cs="Arial"/>
          <w:bCs/>
        </w:rPr>
        <w:t xml:space="preserve"> del Convenio Marco de Interconexión</w:t>
      </w:r>
      <w:r>
        <w:rPr>
          <w:rFonts w:ascii="ITC Avant Garde" w:hAnsi="ITC Avant Garde" w:cs="Arial"/>
          <w:bCs/>
        </w:rPr>
        <w:t>, Talktel y Telcel acordaron que el miembro del Agente Económico Preponderante obligado a la provisión de enlaces deberá proporcionar al Concesionario los siguientes tipos de Enlaces de Transmisión de Interconexión: enlaces E1 y múltiplos de E1, STM1 y sus m</w:t>
      </w:r>
      <w:r w:rsidR="00030AA3">
        <w:rPr>
          <w:rFonts w:ascii="ITC Avant Garde" w:hAnsi="ITC Avant Garde" w:cs="Arial"/>
          <w:bCs/>
        </w:rPr>
        <w:t xml:space="preserve">últiplos, </w:t>
      </w:r>
      <w:r>
        <w:rPr>
          <w:rFonts w:ascii="ITC Avant Garde" w:hAnsi="ITC Avant Garde" w:cs="Arial"/>
          <w:bCs/>
        </w:rPr>
        <w:t xml:space="preserve">Ethernet en sus distintas capacidades, así como otras capacidades que resulten eficientes para satisfacer las necesidades de tráfico en la interconexión. </w:t>
      </w:r>
    </w:p>
    <w:p w14:paraId="5964D6EC" w14:textId="77777777" w:rsidR="00D0744B" w:rsidRDefault="001537A6" w:rsidP="00D0744B">
      <w:pPr>
        <w:pStyle w:val="Prrafodelista"/>
        <w:tabs>
          <w:tab w:val="left" w:pos="2603"/>
        </w:tabs>
        <w:spacing w:after="200" w:line="276" w:lineRule="auto"/>
        <w:ind w:left="0"/>
        <w:rPr>
          <w:rFonts w:ascii="ITC Avant Garde" w:hAnsi="ITC Avant Garde" w:cs="Arial"/>
          <w:bCs/>
        </w:rPr>
      </w:pPr>
      <w:r>
        <w:rPr>
          <w:rFonts w:ascii="ITC Avant Garde" w:hAnsi="ITC Avant Garde" w:cs="Arial"/>
          <w:bCs/>
        </w:rPr>
        <w:t>Asimismo, acordaron que dichos Enlaces de Transmisión de Interconexión podrán ser utilizados para la conducción de tráfico de cualquier origen</w:t>
      </w:r>
      <w:r w:rsidR="004B79F2">
        <w:rPr>
          <w:rFonts w:ascii="ITC Avant Garde" w:hAnsi="ITC Avant Garde" w:cs="Arial"/>
          <w:bCs/>
        </w:rPr>
        <w:t xml:space="preserve">, cualquier tipo y con terminación en las </w:t>
      </w:r>
      <w:proofErr w:type="spellStart"/>
      <w:r w:rsidR="004B79F2">
        <w:rPr>
          <w:rFonts w:ascii="ITC Avant Garde" w:hAnsi="ITC Avant Garde" w:cs="Arial"/>
          <w:bCs/>
        </w:rPr>
        <w:t>ASLs</w:t>
      </w:r>
      <w:proofErr w:type="spellEnd"/>
      <w:r w:rsidR="004B79F2">
        <w:rPr>
          <w:rFonts w:ascii="ITC Avant Garde" w:hAnsi="ITC Avant Garde" w:cs="Arial"/>
          <w:bCs/>
        </w:rPr>
        <w:t xml:space="preserve"> que atienda el Punto de Interconexión correspondiente, sin que esto resulte en un costo Adicional o diferenciado para su establecimiento.</w:t>
      </w:r>
    </w:p>
    <w:p w14:paraId="56AF4EA7" w14:textId="259A3F75" w:rsidR="004B79F2" w:rsidRPr="008E18E4" w:rsidRDefault="00283F99" w:rsidP="00D0744B">
      <w:pPr>
        <w:pStyle w:val="Prrafodelista"/>
        <w:tabs>
          <w:tab w:val="left" w:pos="2603"/>
        </w:tabs>
        <w:spacing w:after="200" w:line="276" w:lineRule="auto"/>
        <w:ind w:left="0"/>
        <w:rPr>
          <w:rFonts w:ascii="ITC Avant Garde" w:hAnsi="ITC Avant Garde" w:cs="Arial"/>
        </w:rPr>
      </w:pPr>
      <w:r>
        <w:rPr>
          <w:rFonts w:ascii="ITC Avant Garde" w:hAnsi="ITC Avant Garde" w:cs="Arial"/>
        </w:rPr>
        <w:t>Por lo anterior, y en virtud de que mediante el Convenio Marco de Interconexión se satisfacen las pretensiones de Talktel, y se privilegia la voluntad de las partes, no es procedente resolver sobre la presente condición al haber sido convenida.</w:t>
      </w:r>
    </w:p>
    <w:p w14:paraId="73593346" w14:textId="77777777" w:rsidR="00D0744B" w:rsidRDefault="003848AA" w:rsidP="00D0744B">
      <w:pPr>
        <w:jc w:val="both"/>
        <w:rPr>
          <w:rFonts w:ascii="ITC Avant Garde" w:eastAsia="Times New Roman" w:hAnsi="ITC Avant Garde" w:cs="Arial"/>
          <w:b/>
          <w:lang w:eastAsia="es-ES"/>
        </w:rPr>
      </w:pPr>
      <w:r w:rsidRPr="0011212F">
        <w:rPr>
          <w:rFonts w:ascii="ITC Avant Garde" w:eastAsia="Times New Roman" w:hAnsi="ITC Avant Garde" w:cs="Arial"/>
          <w:b/>
          <w:lang w:eastAsia="es-ES"/>
        </w:rPr>
        <w:t>e)</w:t>
      </w:r>
      <w:r w:rsidRPr="0011212F">
        <w:rPr>
          <w:b/>
        </w:rPr>
        <w:t xml:space="preserve"> </w:t>
      </w:r>
      <w:r w:rsidRPr="0011212F">
        <w:rPr>
          <w:rFonts w:ascii="ITC Avant Garde" w:eastAsia="Times New Roman" w:hAnsi="ITC Avant Garde" w:cs="Arial"/>
          <w:b/>
          <w:lang w:eastAsia="es-ES"/>
        </w:rPr>
        <w:t>La posibilidad de manejar distintos tipos de tráfico por el mismo puerto y enlace en los puntos de interconexión.</w:t>
      </w:r>
    </w:p>
    <w:p w14:paraId="668CDC60" w14:textId="77777777" w:rsidR="00D0744B" w:rsidRDefault="00211BB3" w:rsidP="00D0744B">
      <w:pPr>
        <w:pStyle w:val="Prrafodelista"/>
        <w:tabs>
          <w:tab w:val="left" w:pos="2603"/>
        </w:tabs>
        <w:spacing w:after="200" w:line="276" w:lineRule="auto"/>
        <w:ind w:left="0"/>
        <w:rPr>
          <w:rFonts w:ascii="ITC Avant Garde" w:hAnsi="ITC Avant Garde" w:cs="Arial"/>
          <w:b/>
          <w:bCs/>
        </w:rPr>
      </w:pPr>
      <w:r w:rsidRPr="003848AA">
        <w:rPr>
          <w:rFonts w:ascii="ITC Avant Garde" w:hAnsi="ITC Avant Garde" w:cs="Arial"/>
          <w:b/>
          <w:bCs/>
        </w:rPr>
        <w:t>A</w:t>
      </w:r>
      <w:r w:rsidRPr="00902E09">
        <w:rPr>
          <w:rFonts w:ascii="ITC Avant Garde" w:hAnsi="ITC Avant Garde" w:cs="Arial"/>
          <w:b/>
          <w:bCs/>
        </w:rPr>
        <w:t>rgumentos de las partes.</w:t>
      </w:r>
    </w:p>
    <w:p w14:paraId="21314960" w14:textId="4010FB7E" w:rsidR="006225D1" w:rsidRDefault="00C76D8B" w:rsidP="00D0744B">
      <w:pPr>
        <w:pStyle w:val="Prrafodelista"/>
        <w:tabs>
          <w:tab w:val="left" w:pos="2603"/>
        </w:tabs>
        <w:spacing w:after="200" w:line="276" w:lineRule="auto"/>
        <w:ind w:left="0"/>
        <w:rPr>
          <w:rFonts w:ascii="ITC Avant Garde" w:hAnsi="ITC Avant Garde" w:cs="Arial"/>
          <w:bCs/>
        </w:rPr>
      </w:pPr>
      <w:proofErr w:type="spellStart"/>
      <w:r>
        <w:rPr>
          <w:rFonts w:ascii="ITC Avant Garde" w:hAnsi="ITC Avant Garde" w:cs="Arial"/>
          <w:bCs/>
        </w:rPr>
        <w:t>Talktel</w:t>
      </w:r>
      <w:proofErr w:type="spellEnd"/>
      <w:r>
        <w:rPr>
          <w:rFonts w:ascii="ITC Avant Garde" w:hAnsi="ITC Avant Garde" w:cs="Arial"/>
          <w:bCs/>
        </w:rPr>
        <w:t xml:space="preserve"> solicita la posibilidad de </w:t>
      </w:r>
      <w:r w:rsidRPr="00C76D8B">
        <w:rPr>
          <w:rFonts w:ascii="ITC Avant Garde" w:hAnsi="ITC Avant Garde" w:cs="Arial"/>
          <w:bCs/>
        </w:rPr>
        <w:t>manejar distintos tipos de tráfico por el mismo puerto y enlace en los puntos de interconexión.</w:t>
      </w:r>
    </w:p>
    <w:p w14:paraId="278F13EB" w14:textId="77777777" w:rsidR="00D0744B" w:rsidRDefault="00046626" w:rsidP="00D0744B">
      <w:pPr>
        <w:pStyle w:val="Prrafodelista"/>
        <w:tabs>
          <w:tab w:val="left" w:pos="2603"/>
        </w:tabs>
        <w:spacing w:after="200" w:line="276" w:lineRule="auto"/>
        <w:ind w:left="0"/>
        <w:rPr>
          <w:rFonts w:ascii="ITC Avant Garde" w:hAnsi="ITC Avant Garde" w:cs="Arial"/>
          <w:bCs/>
        </w:rPr>
      </w:pPr>
      <w:r w:rsidRPr="00902E09">
        <w:rPr>
          <w:rFonts w:ascii="ITC Avant Garde" w:hAnsi="ITC Avant Garde" w:cs="Arial"/>
          <w:bCs/>
        </w:rPr>
        <w:lastRenderedPageBreak/>
        <w:t>Señala Telcel que no tiene ningún inconveniente en que esto suceda, sin embargo, se solicitó a Talktel la entrega de copia de título de concesión por el que se autoriza prestar el servicio local fijo o el servicio local móvil, según se trate, toda vez que conforme a la evidencia con que cuenta Telcel, Talktel únicamente está autorizado para prestar el servicio de larga distancia.</w:t>
      </w:r>
    </w:p>
    <w:p w14:paraId="7A852BC3" w14:textId="77777777" w:rsidR="00D0744B" w:rsidRDefault="00211BB3" w:rsidP="00D0744B">
      <w:pPr>
        <w:pStyle w:val="Prrafodelista"/>
        <w:tabs>
          <w:tab w:val="left" w:pos="2603"/>
        </w:tabs>
        <w:spacing w:after="200" w:line="276" w:lineRule="auto"/>
        <w:ind w:left="0"/>
        <w:rPr>
          <w:rFonts w:ascii="ITC Avant Garde" w:hAnsi="ITC Avant Garde" w:cs="Arial"/>
          <w:b/>
          <w:bCs/>
          <w:szCs w:val="22"/>
        </w:rPr>
      </w:pPr>
      <w:r w:rsidRPr="009D4405">
        <w:rPr>
          <w:rFonts w:ascii="ITC Avant Garde" w:hAnsi="ITC Avant Garde" w:cs="Arial"/>
          <w:b/>
          <w:bCs/>
          <w:szCs w:val="22"/>
        </w:rPr>
        <w:t>Consideraciones del Instituto</w:t>
      </w:r>
    </w:p>
    <w:p w14:paraId="2119F78D" w14:textId="36FBF224" w:rsidR="00D108A9" w:rsidRPr="009D4405" w:rsidRDefault="00D108A9" w:rsidP="00D0744B">
      <w:pPr>
        <w:jc w:val="both"/>
        <w:rPr>
          <w:rFonts w:ascii="ITC Avant Garde" w:hAnsi="ITC Avant Garde"/>
          <w:color w:val="000000"/>
          <w:lang w:val="es-ES"/>
        </w:rPr>
      </w:pPr>
      <w:r w:rsidRPr="009D4405">
        <w:rPr>
          <w:rFonts w:ascii="ITC Avant Garde" w:hAnsi="ITC Avant Garde"/>
          <w:color w:val="000000"/>
          <w:lang w:val="es-ES"/>
        </w:rPr>
        <w:t>Como se desprende del numeral 5.7 “Realización física de la interconexión”, partic</w:t>
      </w:r>
      <w:r w:rsidR="00D530F7" w:rsidRPr="009D4405">
        <w:rPr>
          <w:rFonts w:ascii="ITC Avant Garde" w:hAnsi="ITC Avant Garde"/>
          <w:color w:val="000000"/>
          <w:lang w:val="es-ES"/>
        </w:rPr>
        <w:t>ularmente, de lo establecido en el numeral 5.7.3 referente a “Especificaciones Técnicas de los Enlaces de Transmisión de Interconexión” del Convenio M</w:t>
      </w:r>
      <w:r w:rsidR="004A2455" w:rsidRPr="009D4405">
        <w:rPr>
          <w:rFonts w:ascii="ITC Avant Garde" w:hAnsi="ITC Avant Garde"/>
          <w:color w:val="000000"/>
          <w:lang w:val="es-ES"/>
        </w:rPr>
        <w:t>arco de Interconexión</w:t>
      </w:r>
      <w:r w:rsidR="00D530F7" w:rsidRPr="009D4405">
        <w:rPr>
          <w:rFonts w:ascii="ITC Avant Garde" w:hAnsi="ITC Avant Garde"/>
          <w:color w:val="000000"/>
          <w:lang w:val="es-ES"/>
        </w:rPr>
        <w:t>, las partes acordaron que los Enlaces de Transmisión de Interconexión entre redes y los Puertos de Acceso asociados, deberán establecerse de manera digital.</w:t>
      </w:r>
    </w:p>
    <w:p w14:paraId="545FE43B" w14:textId="77777777" w:rsidR="00D0744B" w:rsidRDefault="00D530F7" w:rsidP="00D0744B">
      <w:pPr>
        <w:jc w:val="both"/>
        <w:rPr>
          <w:rFonts w:ascii="ITC Avant Garde" w:hAnsi="ITC Avant Garde"/>
          <w:color w:val="000000"/>
          <w:lang w:val="es-ES"/>
        </w:rPr>
      </w:pPr>
      <w:r w:rsidRPr="009D4405">
        <w:rPr>
          <w:rFonts w:ascii="ITC Avant Garde" w:hAnsi="ITC Avant Garde"/>
          <w:color w:val="000000"/>
          <w:lang w:val="es-ES"/>
        </w:rPr>
        <w:t xml:space="preserve">Asimismo, Talktel y Telcel establecieron que dichos Enlaces de Transmisión de Interconexión podrán ser </w:t>
      </w:r>
      <w:proofErr w:type="spellStart"/>
      <w:r w:rsidRPr="009D4405">
        <w:rPr>
          <w:rFonts w:ascii="ITC Avant Garde" w:hAnsi="ITC Avant Garde"/>
          <w:color w:val="000000"/>
          <w:lang w:val="es-ES"/>
        </w:rPr>
        <w:t>uni</w:t>
      </w:r>
      <w:proofErr w:type="spellEnd"/>
      <w:r w:rsidRPr="009D4405">
        <w:rPr>
          <w:rFonts w:ascii="ITC Avant Garde" w:hAnsi="ITC Avant Garde"/>
          <w:color w:val="000000"/>
          <w:lang w:val="es-ES"/>
        </w:rPr>
        <w:t>-direccionales o bidireccionales y se usará el total de la capacidad</w:t>
      </w:r>
      <w:r>
        <w:rPr>
          <w:rFonts w:ascii="ITC Avant Garde" w:hAnsi="ITC Avant Garde"/>
          <w:color w:val="000000"/>
          <w:lang w:val="es-ES"/>
        </w:rPr>
        <w:t xml:space="preserve"> disponible en los mismos, permitiendo que el concesionario entregue en estos enlaces y por un mismo Puerto de Acceso, tráfico local o de larga distancia con destino a las</w:t>
      </w:r>
      <w:r w:rsidR="0085505D">
        <w:rPr>
          <w:rFonts w:ascii="ITC Avant Garde" w:hAnsi="ITC Avant Garde"/>
          <w:color w:val="000000"/>
          <w:lang w:val="es-ES"/>
        </w:rPr>
        <w:t xml:space="preserve"> </w:t>
      </w:r>
      <w:proofErr w:type="spellStart"/>
      <w:r w:rsidR="0085505D">
        <w:rPr>
          <w:rFonts w:ascii="ITC Avant Garde" w:hAnsi="ITC Avant Garde"/>
          <w:color w:val="000000"/>
          <w:lang w:val="es-ES"/>
        </w:rPr>
        <w:t>ASLs</w:t>
      </w:r>
      <w:proofErr w:type="spellEnd"/>
      <w:r w:rsidR="0085505D">
        <w:rPr>
          <w:rFonts w:ascii="ITC Avant Garde" w:hAnsi="ITC Avant Garde"/>
          <w:color w:val="000000"/>
          <w:lang w:val="es-ES"/>
        </w:rPr>
        <w:t xml:space="preserve"> que sean atendidas por determinado Punto de Interconexión, por lo que Telcel no podrá obligar a Talktel a separar los tráficos por tipo</w:t>
      </w:r>
      <w:r w:rsidR="00BA2D12">
        <w:rPr>
          <w:rFonts w:ascii="ITC Avant Garde" w:hAnsi="ITC Avant Garde"/>
          <w:color w:val="000000"/>
          <w:lang w:val="es-ES"/>
        </w:rPr>
        <w:t>.</w:t>
      </w:r>
    </w:p>
    <w:p w14:paraId="51413B93" w14:textId="77777777" w:rsidR="00D0744B" w:rsidRDefault="00BA2D12" w:rsidP="00D0744B">
      <w:pPr>
        <w:jc w:val="both"/>
        <w:rPr>
          <w:rFonts w:ascii="ITC Avant Garde" w:hAnsi="ITC Avant Garde"/>
          <w:color w:val="000000"/>
          <w:lang w:val="es-ES"/>
        </w:rPr>
      </w:pPr>
      <w:r>
        <w:rPr>
          <w:rFonts w:ascii="ITC Avant Garde" w:hAnsi="ITC Avant Garde"/>
          <w:color w:val="000000"/>
          <w:lang w:val="es-ES"/>
        </w:rPr>
        <w:t>Cabe señalar, que corre a cargo de Ta</w:t>
      </w:r>
      <w:r w:rsidR="004A2455">
        <w:rPr>
          <w:rFonts w:ascii="ITC Avant Garde" w:hAnsi="ITC Avant Garde"/>
          <w:color w:val="000000"/>
          <w:lang w:val="es-ES"/>
        </w:rPr>
        <w:t>l</w:t>
      </w:r>
      <w:r>
        <w:rPr>
          <w:rFonts w:ascii="ITC Avant Garde" w:hAnsi="ITC Avant Garde"/>
          <w:color w:val="000000"/>
          <w:lang w:val="es-ES"/>
        </w:rPr>
        <w:t xml:space="preserve">ktel, la </w:t>
      </w:r>
      <w:r w:rsidR="0085505D">
        <w:rPr>
          <w:rFonts w:ascii="ITC Avant Garde" w:hAnsi="ITC Avant Garde"/>
          <w:color w:val="000000"/>
          <w:lang w:val="es-ES"/>
        </w:rPr>
        <w:t xml:space="preserve">obligación de señalizar debidamente dicho tráfico para que sea posible su identificación. </w:t>
      </w:r>
    </w:p>
    <w:p w14:paraId="1F415CF0" w14:textId="77777777" w:rsidR="00D0744B" w:rsidRDefault="004A2455" w:rsidP="00D0744B">
      <w:pPr>
        <w:jc w:val="both"/>
        <w:rPr>
          <w:rFonts w:ascii="ITC Avant Garde" w:hAnsi="ITC Avant Garde" w:cs="Arial"/>
        </w:rPr>
      </w:pPr>
      <w:r>
        <w:rPr>
          <w:rFonts w:ascii="ITC Avant Garde" w:hAnsi="ITC Avant Garde" w:cs="Arial"/>
        </w:rPr>
        <w:t>Por lo anterior, y en virtud de que mediante el Convenio Marco de Interconexión se satisfacen las pretensiones de Talktel, y se privilegia la voluntad de las partes, no es procedente resolver sobre la presente condición al haber sido convenida.</w:t>
      </w:r>
    </w:p>
    <w:p w14:paraId="261934BD" w14:textId="77777777" w:rsidR="00D0744B" w:rsidRDefault="004E5CD8" w:rsidP="00D0744B">
      <w:pPr>
        <w:jc w:val="both"/>
        <w:rPr>
          <w:rFonts w:ascii="ITC Avant Garde" w:eastAsia="Times New Roman" w:hAnsi="ITC Avant Garde" w:cs="Arial"/>
          <w:b/>
          <w:lang w:eastAsia="es-ES"/>
        </w:rPr>
      </w:pPr>
      <w:r w:rsidRPr="0011212F">
        <w:rPr>
          <w:rFonts w:ascii="ITC Avant Garde" w:eastAsia="Times New Roman" w:hAnsi="ITC Avant Garde" w:cs="Arial"/>
          <w:b/>
          <w:lang w:eastAsia="es-ES"/>
        </w:rPr>
        <w:t>f) Parámetros de calidad en la entrega de elementos de interconexión.</w:t>
      </w:r>
    </w:p>
    <w:p w14:paraId="65A59D5C" w14:textId="77777777" w:rsidR="00D0744B" w:rsidRDefault="00211BB3" w:rsidP="00D0744B">
      <w:pPr>
        <w:pStyle w:val="Prrafodelista"/>
        <w:tabs>
          <w:tab w:val="left" w:pos="2603"/>
        </w:tabs>
        <w:spacing w:after="200" w:line="276" w:lineRule="auto"/>
        <w:ind w:left="0"/>
        <w:rPr>
          <w:rFonts w:ascii="ITC Avant Garde" w:hAnsi="ITC Avant Garde" w:cs="Arial"/>
          <w:b/>
          <w:bCs/>
        </w:rPr>
      </w:pPr>
      <w:r w:rsidRPr="00902E09">
        <w:rPr>
          <w:rFonts w:ascii="ITC Avant Garde" w:hAnsi="ITC Avant Garde" w:cs="Arial"/>
          <w:b/>
          <w:bCs/>
        </w:rPr>
        <w:t>Argumentos de las partes.</w:t>
      </w:r>
    </w:p>
    <w:p w14:paraId="2456996C" w14:textId="77777777" w:rsidR="00D0744B" w:rsidRDefault="00256043" w:rsidP="00D0744B">
      <w:pPr>
        <w:jc w:val="both"/>
        <w:rPr>
          <w:rFonts w:ascii="ITC Avant Garde" w:hAnsi="ITC Avant Garde" w:cs="Arial"/>
        </w:rPr>
      </w:pPr>
      <w:proofErr w:type="spellStart"/>
      <w:r>
        <w:rPr>
          <w:rFonts w:ascii="ITC Avant Garde" w:hAnsi="ITC Avant Garde" w:cs="Arial"/>
        </w:rPr>
        <w:t>Talktel</w:t>
      </w:r>
      <w:proofErr w:type="spellEnd"/>
      <w:r>
        <w:rPr>
          <w:rFonts w:ascii="ITC Avant Garde" w:hAnsi="ITC Avant Garde" w:cs="Arial"/>
        </w:rPr>
        <w:t xml:space="preserve"> solicita a Telcel establecer los tiempos de respuesta con base en los términos de la resolución y entrega de elementos para la eficiente interconexión.</w:t>
      </w:r>
    </w:p>
    <w:p w14:paraId="5576CD17" w14:textId="77777777" w:rsidR="00D0744B" w:rsidRDefault="00B11DDE" w:rsidP="00D0744B">
      <w:pPr>
        <w:pStyle w:val="Prrafodelista"/>
        <w:tabs>
          <w:tab w:val="left" w:pos="2603"/>
        </w:tabs>
        <w:spacing w:after="200" w:line="276" w:lineRule="auto"/>
        <w:ind w:left="0"/>
        <w:rPr>
          <w:rFonts w:ascii="ITC Avant Garde" w:hAnsi="ITC Avant Garde" w:cs="Arial"/>
          <w:bCs/>
        </w:rPr>
      </w:pPr>
      <w:r w:rsidRPr="00902E09">
        <w:rPr>
          <w:rFonts w:ascii="ITC Avant Garde" w:hAnsi="ITC Avant Garde" w:cs="Arial"/>
          <w:bCs/>
        </w:rPr>
        <w:t xml:space="preserve">Insiste Telcel en que desconoce las necesidades del concesionario, </w:t>
      </w:r>
      <w:proofErr w:type="gramStart"/>
      <w:r w:rsidRPr="00902E09">
        <w:rPr>
          <w:rFonts w:ascii="ITC Avant Garde" w:hAnsi="ITC Avant Garde" w:cs="Arial"/>
          <w:bCs/>
        </w:rPr>
        <w:t>puesto que</w:t>
      </w:r>
      <w:proofErr w:type="gramEnd"/>
      <w:r w:rsidRPr="00902E09">
        <w:rPr>
          <w:rFonts w:ascii="ITC Avant Garde" w:hAnsi="ITC Avant Garde" w:cs="Arial"/>
          <w:bCs/>
        </w:rPr>
        <w:t xml:space="preserve"> pese a que Talktel y Telcel se encuentran interconectadas de manera indirecta, dicho Concesionario no ha enviado tráfico para su terminación en la red de Telcel.</w:t>
      </w:r>
    </w:p>
    <w:p w14:paraId="5126958C" w14:textId="3AFEA117" w:rsidR="00D0744B" w:rsidRDefault="00211BB3" w:rsidP="00D0744B">
      <w:pPr>
        <w:pStyle w:val="Prrafodelista"/>
        <w:tabs>
          <w:tab w:val="left" w:pos="2603"/>
        </w:tabs>
        <w:spacing w:after="200" w:line="276" w:lineRule="auto"/>
        <w:ind w:left="0"/>
        <w:rPr>
          <w:rFonts w:ascii="ITC Avant Garde" w:hAnsi="ITC Avant Garde" w:cs="Arial"/>
          <w:b/>
          <w:bCs/>
        </w:rPr>
      </w:pPr>
      <w:r w:rsidRPr="00902E09">
        <w:rPr>
          <w:rFonts w:ascii="ITC Avant Garde" w:hAnsi="ITC Avant Garde" w:cs="Arial"/>
          <w:b/>
          <w:bCs/>
        </w:rPr>
        <w:t>Consideraciones del Instituto</w:t>
      </w:r>
    </w:p>
    <w:p w14:paraId="2E7D4D07" w14:textId="6E8721BF" w:rsidR="006225D1" w:rsidRDefault="0085505D" w:rsidP="00D0744B">
      <w:pPr>
        <w:pStyle w:val="Prrafodelista"/>
        <w:tabs>
          <w:tab w:val="left" w:pos="2603"/>
        </w:tabs>
        <w:spacing w:after="200" w:line="276" w:lineRule="auto"/>
        <w:ind w:left="0"/>
        <w:rPr>
          <w:rFonts w:ascii="ITC Avant Garde" w:hAnsi="ITC Avant Garde" w:cs="Arial"/>
          <w:bCs/>
        </w:rPr>
      </w:pPr>
      <w:r w:rsidRPr="00A14F58">
        <w:rPr>
          <w:rFonts w:ascii="ITC Avant Garde" w:hAnsi="ITC Avant Garde" w:cs="Arial"/>
          <w:bCs/>
        </w:rPr>
        <w:t>Al respecto, las partes acordaron en el Anexo E “Calidad”, particularmente, en el numeral 1.1 “Plazos máximos para la entrega de servicios” del Convenio M</w:t>
      </w:r>
      <w:r w:rsidR="004E5CD8" w:rsidRPr="00A14F58">
        <w:rPr>
          <w:rFonts w:ascii="ITC Avant Garde" w:hAnsi="ITC Avant Garde" w:cs="Arial"/>
          <w:bCs/>
        </w:rPr>
        <w:t>arco de Interconexión</w:t>
      </w:r>
      <w:r w:rsidRPr="00A14F58">
        <w:rPr>
          <w:rFonts w:ascii="ITC Avant Garde" w:hAnsi="ITC Avant Garde" w:cs="Arial"/>
          <w:bCs/>
        </w:rPr>
        <w:t>, que Telcel debe entregar sus servicios en los plazos máximos de instalación</w:t>
      </w:r>
      <w:r w:rsidR="002A47E9" w:rsidRPr="00A14F58">
        <w:rPr>
          <w:rFonts w:ascii="ITC Avant Garde" w:hAnsi="ITC Avant Garde" w:cs="Arial"/>
          <w:bCs/>
        </w:rPr>
        <w:t xml:space="preserve"> siguientes: </w:t>
      </w:r>
    </w:p>
    <w:tbl>
      <w:tblPr>
        <w:tblStyle w:val="Cuadrculadetablaclar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Caption w:val="Tabla"/>
        <w:tblDescription w:val="Plazos máximos para la entrega de servicios"/>
      </w:tblPr>
      <w:tblGrid>
        <w:gridCol w:w="3251"/>
        <w:gridCol w:w="2189"/>
        <w:gridCol w:w="2640"/>
      </w:tblGrid>
      <w:tr w:rsidR="00256043" w:rsidRPr="00B557B2" w14:paraId="613914CF" w14:textId="77777777" w:rsidTr="00D0744B">
        <w:trPr>
          <w:tblHeader/>
          <w:jc w:val="center"/>
        </w:trPr>
        <w:tc>
          <w:tcPr>
            <w:tcW w:w="3251" w:type="dxa"/>
          </w:tcPr>
          <w:p w14:paraId="70BAEFFC" w14:textId="77777777" w:rsidR="006225D1" w:rsidRDefault="006225D1" w:rsidP="00D0744B">
            <w:pPr>
              <w:ind w:left="567"/>
              <w:jc w:val="both"/>
              <w:rPr>
                <w:rFonts w:ascii="ITC Avant Garde" w:hAnsi="ITC Avant Garde" w:cs="Arial"/>
                <w:i/>
                <w:sz w:val="18"/>
                <w:szCs w:val="18"/>
              </w:rPr>
            </w:pPr>
          </w:p>
        </w:tc>
        <w:tc>
          <w:tcPr>
            <w:tcW w:w="2189" w:type="dxa"/>
          </w:tcPr>
          <w:p w14:paraId="4E957BC6" w14:textId="77777777" w:rsidR="006225D1" w:rsidRDefault="00256043" w:rsidP="00D0744B">
            <w:pPr>
              <w:ind w:left="567"/>
              <w:jc w:val="both"/>
              <w:rPr>
                <w:rFonts w:ascii="ITC Avant Garde" w:hAnsi="ITC Avant Garde" w:cs="Arial"/>
                <w:b/>
                <w:i/>
                <w:sz w:val="18"/>
                <w:szCs w:val="18"/>
              </w:rPr>
            </w:pPr>
            <w:r w:rsidRPr="00B557B2">
              <w:rPr>
                <w:rFonts w:ascii="ITC Avant Garde" w:hAnsi="ITC Avant Garde" w:cs="Arial"/>
                <w:b/>
                <w:i/>
                <w:sz w:val="18"/>
                <w:szCs w:val="18"/>
              </w:rPr>
              <w:t>Facilidad Nueva</w:t>
            </w:r>
          </w:p>
          <w:p w14:paraId="57BA440E" w14:textId="77777777" w:rsidR="006225D1" w:rsidRDefault="00256043" w:rsidP="00D0744B">
            <w:pPr>
              <w:ind w:left="567"/>
              <w:jc w:val="both"/>
              <w:rPr>
                <w:rFonts w:ascii="ITC Avant Garde" w:hAnsi="ITC Avant Garde" w:cs="Arial"/>
                <w:b/>
                <w:i/>
                <w:sz w:val="18"/>
                <w:szCs w:val="18"/>
              </w:rPr>
            </w:pPr>
            <w:r w:rsidRPr="00B557B2">
              <w:rPr>
                <w:rFonts w:ascii="ITC Avant Garde" w:hAnsi="ITC Avant Garde" w:cs="Arial"/>
                <w:b/>
                <w:i/>
                <w:sz w:val="18"/>
                <w:szCs w:val="18"/>
              </w:rPr>
              <w:t>(días hábiles)</w:t>
            </w:r>
          </w:p>
        </w:tc>
        <w:tc>
          <w:tcPr>
            <w:tcW w:w="2640" w:type="dxa"/>
          </w:tcPr>
          <w:p w14:paraId="1FD1A0DC" w14:textId="77777777" w:rsidR="006225D1" w:rsidRDefault="00256043" w:rsidP="00D0744B">
            <w:pPr>
              <w:ind w:left="567"/>
              <w:jc w:val="both"/>
              <w:rPr>
                <w:rFonts w:ascii="ITC Avant Garde" w:hAnsi="ITC Avant Garde" w:cs="Arial"/>
                <w:b/>
                <w:i/>
                <w:sz w:val="18"/>
                <w:szCs w:val="18"/>
              </w:rPr>
            </w:pPr>
            <w:r w:rsidRPr="00B557B2">
              <w:rPr>
                <w:rFonts w:ascii="ITC Avant Garde" w:hAnsi="ITC Avant Garde" w:cs="Arial"/>
                <w:b/>
                <w:i/>
                <w:sz w:val="18"/>
                <w:szCs w:val="18"/>
              </w:rPr>
              <w:t>Facilidad Existente (ampliación)</w:t>
            </w:r>
          </w:p>
          <w:p w14:paraId="4814CE3F" w14:textId="77777777" w:rsidR="006225D1" w:rsidRDefault="00256043" w:rsidP="00D0744B">
            <w:pPr>
              <w:ind w:left="567"/>
              <w:jc w:val="both"/>
              <w:rPr>
                <w:rFonts w:ascii="ITC Avant Garde" w:hAnsi="ITC Avant Garde" w:cs="Arial"/>
                <w:b/>
                <w:i/>
                <w:sz w:val="18"/>
                <w:szCs w:val="18"/>
              </w:rPr>
            </w:pPr>
            <w:r w:rsidRPr="00B557B2">
              <w:rPr>
                <w:rFonts w:ascii="ITC Avant Garde" w:hAnsi="ITC Avant Garde" w:cs="Arial"/>
                <w:b/>
                <w:i/>
                <w:sz w:val="18"/>
                <w:szCs w:val="18"/>
              </w:rPr>
              <w:t>(días hábiles)</w:t>
            </w:r>
          </w:p>
        </w:tc>
      </w:tr>
      <w:tr w:rsidR="00256043" w:rsidRPr="00B557B2" w14:paraId="427D18E1" w14:textId="77777777" w:rsidTr="00D0744B">
        <w:trPr>
          <w:jc w:val="center"/>
        </w:trPr>
        <w:tc>
          <w:tcPr>
            <w:tcW w:w="3251" w:type="dxa"/>
          </w:tcPr>
          <w:p w14:paraId="65E045CE" w14:textId="77777777" w:rsidR="00256043" w:rsidRPr="00B557B2" w:rsidRDefault="00256043" w:rsidP="00D0744B">
            <w:pPr>
              <w:ind w:left="567"/>
              <w:jc w:val="both"/>
              <w:rPr>
                <w:rFonts w:ascii="ITC Avant Garde" w:hAnsi="ITC Avant Garde" w:cs="Arial"/>
                <w:i/>
                <w:sz w:val="18"/>
                <w:szCs w:val="18"/>
                <w:lang w:val="es-ES_tradnl"/>
              </w:rPr>
            </w:pPr>
            <w:r w:rsidRPr="00B557B2">
              <w:rPr>
                <w:rFonts w:ascii="ITC Avant Garde" w:hAnsi="ITC Avant Garde" w:cs="Arial"/>
                <w:i/>
                <w:sz w:val="18"/>
                <w:szCs w:val="18"/>
                <w:lang w:val="es-ES_tradnl"/>
              </w:rPr>
              <w:t>Puerto de Señalización (PAUSI-MX)</w:t>
            </w:r>
          </w:p>
        </w:tc>
        <w:tc>
          <w:tcPr>
            <w:tcW w:w="2189" w:type="dxa"/>
          </w:tcPr>
          <w:p w14:paraId="67E2CC4C"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15</w:t>
            </w:r>
          </w:p>
        </w:tc>
        <w:tc>
          <w:tcPr>
            <w:tcW w:w="2640" w:type="dxa"/>
          </w:tcPr>
          <w:p w14:paraId="02C45EFF"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7</w:t>
            </w:r>
          </w:p>
        </w:tc>
      </w:tr>
      <w:tr w:rsidR="00256043" w:rsidRPr="00B557B2" w14:paraId="49FD8BFB" w14:textId="77777777" w:rsidTr="00D0744B">
        <w:trPr>
          <w:jc w:val="center"/>
        </w:trPr>
        <w:tc>
          <w:tcPr>
            <w:tcW w:w="3251" w:type="dxa"/>
          </w:tcPr>
          <w:p w14:paraId="54304B14" w14:textId="77777777" w:rsidR="00256043" w:rsidRPr="00B557B2" w:rsidRDefault="00256043" w:rsidP="00D0744B">
            <w:pPr>
              <w:ind w:left="567"/>
              <w:jc w:val="both"/>
              <w:rPr>
                <w:rFonts w:ascii="ITC Avant Garde" w:hAnsi="ITC Avant Garde" w:cs="Arial"/>
                <w:i/>
                <w:sz w:val="18"/>
                <w:szCs w:val="18"/>
                <w:lang w:val="es-ES_tradnl"/>
              </w:rPr>
            </w:pPr>
            <w:r w:rsidRPr="00B557B2">
              <w:rPr>
                <w:rFonts w:ascii="ITC Avant Garde" w:hAnsi="ITC Avant Garde" w:cs="Arial"/>
                <w:i/>
                <w:sz w:val="18"/>
                <w:szCs w:val="18"/>
                <w:lang w:val="es-ES_tradnl"/>
              </w:rPr>
              <w:t>Puerto de Señalización IP</w:t>
            </w:r>
          </w:p>
        </w:tc>
        <w:tc>
          <w:tcPr>
            <w:tcW w:w="2189" w:type="dxa"/>
          </w:tcPr>
          <w:p w14:paraId="5BBD18DA"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15</w:t>
            </w:r>
          </w:p>
        </w:tc>
        <w:tc>
          <w:tcPr>
            <w:tcW w:w="2640" w:type="dxa"/>
          </w:tcPr>
          <w:p w14:paraId="006F5431"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7</w:t>
            </w:r>
          </w:p>
        </w:tc>
      </w:tr>
      <w:tr w:rsidR="00256043" w:rsidRPr="00B557B2" w14:paraId="05CC1DC7" w14:textId="77777777" w:rsidTr="00D0744B">
        <w:trPr>
          <w:jc w:val="center"/>
        </w:trPr>
        <w:tc>
          <w:tcPr>
            <w:tcW w:w="3251" w:type="dxa"/>
          </w:tcPr>
          <w:p w14:paraId="1EEFEE29" w14:textId="77777777" w:rsidR="00256043" w:rsidRPr="00B557B2" w:rsidRDefault="00256043" w:rsidP="00D0744B">
            <w:pPr>
              <w:ind w:left="567"/>
              <w:jc w:val="both"/>
              <w:rPr>
                <w:rFonts w:ascii="ITC Avant Garde" w:hAnsi="ITC Avant Garde" w:cs="Arial"/>
                <w:i/>
                <w:sz w:val="18"/>
                <w:szCs w:val="18"/>
                <w:lang w:val="es-ES_tradnl"/>
              </w:rPr>
            </w:pPr>
            <w:r w:rsidRPr="00B557B2">
              <w:rPr>
                <w:rFonts w:ascii="ITC Avant Garde" w:hAnsi="ITC Avant Garde" w:cs="Arial"/>
                <w:i/>
                <w:sz w:val="18"/>
                <w:szCs w:val="18"/>
                <w:lang w:val="es-ES_tradnl"/>
              </w:rPr>
              <w:t>Puerto de Acceso</w:t>
            </w:r>
          </w:p>
        </w:tc>
        <w:tc>
          <w:tcPr>
            <w:tcW w:w="2189" w:type="dxa"/>
          </w:tcPr>
          <w:p w14:paraId="75904EE4"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15</w:t>
            </w:r>
          </w:p>
        </w:tc>
        <w:tc>
          <w:tcPr>
            <w:tcW w:w="2640" w:type="dxa"/>
          </w:tcPr>
          <w:p w14:paraId="3C2F8347"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7</w:t>
            </w:r>
          </w:p>
        </w:tc>
      </w:tr>
      <w:tr w:rsidR="00256043" w:rsidRPr="00B557B2" w14:paraId="36250EFA" w14:textId="77777777" w:rsidTr="00D0744B">
        <w:trPr>
          <w:jc w:val="center"/>
        </w:trPr>
        <w:tc>
          <w:tcPr>
            <w:tcW w:w="3251" w:type="dxa"/>
          </w:tcPr>
          <w:p w14:paraId="029F0CC0" w14:textId="77777777" w:rsidR="00256043" w:rsidRPr="00B557B2" w:rsidRDefault="00256043" w:rsidP="00D0744B">
            <w:pPr>
              <w:ind w:left="567"/>
              <w:jc w:val="both"/>
              <w:rPr>
                <w:rFonts w:ascii="ITC Avant Garde" w:hAnsi="ITC Avant Garde" w:cs="Arial"/>
                <w:i/>
                <w:sz w:val="18"/>
                <w:szCs w:val="18"/>
                <w:lang w:val="es-ES_tradnl"/>
              </w:rPr>
            </w:pPr>
            <w:proofErr w:type="spellStart"/>
            <w:r w:rsidRPr="00B557B2">
              <w:rPr>
                <w:rFonts w:ascii="ITC Avant Garde" w:hAnsi="ITC Avant Garde" w:cs="Arial"/>
                <w:i/>
                <w:sz w:val="18"/>
                <w:szCs w:val="18"/>
                <w:lang w:val="es-ES_tradnl"/>
              </w:rPr>
              <w:t>Coubicaciones</w:t>
            </w:r>
            <w:proofErr w:type="spellEnd"/>
          </w:p>
        </w:tc>
        <w:tc>
          <w:tcPr>
            <w:tcW w:w="2189" w:type="dxa"/>
          </w:tcPr>
          <w:p w14:paraId="2AB8D0BB"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15</w:t>
            </w:r>
          </w:p>
        </w:tc>
        <w:tc>
          <w:tcPr>
            <w:tcW w:w="2640" w:type="dxa"/>
          </w:tcPr>
          <w:p w14:paraId="0F2C6B82"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N/A</w:t>
            </w:r>
          </w:p>
        </w:tc>
      </w:tr>
      <w:tr w:rsidR="00256043" w:rsidRPr="00B557B2" w14:paraId="1E4637ED" w14:textId="77777777" w:rsidTr="00D0744B">
        <w:trPr>
          <w:jc w:val="center"/>
        </w:trPr>
        <w:tc>
          <w:tcPr>
            <w:tcW w:w="3251" w:type="dxa"/>
          </w:tcPr>
          <w:p w14:paraId="46BC61DD" w14:textId="77777777" w:rsidR="00256043" w:rsidRPr="00B557B2" w:rsidRDefault="00256043" w:rsidP="00D0744B">
            <w:pPr>
              <w:ind w:left="567"/>
              <w:jc w:val="both"/>
              <w:rPr>
                <w:rFonts w:ascii="ITC Avant Garde" w:hAnsi="ITC Avant Garde" w:cs="Arial"/>
                <w:i/>
                <w:sz w:val="18"/>
                <w:szCs w:val="18"/>
                <w:lang w:val="es-ES_tradnl"/>
              </w:rPr>
            </w:pPr>
            <w:r w:rsidRPr="00B557B2">
              <w:rPr>
                <w:rFonts w:ascii="ITC Avant Garde" w:hAnsi="ITC Avant Garde" w:cs="Arial"/>
                <w:i/>
                <w:sz w:val="18"/>
                <w:szCs w:val="18"/>
                <w:lang w:val="es-ES_tradnl"/>
              </w:rPr>
              <w:t>Facturación</w:t>
            </w:r>
          </w:p>
        </w:tc>
        <w:tc>
          <w:tcPr>
            <w:tcW w:w="2189" w:type="dxa"/>
          </w:tcPr>
          <w:p w14:paraId="44033B58"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15</w:t>
            </w:r>
          </w:p>
        </w:tc>
        <w:tc>
          <w:tcPr>
            <w:tcW w:w="2640" w:type="dxa"/>
          </w:tcPr>
          <w:p w14:paraId="4B087390"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10</w:t>
            </w:r>
          </w:p>
        </w:tc>
      </w:tr>
      <w:tr w:rsidR="00256043" w:rsidRPr="00B557B2" w14:paraId="6CA78530" w14:textId="77777777" w:rsidTr="00D0744B">
        <w:trPr>
          <w:jc w:val="center"/>
        </w:trPr>
        <w:tc>
          <w:tcPr>
            <w:tcW w:w="3251" w:type="dxa"/>
          </w:tcPr>
          <w:p w14:paraId="06DC460F" w14:textId="77777777" w:rsidR="00256043" w:rsidRPr="00B557B2" w:rsidRDefault="00256043" w:rsidP="00D0744B">
            <w:pPr>
              <w:ind w:left="567"/>
              <w:jc w:val="both"/>
              <w:rPr>
                <w:rFonts w:ascii="ITC Avant Garde" w:hAnsi="ITC Avant Garde" w:cs="Arial"/>
                <w:i/>
                <w:sz w:val="18"/>
                <w:szCs w:val="18"/>
                <w:lang w:val="es-ES_tradnl"/>
              </w:rPr>
            </w:pPr>
            <w:r w:rsidRPr="00B557B2">
              <w:rPr>
                <w:rFonts w:ascii="ITC Avant Garde" w:hAnsi="ITC Avant Garde" w:cs="Arial"/>
                <w:i/>
                <w:sz w:val="18"/>
                <w:szCs w:val="18"/>
                <w:lang w:val="es-ES_tradnl"/>
              </w:rPr>
              <w:t>Tránsito, misma ASL</w:t>
            </w:r>
          </w:p>
        </w:tc>
        <w:tc>
          <w:tcPr>
            <w:tcW w:w="2189" w:type="dxa"/>
          </w:tcPr>
          <w:p w14:paraId="4B786173"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7</w:t>
            </w:r>
          </w:p>
        </w:tc>
        <w:tc>
          <w:tcPr>
            <w:tcW w:w="2640" w:type="dxa"/>
          </w:tcPr>
          <w:p w14:paraId="643F54DD"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3</w:t>
            </w:r>
          </w:p>
        </w:tc>
      </w:tr>
      <w:tr w:rsidR="00256043" w:rsidRPr="00B557B2" w14:paraId="5C509A3B" w14:textId="77777777" w:rsidTr="00D0744B">
        <w:trPr>
          <w:jc w:val="center"/>
        </w:trPr>
        <w:tc>
          <w:tcPr>
            <w:tcW w:w="3251" w:type="dxa"/>
          </w:tcPr>
          <w:p w14:paraId="71AD79A5" w14:textId="77777777" w:rsidR="00256043" w:rsidRPr="00B557B2" w:rsidRDefault="00256043" w:rsidP="00D0744B">
            <w:pPr>
              <w:ind w:left="567"/>
              <w:jc w:val="both"/>
              <w:rPr>
                <w:rFonts w:ascii="ITC Avant Garde" w:hAnsi="ITC Avant Garde" w:cs="Arial"/>
                <w:i/>
                <w:sz w:val="18"/>
                <w:szCs w:val="18"/>
                <w:lang w:val="es-ES_tradnl"/>
              </w:rPr>
            </w:pPr>
            <w:r w:rsidRPr="00B557B2">
              <w:rPr>
                <w:rFonts w:ascii="ITC Avant Garde" w:hAnsi="ITC Avant Garde" w:cs="Arial"/>
                <w:i/>
                <w:sz w:val="18"/>
                <w:szCs w:val="18"/>
                <w:lang w:val="es-ES_tradnl"/>
              </w:rPr>
              <w:t>Tránsito, diferente ASL</w:t>
            </w:r>
          </w:p>
        </w:tc>
        <w:tc>
          <w:tcPr>
            <w:tcW w:w="2189" w:type="dxa"/>
          </w:tcPr>
          <w:p w14:paraId="2720AED9"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7</w:t>
            </w:r>
          </w:p>
        </w:tc>
        <w:tc>
          <w:tcPr>
            <w:tcW w:w="2640" w:type="dxa"/>
          </w:tcPr>
          <w:p w14:paraId="2BE070B5" w14:textId="77777777" w:rsidR="006225D1" w:rsidRDefault="00256043" w:rsidP="00D0744B">
            <w:pPr>
              <w:ind w:left="567"/>
              <w:jc w:val="both"/>
              <w:rPr>
                <w:rFonts w:ascii="ITC Avant Garde" w:hAnsi="ITC Avant Garde" w:cs="Arial"/>
                <w:i/>
                <w:sz w:val="18"/>
                <w:szCs w:val="18"/>
              </w:rPr>
            </w:pPr>
            <w:r w:rsidRPr="00B557B2">
              <w:rPr>
                <w:rFonts w:ascii="ITC Avant Garde" w:hAnsi="ITC Avant Garde" w:cs="Arial"/>
                <w:i/>
                <w:sz w:val="18"/>
                <w:szCs w:val="18"/>
              </w:rPr>
              <w:t>3</w:t>
            </w:r>
          </w:p>
        </w:tc>
      </w:tr>
    </w:tbl>
    <w:p w14:paraId="5891F894" w14:textId="77777777" w:rsidR="00D0744B" w:rsidRDefault="00256043" w:rsidP="00D0744B">
      <w:pPr>
        <w:ind w:left="567" w:right="615"/>
        <w:jc w:val="both"/>
        <w:rPr>
          <w:rFonts w:ascii="ITC Avant Garde" w:hAnsi="ITC Avant Garde" w:cs="Arial"/>
          <w:i/>
          <w:sz w:val="18"/>
          <w:szCs w:val="18"/>
        </w:rPr>
      </w:pPr>
      <w:r w:rsidRPr="00B557B2">
        <w:rPr>
          <w:rFonts w:ascii="ITC Avant Garde" w:hAnsi="ITC Avant Garde" w:cs="Arial"/>
          <w:i/>
          <w:sz w:val="18"/>
          <w:szCs w:val="18"/>
        </w:rPr>
        <w:t>(N/A.- No Aplica)</w:t>
      </w:r>
      <w:r>
        <w:rPr>
          <w:rFonts w:ascii="ITC Avant Garde" w:hAnsi="ITC Avant Garde" w:cs="Arial"/>
          <w:i/>
          <w:sz w:val="18"/>
          <w:szCs w:val="18"/>
        </w:rPr>
        <w:t>”</w:t>
      </w:r>
    </w:p>
    <w:p w14:paraId="0478227F" w14:textId="77777777" w:rsidR="00D0744B" w:rsidRDefault="00071CBB" w:rsidP="00D0744B">
      <w:pPr>
        <w:jc w:val="both"/>
        <w:rPr>
          <w:rFonts w:ascii="ITC Avant Garde" w:hAnsi="ITC Avant Garde" w:cs="Arial"/>
        </w:rPr>
      </w:pPr>
      <w:r>
        <w:rPr>
          <w:rFonts w:ascii="ITC Avant Garde" w:hAnsi="ITC Avant Garde" w:cs="Arial"/>
        </w:rPr>
        <w:t xml:space="preserve">Asimismo, </w:t>
      </w:r>
      <w:r w:rsidR="00256043">
        <w:rPr>
          <w:rFonts w:ascii="ITC Avant Garde" w:hAnsi="ITC Avant Garde" w:cs="Arial"/>
        </w:rPr>
        <w:t>Tel</w:t>
      </w:r>
      <w:r w:rsidR="00644588">
        <w:rPr>
          <w:rFonts w:ascii="ITC Avant Garde" w:hAnsi="ITC Avant Garde" w:cs="Arial"/>
        </w:rPr>
        <w:t>cel</w:t>
      </w:r>
      <w:r w:rsidR="00256043">
        <w:rPr>
          <w:rFonts w:ascii="ITC Avant Garde" w:hAnsi="ITC Avant Garde" w:cs="Arial"/>
        </w:rPr>
        <w:t xml:space="preserve"> deberá proporcionar a </w:t>
      </w:r>
      <w:r w:rsidR="00644588">
        <w:rPr>
          <w:rFonts w:ascii="ITC Avant Garde" w:hAnsi="ITC Avant Garde" w:cs="Arial"/>
        </w:rPr>
        <w:t>Talktel</w:t>
      </w:r>
      <w:r w:rsidR="00256043">
        <w:rPr>
          <w:rFonts w:ascii="ITC Avant Garde" w:hAnsi="ITC Avant Garde" w:cs="Arial"/>
        </w:rPr>
        <w:t xml:space="preserve"> los tiempos de respuesta y entrega de elementos para la eficiente interconexión en los plazos anteriormente referidos</w:t>
      </w:r>
      <w:r w:rsidR="001017BD">
        <w:rPr>
          <w:rFonts w:ascii="ITC Avant Garde" w:hAnsi="ITC Avant Garde" w:cs="Arial"/>
        </w:rPr>
        <w:t>.</w:t>
      </w:r>
      <w:r w:rsidR="00256043">
        <w:rPr>
          <w:rFonts w:ascii="ITC Avant Garde" w:hAnsi="ITC Avant Garde" w:cs="Arial"/>
        </w:rPr>
        <w:t xml:space="preserve"> </w:t>
      </w:r>
    </w:p>
    <w:p w14:paraId="65DEF82A" w14:textId="72FA3961" w:rsidR="004E5CD8" w:rsidRDefault="004E5CD8" w:rsidP="00D0744B">
      <w:pPr>
        <w:jc w:val="both"/>
        <w:rPr>
          <w:rFonts w:ascii="ITC Avant Garde" w:hAnsi="ITC Avant Garde"/>
          <w:color w:val="000000"/>
          <w:lang w:val="es-ES"/>
        </w:rPr>
      </w:pPr>
      <w:r>
        <w:rPr>
          <w:rFonts w:ascii="ITC Avant Garde" w:hAnsi="ITC Avant Garde" w:cs="Arial"/>
        </w:rPr>
        <w:t>Por lo anterior, y en virtud de que mediante el Convenio Marco de Interconexión se satisfacen las pretensiones de Talktel, y se privilegia la voluntad de las partes, no es procedente resolver sobre la presente condición al haber sido convenida.</w:t>
      </w:r>
    </w:p>
    <w:p w14:paraId="3D13771F" w14:textId="77777777" w:rsidR="00D0744B" w:rsidRDefault="004E5CD8" w:rsidP="00D0744B">
      <w:pPr>
        <w:jc w:val="both"/>
        <w:rPr>
          <w:rFonts w:ascii="ITC Avant Garde" w:eastAsia="Times New Roman" w:hAnsi="ITC Avant Garde" w:cs="Arial"/>
          <w:b/>
          <w:lang w:eastAsia="es-ES"/>
        </w:rPr>
      </w:pPr>
      <w:r w:rsidRPr="0011212F">
        <w:rPr>
          <w:rFonts w:ascii="ITC Avant Garde" w:eastAsia="Times New Roman" w:hAnsi="ITC Avant Garde" w:cs="Arial"/>
          <w:b/>
          <w:lang w:eastAsia="es-ES"/>
        </w:rPr>
        <w:t>g) Establecimiento de un sistema electrónico para la atención de fallas.</w:t>
      </w:r>
    </w:p>
    <w:p w14:paraId="247D93B9" w14:textId="77777777" w:rsidR="00D0744B" w:rsidRDefault="00211BB3" w:rsidP="00D0744B">
      <w:pPr>
        <w:pStyle w:val="Prrafodelista"/>
        <w:tabs>
          <w:tab w:val="left" w:pos="2603"/>
        </w:tabs>
        <w:spacing w:after="200" w:line="276" w:lineRule="auto"/>
        <w:ind w:left="0"/>
        <w:rPr>
          <w:rFonts w:ascii="ITC Avant Garde" w:hAnsi="ITC Avant Garde" w:cs="Arial"/>
          <w:b/>
          <w:bCs/>
        </w:rPr>
      </w:pPr>
      <w:r w:rsidRPr="00902E09">
        <w:rPr>
          <w:rFonts w:ascii="ITC Avant Garde" w:hAnsi="ITC Avant Garde" w:cs="Arial"/>
          <w:b/>
          <w:bCs/>
        </w:rPr>
        <w:t>Argumentos de las partes.</w:t>
      </w:r>
    </w:p>
    <w:p w14:paraId="06927D7C" w14:textId="77777777" w:rsidR="00D0744B" w:rsidRDefault="00644588" w:rsidP="00D0744B">
      <w:pPr>
        <w:pStyle w:val="Prrafodelista"/>
        <w:tabs>
          <w:tab w:val="left" w:pos="2603"/>
        </w:tabs>
        <w:spacing w:after="200" w:line="276" w:lineRule="auto"/>
        <w:ind w:left="0"/>
        <w:rPr>
          <w:rFonts w:ascii="ITC Avant Garde" w:hAnsi="ITC Avant Garde" w:cs="Arial"/>
          <w:bCs/>
        </w:rPr>
      </w:pPr>
      <w:proofErr w:type="spellStart"/>
      <w:r>
        <w:rPr>
          <w:rFonts w:ascii="ITC Avant Garde" w:hAnsi="ITC Avant Garde" w:cs="Arial"/>
          <w:bCs/>
        </w:rPr>
        <w:t>Talktel</w:t>
      </w:r>
      <w:proofErr w:type="spellEnd"/>
      <w:r>
        <w:rPr>
          <w:rFonts w:ascii="ITC Avant Garde" w:hAnsi="ITC Avant Garde" w:cs="Arial"/>
          <w:bCs/>
        </w:rPr>
        <w:t xml:space="preserve"> solicita a Telcel </w:t>
      </w:r>
      <w:r w:rsidRPr="00644588">
        <w:rPr>
          <w:rFonts w:ascii="ITC Avant Garde" w:hAnsi="ITC Avant Garde" w:cs="Arial"/>
          <w:bCs/>
        </w:rPr>
        <w:t xml:space="preserve">acordar un sistema para el reporte de fallas en línea entre las Redes de Talktel y </w:t>
      </w:r>
      <w:proofErr w:type="gramStart"/>
      <w:r w:rsidRPr="00644588">
        <w:rPr>
          <w:rFonts w:ascii="ITC Avant Garde" w:hAnsi="ITC Avant Garde" w:cs="Arial"/>
          <w:bCs/>
        </w:rPr>
        <w:t>Telcel</w:t>
      </w:r>
      <w:proofErr w:type="gramEnd"/>
      <w:r w:rsidRPr="00644588">
        <w:rPr>
          <w:rFonts w:ascii="ITC Avant Garde" w:hAnsi="ITC Avant Garde" w:cs="Arial"/>
          <w:bCs/>
        </w:rPr>
        <w:t xml:space="preserve"> así como para solicitar nuevos servicios.</w:t>
      </w:r>
    </w:p>
    <w:p w14:paraId="2D66F43F" w14:textId="77777777" w:rsidR="00D0744B" w:rsidRDefault="00B11DDE" w:rsidP="00D0744B">
      <w:pPr>
        <w:pStyle w:val="Prrafodelista"/>
        <w:tabs>
          <w:tab w:val="left" w:pos="2603"/>
        </w:tabs>
        <w:spacing w:after="200" w:line="276" w:lineRule="auto"/>
        <w:ind w:left="0"/>
        <w:rPr>
          <w:rFonts w:ascii="ITC Avant Garde" w:hAnsi="ITC Avant Garde" w:cs="Arial"/>
          <w:bCs/>
        </w:rPr>
      </w:pPr>
      <w:r w:rsidRPr="00902E09">
        <w:rPr>
          <w:rFonts w:ascii="ITC Avant Garde" w:hAnsi="ITC Avant Garde" w:cs="Arial"/>
          <w:bCs/>
        </w:rPr>
        <w:t>Telcel manifiesta q</w:t>
      </w:r>
      <w:r w:rsidR="00902E09" w:rsidRPr="00902E09">
        <w:rPr>
          <w:rFonts w:ascii="ITC Avant Garde" w:hAnsi="ITC Avant Garde" w:cs="Arial"/>
          <w:bCs/>
        </w:rPr>
        <w:t>ue resulta necesario que Talktel le haga saber sus necesidades específicas.</w:t>
      </w:r>
    </w:p>
    <w:p w14:paraId="718E1166" w14:textId="77777777" w:rsidR="00D0744B" w:rsidRDefault="00211BB3" w:rsidP="00D0744B">
      <w:pPr>
        <w:pStyle w:val="Prrafodelista"/>
        <w:tabs>
          <w:tab w:val="left" w:pos="2603"/>
        </w:tabs>
        <w:spacing w:after="200" w:line="276" w:lineRule="auto"/>
        <w:ind w:left="0"/>
        <w:rPr>
          <w:rFonts w:ascii="ITC Avant Garde" w:hAnsi="ITC Avant Garde" w:cs="Arial"/>
          <w:b/>
          <w:bCs/>
        </w:rPr>
      </w:pPr>
      <w:r w:rsidRPr="00902E09">
        <w:rPr>
          <w:rFonts w:ascii="ITC Avant Garde" w:hAnsi="ITC Avant Garde" w:cs="Arial"/>
          <w:b/>
          <w:bCs/>
        </w:rPr>
        <w:t>Consideraciones del Instituto</w:t>
      </w:r>
    </w:p>
    <w:p w14:paraId="61571334" w14:textId="77777777" w:rsidR="00D0744B" w:rsidRDefault="00657015" w:rsidP="00D0744B">
      <w:pPr>
        <w:pStyle w:val="Prrafodelista"/>
        <w:tabs>
          <w:tab w:val="left" w:pos="2603"/>
        </w:tabs>
        <w:spacing w:after="200" w:line="276" w:lineRule="auto"/>
        <w:ind w:left="0"/>
        <w:rPr>
          <w:rFonts w:ascii="ITC Avant Garde" w:hAnsi="ITC Avant Garde" w:cs="Arial"/>
          <w:bCs/>
        </w:rPr>
      </w:pPr>
      <w:r>
        <w:rPr>
          <w:rFonts w:ascii="ITC Avant Garde" w:hAnsi="ITC Avant Garde" w:cs="Arial"/>
          <w:bCs/>
        </w:rPr>
        <w:t>Al respecto, como quedo establecido en el Anexo E “Calidad”, numeral 1 “Suministro de servicios” del Convenio M</w:t>
      </w:r>
      <w:r w:rsidR="004E5CD8">
        <w:rPr>
          <w:rFonts w:ascii="ITC Avant Garde" w:hAnsi="ITC Avant Garde" w:cs="Arial"/>
          <w:bCs/>
        </w:rPr>
        <w:t>arco de Interconexión</w:t>
      </w:r>
      <w:r>
        <w:rPr>
          <w:rFonts w:ascii="ITC Avant Garde" w:hAnsi="ITC Avant Garde" w:cs="Arial"/>
          <w:bCs/>
        </w:rPr>
        <w:t xml:space="preserve"> celebrado entre Talktel y Telcel, dichos concesionarios acordaron que Telcel deberá contar con un Sistema de Atención de Solicitudes de Servicios (SASS) para el registro, control y seguimiento de las solicitudes de Servicios de Interconexión de todos los concesionarios de redes públicas de telecomunicaciones, sin costo para éstos.</w:t>
      </w:r>
    </w:p>
    <w:p w14:paraId="69A9A576" w14:textId="77777777" w:rsidR="00D0744B" w:rsidRDefault="00657015" w:rsidP="00D0744B">
      <w:pPr>
        <w:pStyle w:val="Prrafodelista"/>
        <w:tabs>
          <w:tab w:val="left" w:pos="2603"/>
        </w:tabs>
        <w:spacing w:after="200" w:line="276" w:lineRule="auto"/>
        <w:ind w:left="0"/>
        <w:rPr>
          <w:rFonts w:ascii="ITC Avant Garde" w:hAnsi="ITC Avant Garde" w:cs="Arial"/>
          <w:bCs/>
        </w:rPr>
      </w:pPr>
      <w:r>
        <w:rPr>
          <w:rFonts w:ascii="ITC Avant Garde" w:hAnsi="ITC Avant Garde" w:cs="Arial"/>
          <w:bCs/>
        </w:rPr>
        <w:t xml:space="preserve">Asimismo, Telcel garantizará que todas las órdenes de servicio que le sean presentadas, para cada Servicio de Interconexión, serán registradas en tiempo real en el SASS y </w:t>
      </w:r>
      <w:r>
        <w:rPr>
          <w:rFonts w:ascii="ITC Avant Garde" w:hAnsi="ITC Avant Garde" w:cs="Arial"/>
          <w:bCs/>
        </w:rPr>
        <w:lastRenderedPageBreak/>
        <w:t xml:space="preserve">atendidas en estricto orden de arribo, </w:t>
      </w:r>
      <w:r w:rsidR="00867177">
        <w:rPr>
          <w:rFonts w:ascii="ITC Avant Garde" w:hAnsi="ITC Avant Garde" w:cs="Arial"/>
          <w:bCs/>
        </w:rPr>
        <w:t>salvo causa justificada de conformidad con los tiempos límites de entrega y conforme al procedimiento a</w:t>
      </w:r>
      <w:r w:rsidR="00BF4FE0">
        <w:rPr>
          <w:rFonts w:ascii="ITC Avant Garde" w:hAnsi="ITC Avant Garde" w:cs="Arial"/>
          <w:bCs/>
        </w:rPr>
        <w:t>h</w:t>
      </w:r>
      <w:r w:rsidR="00867177">
        <w:rPr>
          <w:rFonts w:ascii="ITC Avant Garde" w:hAnsi="ITC Avant Garde" w:cs="Arial"/>
          <w:bCs/>
        </w:rPr>
        <w:t xml:space="preserve">í contenido. </w:t>
      </w:r>
    </w:p>
    <w:p w14:paraId="4E6A1B4E" w14:textId="77777777" w:rsidR="00D0744B" w:rsidRDefault="00755787" w:rsidP="00D0744B">
      <w:pPr>
        <w:jc w:val="both"/>
        <w:rPr>
          <w:rFonts w:ascii="ITC Avant Garde" w:hAnsi="ITC Avant Garde" w:cs="Arial"/>
        </w:rPr>
      </w:pPr>
      <w:r>
        <w:rPr>
          <w:rFonts w:ascii="ITC Avant Garde" w:hAnsi="ITC Avant Garde" w:cs="Arial"/>
        </w:rPr>
        <w:t>Por lo anterior, y en virtud de que mediante el Convenio Marco de Interconexión se satisfacen las pretensiones de Talktel, y se privilegia la voluntad de las partes, no es procedente resolver sobre la presente condición al haber sido convenida.</w:t>
      </w:r>
    </w:p>
    <w:p w14:paraId="2247F593" w14:textId="77777777" w:rsidR="00D0744B" w:rsidRDefault="00801415" w:rsidP="00D0744B">
      <w:pPr>
        <w:jc w:val="both"/>
        <w:rPr>
          <w:rFonts w:ascii="ITC Avant Garde" w:hAnsi="ITC Avant Garde" w:cs="Arial"/>
        </w:rPr>
      </w:pPr>
      <w:r w:rsidRPr="0075364E">
        <w:rPr>
          <w:rFonts w:ascii="ITC Avant Garde" w:hAnsi="ITC Avant Garde" w:cs="Arial"/>
        </w:rPr>
        <w:t>Con base en lo anterior y además con fundamento en lo dispuesto por los artículos 6°, 28, párrafo décimo quinto de la Constitución Política de los Estados Unidos Mexicanos, 1, 2, 6, fracción IV y VII, 7, párrafos primero y segundo, 15, fracción X, 17, fracción I, 124, 125 y 129, fracción VII, de la Ley Federal de Telecomunicaciones y Radiodifusión; 1, 2, 3, 9, 13, 16 fracción X, 32, 35, 36, 38 y 39 de la Ley Federal de Procedimiento Administrativo; 1, 3, 4 fracción I, , 6, fracción XXXVII, 8, 20, fracción VIII, 21 y 25 fracción I, del Estatuto Orgánico del Instituto Federal de Telecomunicaciones, el Pleno del Instituto Federal de Telecomunicaciones resuelve lo siguiente:</w:t>
      </w:r>
    </w:p>
    <w:p w14:paraId="78070786" w14:textId="77777777" w:rsidR="00D0744B" w:rsidRPr="00D0744B" w:rsidRDefault="00801415" w:rsidP="00D0744B">
      <w:pPr>
        <w:pStyle w:val="Ttulo3"/>
        <w:keepNext w:val="0"/>
        <w:widowControl w:val="0"/>
        <w:spacing w:after="200" w:line="276" w:lineRule="auto"/>
        <w:ind w:left="0"/>
        <w:jc w:val="center"/>
        <w:rPr>
          <w:rFonts w:ascii="ITC Avant Garde" w:hAnsi="ITC Avant Garde"/>
          <w:szCs w:val="22"/>
        </w:rPr>
      </w:pPr>
      <w:r w:rsidRPr="00D0744B">
        <w:rPr>
          <w:rFonts w:ascii="ITC Avant Garde" w:hAnsi="ITC Avant Garde"/>
          <w:szCs w:val="22"/>
        </w:rPr>
        <w:t>RESOLUTIVOS</w:t>
      </w:r>
    </w:p>
    <w:p w14:paraId="024E1BB8" w14:textId="77777777" w:rsidR="00D0744B" w:rsidRDefault="00801415" w:rsidP="00D0744B">
      <w:pPr>
        <w:pStyle w:val="Textoindependiente"/>
        <w:spacing w:after="200" w:line="276" w:lineRule="auto"/>
        <w:rPr>
          <w:rFonts w:ascii="ITC Avant Garde" w:hAnsi="ITC Avant Garde" w:cs="Arial"/>
          <w:bCs/>
          <w:szCs w:val="22"/>
          <w:lang w:val="es-ES"/>
        </w:rPr>
      </w:pPr>
      <w:r w:rsidRPr="0075364E">
        <w:rPr>
          <w:rFonts w:ascii="ITC Avant Garde" w:hAnsi="ITC Avant Garde" w:cs="Arial"/>
          <w:b/>
        </w:rPr>
        <w:t>PRIMERO</w:t>
      </w:r>
      <w:r w:rsidRPr="0075364E">
        <w:rPr>
          <w:rFonts w:ascii="ITC Avant Garde" w:hAnsi="ITC Avant Garde" w:cs="Arial"/>
        </w:rPr>
        <w:t xml:space="preserve">.- </w:t>
      </w:r>
      <w:r w:rsidR="00E433F4" w:rsidRPr="00E433F4">
        <w:rPr>
          <w:rFonts w:ascii="ITC Avant Garde" w:hAnsi="ITC Avant Garde" w:cs="Arial"/>
        </w:rPr>
        <w:t xml:space="preserve">Se deja </w:t>
      </w:r>
      <w:r w:rsidR="00E433F4">
        <w:rPr>
          <w:rFonts w:ascii="ITC Avant Garde" w:hAnsi="ITC Avant Garde" w:cs="Arial"/>
        </w:rPr>
        <w:t>sin efectos</w:t>
      </w:r>
      <w:r w:rsidR="00E433F4" w:rsidRPr="00E433F4">
        <w:rPr>
          <w:rFonts w:ascii="ITC Avant Garde" w:hAnsi="ITC Avant Garde" w:cs="Arial"/>
        </w:rPr>
        <w:t xml:space="preserve"> la </w:t>
      </w:r>
      <w:r w:rsidR="00B12E6D" w:rsidRPr="00B12E6D">
        <w:rPr>
          <w:rFonts w:ascii="ITC Avant Garde" w:hAnsi="ITC Avant Garde" w:cs="Arial"/>
          <w:color w:val="000000" w:themeColor="text1"/>
        </w:rPr>
        <w:t>RESOLUCIÓN MEDIANTE LA CUAL EL PLENO DEL INSTITUTO FEDERAL DE TELECOMUNICACIONES DETERMINA LAS CONDICIONES DE INTERCONEXIÓN NO CONVENIDAS ENTRE TALKTEL, S.A. DE C.V., Y RADIOMÓVIL DIPSA, S.A. DE C.V.</w:t>
      </w:r>
      <w:r w:rsidR="00B12E6D">
        <w:rPr>
          <w:rFonts w:ascii="ITC Avant Garde" w:hAnsi="ITC Avant Garde" w:cs="Arial"/>
          <w:color w:val="000000" w:themeColor="text1"/>
        </w:rPr>
        <w:t xml:space="preserve">, aprobada mediante Acuerdo </w:t>
      </w:r>
      <w:r w:rsidR="00B12E6D" w:rsidRPr="006B0D0A">
        <w:rPr>
          <w:rFonts w:ascii="ITC Avant Garde" w:hAnsi="ITC Avant Garde" w:cs="Arial"/>
          <w:color w:val="000000" w:themeColor="text1"/>
        </w:rPr>
        <w:t>P/IFT/EXT/280115/39</w:t>
      </w:r>
      <w:r w:rsidR="00B12E6D">
        <w:rPr>
          <w:rFonts w:ascii="ITC Avant Garde" w:hAnsi="ITC Avant Garde" w:cs="Arial"/>
          <w:color w:val="000000" w:themeColor="text1"/>
        </w:rPr>
        <w:t xml:space="preserve"> </w:t>
      </w:r>
      <w:r w:rsidR="00E433F4" w:rsidRPr="00E433F4">
        <w:rPr>
          <w:rFonts w:ascii="ITC Avant Garde" w:hAnsi="ITC Avant Garde" w:cs="Arial"/>
        </w:rPr>
        <w:t xml:space="preserve">en cumplimiento a la ejecutoria de fecha </w:t>
      </w:r>
      <w:r w:rsidR="00B12E6D">
        <w:rPr>
          <w:rFonts w:ascii="ITC Avant Garde" w:hAnsi="ITC Avant Garde" w:cs="Arial"/>
        </w:rPr>
        <w:t>29</w:t>
      </w:r>
      <w:r w:rsidR="00E433F4" w:rsidRPr="00E433F4">
        <w:rPr>
          <w:rFonts w:ascii="ITC Avant Garde" w:hAnsi="ITC Avant Garde" w:cs="Arial"/>
        </w:rPr>
        <w:t xml:space="preserve"> de </w:t>
      </w:r>
      <w:r w:rsidR="00B12E6D">
        <w:rPr>
          <w:rFonts w:ascii="ITC Avant Garde" w:hAnsi="ITC Avant Garde" w:cs="Arial"/>
        </w:rPr>
        <w:t>noviembre</w:t>
      </w:r>
      <w:r w:rsidR="00E433F4" w:rsidRPr="00E433F4">
        <w:rPr>
          <w:rFonts w:ascii="ITC Avant Garde" w:hAnsi="ITC Avant Garde" w:cs="Arial"/>
        </w:rPr>
        <w:t xml:space="preserve"> de 2017, emitida por el Segundo Tribunal Colegiado de Circuito en Materia Administrativa Especializado en Competencia Económica, Radiodifusión y Telecomunicaciones correspondiente al amparo en revisión R.A. </w:t>
      </w:r>
      <w:r w:rsidR="00B12E6D">
        <w:rPr>
          <w:rFonts w:ascii="ITC Avant Garde" w:hAnsi="ITC Avant Garde" w:cs="Arial"/>
        </w:rPr>
        <w:t>166</w:t>
      </w:r>
      <w:r w:rsidR="00E433F4" w:rsidRPr="00E433F4">
        <w:rPr>
          <w:rFonts w:ascii="ITC Avant Garde" w:hAnsi="ITC Avant Garde" w:cs="Arial"/>
        </w:rPr>
        <w:t>/201</w:t>
      </w:r>
      <w:r w:rsidR="00B12E6D">
        <w:rPr>
          <w:rFonts w:ascii="ITC Avant Garde" w:hAnsi="ITC Avant Garde" w:cs="Arial"/>
        </w:rPr>
        <w:t>5</w:t>
      </w:r>
      <w:r w:rsidR="00E433F4" w:rsidRPr="00E433F4">
        <w:rPr>
          <w:rFonts w:ascii="ITC Avant Garde" w:hAnsi="ITC Avant Garde" w:cs="Arial"/>
        </w:rPr>
        <w:t>.</w:t>
      </w:r>
    </w:p>
    <w:p w14:paraId="1F3DF173" w14:textId="77777777" w:rsidR="00D0744B" w:rsidRDefault="005007C3" w:rsidP="00D0744B">
      <w:pPr>
        <w:jc w:val="both"/>
        <w:rPr>
          <w:rFonts w:ascii="ITC Avant Garde" w:hAnsi="ITC Avant Garde" w:cs="Arial"/>
        </w:rPr>
      </w:pPr>
      <w:proofErr w:type="gramStart"/>
      <w:r>
        <w:rPr>
          <w:rFonts w:ascii="ITC Avant Garde" w:hAnsi="ITC Avant Garde" w:cs="Arial"/>
          <w:b/>
          <w:bCs/>
        </w:rPr>
        <w:t>SEGUNDO</w:t>
      </w:r>
      <w:r w:rsidR="00801415" w:rsidRPr="0075364E">
        <w:rPr>
          <w:rFonts w:ascii="ITC Avant Garde" w:hAnsi="ITC Avant Garde" w:cs="Arial"/>
          <w:b/>
          <w:snapToGrid w:val="0"/>
        </w:rPr>
        <w:t>.-</w:t>
      </w:r>
      <w:proofErr w:type="gramEnd"/>
      <w:r w:rsidR="00320EE7">
        <w:rPr>
          <w:rFonts w:ascii="ITC Avant Garde" w:hAnsi="ITC Avant Garde" w:cs="Arial"/>
          <w:snapToGrid w:val="0"/>
        </w:rPr>
        <w:t xml:space="preserve"> </w:t>
      </w:r>
      <w:r w:rsidR="00961E9E">
        <w:rPr>
          <w:rFonts w:ascii="ITC Avant Garde" w:hAnsi="ITC Avant Garde" w:cs="Arial"/>
          <w:snapToGrid w:val="0"/>
        </w:rPr>
        <w:t xml:space="preserve">En virtud de lo señalado en </w:t>
      </w:r>
      <w:r w:rsidR="00767453">
        <w:rPr>
          <w:rFonts w:ascii="ITC Avant Garde" w:hAnsi="ITC Avant Garde" w:cs="Arial"/>
          <w:snapToGrid w:val="0"/>
        </w:rPr>
        <w:t xml:space="preserve">los </w:t>
      </w:r>
      <w:r w:rsidR="00961E9E">
        <w:rPr>
          <w:rFonts w:ascii="ITC Avant Garde" w:hAnsi="ITC Avant Garde" w:cs="Arial"/>
          <w:snapToGrid w:val="0"/>
        </w:rPr>
        <w:t>Considerando</w:t>
      </w:r>
      <w:r w:rsidR="00767453">
        <w:rPr>
          <w:rFonts w:ascii="ITC Avant Garde" w:hAnsi="ITC Avant Garde" w:cs="Arial"/>
          <w:snapToGrid w:val="0"/>
        </w:rPr>
        <w:t xml:space="preserve">s Primero y Cuarto </w:t>
      </w:r>
      <w:r w:rsidR="00961E9E">
        <w:rPr>
          <w:rFonts w:ascii="ITC Avant Garde" w:hAnsi="ITC Avant Garde" w:cs="Arial"/>
          <w:snapToGrid w:val="0"/>
        </w:rPr>
        <w:t>de la presente Resolución, no ha lugar a resolver sobre las condiciones de interconexi</w:t>
      </w:r>
      <w:r w:rsidR="00767453">
        <w:rPr>
          <w:rFonts w:ascii="ITC Avant Garde" w:hAnsi="ITC Avant Garde" w:cs="Arial"/>
          <w:snapToGrid w:val="0"/>
        </w:rPr>
        <w:t xml:space="preserve">ón que se </w:t>
      </w:r>
      <w:r w:rsidR="00961E9E">
        <w:rPr>
          <w:rFonts w:ascii="ITC Avant Garde" w:hAnsi="ITC Avant Garde" w:cs="Arial"/>
          <w:bCs/>
        </w:rPr>
        <w:t xml:space="preserve">sometieron a resolución, toda vez que obra en archivos del Registro Público de Concesiones </w:t>
      </w:r>
      <w:r w:rsidR="00767453">
        <w:rPr>
          <w:rFonts w:ascii="ITC Avant Garde" w:hAnsi="ITC Avant Garde" w:cs="Arial"/>
          <w:bCs/>
        </w:rPr>
        <w:t xml:space="preserve">de este Instituto Federal de Telecomunicaciones, </w:t>
      </w:r>
      <w:r w:rsidR="00961E9E">
        <w:rPr>
          <w:rFonts w:ascii="ITC Avant Garde" w:hAnsi="ITC Avant Garde" w:cs="Arial"/>
          <w:bCs/>
        </w:rPr>
        <w:t>el Convenio Marco de Interconexión</w:t>
      </w:r>
      <w:r w:rsidR="00767453">
        <w:rPr>
          <w:rFonts w:ascii="ITC Avant Garde" w:hAnsi="ITC Avant Garde" w:cs="Arial"/>
          <w:bCs/>
        </w:rPr>
        <w:t xml:space="preserve"> celebrado entre </w:t>
      </w:r>
      <w:r w:rsidR="00767453">
        <w:rPr>
          <w:rFonts w:ascii="ITC Avant Garde" w:hAnsi="ITC Avant Garde" w:cs="Arial"/>
        </w:rPr>
        <w:t>Talktel</w:t>
      </w:r>
      <w:r w:rsidR="00767453" w:rsidRPr="0075364E">
        <w:rPr>
          <w:rFonts w:ascii="ITC Avant Garde" w:hAnsi="ITC Avant Garde" w:cs="Arial"/>
          <w:bCs/>
        </w:rPr>
        <w:t>, S.A. de C.V. y</w:t>
      </w:r>
      <w:r w:rsidR="00767453">
        <w:rPr>
          <w:rFonts w:ascii="ITC Avant Garde" w:hAnsi="ITC Avant Garde" w:cs="Arial"/>
          <w:bCs/>
        </w:rPr>
        <w:t xml:space="preserve"> de</w:t>
      </w:r>
      <w:r w:rsidR="00767453" w:rsidRPr="0075364E">
        <w:rPr>
          <w:rFonts w:ascii="ITC Avant Garde" w:hAnsi="ITC Avant Garde" w:cs="Arial"/>
          <w:bCs/>
        </w:rPr>
        <w:t xml:space="preserve"> </w:t>
      </w:r>
      <w:proofErr w:type="spellStart"/>
      <w:r w:rsidR="00767453">
        <w:rPr>
          <w:rFonts w:ascii="ITC Avant Garde" w:hAnsi="ITC Avant Garde" w:cs="Arial"/>
          <w:bCs/>
        </w:rPr>
        <w:t>Radiomóvil</w:t>
      </w:r>
      <w:proofErr w:type="spellEnd"/>
      <w:r w:rsidR="00767453">
        <w:rPr>
          <w:rFonts w:ascii="ITC Avant Garde" w:hAnsi="ITC Avant Garde" w:cs="Arial"/>
          <w:bCs/>
        </w:rPr>
        <w:t xml:space="preserve"> </w:t>
      </w:r>
      <w:proofErr w:type="spellStart"/>
      <w:r w:rsidR="00767453">
        <w:rPr>
          <w:rFonts w:ascii="ITC Avant Garde" w:hAnsi="ITC Avant Garde" w:cs="Arial"/>
          <w:bCs/>
        </w:rPr>
        <w:t>Dipsa</w:t>
      </w:r>
      <w:proofErr w:type="spellEnd"/>
      <w:r w:rsidR="00767453" w:rsidRPr="0075364E">
        <w:rPr>
          <w:rFonts w:ascii="ITC Avant Garde" w:hAnsi="ITC Avant Garde" w:cs="Arial"/>
          <w:bCs/>
        </w:rPr>
        <w:t>, S.A. de C.V.</w:t>
      </w:r>
      <w:r w:rsidR="00767453">
        <w:rPr>
          <w:rFonts w:ascii="ITC Avant Garde" w:hAnsi="ITC Avant Garde" w:cs="Arial"/>
          <w:bCs/>
        </w:rPr>
        <w:t xml:space="preserve"> </w:t>
      </w:r>
    </w:p>
    <w:p w14:paraId="176861CC" w14:textId="77777777" w:rsidR="00D0744B" w:rsidRDefault="001A5557" w:rsidP="00D0744B">
      <w:pPr>
        <w:jc w:val="both"/>
        <w:rPr>
          <w:rFonts w:ascii="ITC Avant Garde" w:hAnsi="ITC Avant Garde"/>
        </w:rPr>
      </w:pPr>
      <w:proofErr w:type="gramStart"/>
      <w:r w:rsidRPr="00CE48B9">
        <w:rPr>
          <w:rFonts w:ascii="ITC Avant Garde" w:hAnsi="ITC Avant Garde" w:cs="Arial"/>
          <w:b/>
        </w:rPr>
        <w:t>TERCERO.-</w:t>
      </w:r>
      <w:proofErr w:type="gramEnd"/>
      <w:r w:rsidRPr="00CE48B9">
        <w:rPr>
          <w:rFonts w:ascii="ITC Avant Garde" w:hAnsi="ITC Avant Garde" w:cs="Arial"/>
          <w:b/>
        </w:rPr>
        <w:t xml:space="preserve"> </w:t>
      </w:r>
      <w:r w:rsidR="00801415" w:rsidRPr="0075364E">
        <w:rPr>
          <w:rFonts w:ascii="ITC Avant Garde" w:hAnsi="ITC Avant Garde" w:cs="Arial"/>
        </w:rPr>
        <w:t xml:space="preserve">Notifíquese personalmente a los representantes legales de </w:t>
      </w:r>
      <w:r w:rsidR="007B0401">
        <w:rPr>
          <w:rFonts w:ascii="ITC Avant Garde" w:hAnsi="ITC Avant Garde" w:cs="Arial"/>
        </w:rPr>
        <w:t>Talktel</w:t>
      </w:r>
      <w:r w:rsidR="00801415" w:rsidRPr="0075364E">
        <w:rPr>
          <w:rFonts w:ascii="ITC Avant Garde" w:hAnsi="ITC Avant Garde" w:cs="Arial"/>
          <w:bCs/>
        </w:rPr>
        <w:t>, S.A. de C.V. y</w:t>
      </w:r>
      <w:r w:rsidR="00BD20F1">
        <w:rPr>
          <w:rFonts w:ascii="ITC Avant Garde" w:hAnsi="ITC Avant Garde" w:cs="Arial"/>
          <w:bCs/>
        </w:rPr>
        <w:t xml:space="preserve"> de</w:t>
      </w:r>
      <w:r w:rsidR="00801415" w:rsidRPr="0075364E">
        <w:rPr>
          <w:rFonts w:ascii="ITC Avant Garde" w:hAnsi="ITC Avant Garde" w:cs="Arial"/>
          <w:bCs/>
        </w:rPr>
        <w:t xml:space="preserve"> </w:t>
      </w:r>
      <w:proofErr w:type="spellStart"/>
      <w:r w:rsidR="007B0401">
        <w:rPr>
          <w:rFonts w:ascii="ITC Avant Garde" w:hAnsi="ITC Avant Garde" w:cs="Arial"/>
          <w:bCs/>
        </w:rPr>
        <w:t>Radiomóvil</w:t>
      </w:r>
      <w:proofErr w:type="spellEnd"/>
      <w:r w:rsidR="007B0401">
        <w:rPr>
          <w:rFonts w:ascii="ITC Avant Garde" w:hAnsi="ITC Avant Garde" w:cs="Arial"/>
          <w:bCs/>
        </w:rPr>
        <w:t xml:space="preserve"> </w:t>
      </w:r>
      <w:proofErr w:type="spellStart"/>
      <w:r w:rsidR="007B0401">
        <w:rPr>
          <w:rFonts w:ascii="ITC Avant Garde" w:hAnsi="ITC Avant Garde" w:cs="Arial"/>
          <w:bCs/>
        </w:rPr>
        <w:t>Dipsa</w:t>
      </w:r>
      <w:proofErr w:type="spellEnd"/>
      <w:r w:rsidR="00801415" w:rsidRPr="0075364E">
        <w:rPr>
          <w:rFonts w:ascii="ITC Avant Garde" w:hAnsi="ITC Avant Garde" w:cs="Arial"/>
          <w:bCs/>
        </w:rPr>
        <w:t>, S.A. de C.V.</w:t>
      </w:r>
      <w:r w:rsidR="00801415" w:rsidRPr="0075364E">
        <w:rPr>
          <w:rFonts w:ascii="ITC Avant Garde" w:hAnsi="ITC Avant Garde" w:cs="Arial"/>
        </w:rPr>
        <w:t xml:space="preserve"> </w:t>
      </w:r>
      <w:r w:rsidR="00801415" w:rsidRPr="0075364E">
        <w:rPr>
          <w:rFonts w:ascii="ITC Avant Garde" w:hAnsi="ITC Avant Garde" w:cs="Arial"/>
          <w:bCs/>
          <w:color w:val="000000"/>
        </w:rPr>
        <w:t>el</w:t>
      </w:r>
      <w:r w:rsidR="00801415" w:rsidRPr="0075364E">
        <w:rPr>
          <w:rFonts w:ascii="ITC Avant Garde" w:hAnsi="ITC Avant Garde" w:cs="Arial"/>
        </w:rPr>
        <w:t xml:space="preserve"> contenido de la presente Resolución, en términos de lo establecido en el artículo 129</w:t>
      </w:r>
      <w:r w:rsidR="00AA6531">
        <w:rPr>
          <w:rFonts w:ascii="ITC Avant Garde" w:hAnsi="ITC Avant Garde" w:cs="Arial"/>
        </w:rPr>
        <w:t>,</w:t>
      </w:r>
      <w:r w:rsidR="00801415" w:rsidRPr="0075364E">
        <w:rPr>
          <w:rFonts w:ascii="ITC Avant Garde" w:hAnsi="ITC Avant Garde" w:cs="Arial"/>
        </w:rPr>
        <w:t xml:space="preserve"> fracción VIII de la Ley Federal de Telecomunicaciones y Radiodifusión.</w:t>
      </w:r>
    </w:p>
    <w:p w14:paraId="300255A5" w14:textId="4738F938" w:rsidR="0058201A" w:rsidRPr="008E18E4" w:rsidRDefault="0058201A" w:rsidP="008E18E4">
      <w:pPr>
        <w:pStyle w:val="Prrafodelista"/>
        <w:spacing w:after="200"/>
        <w:ind w:left="0"/>
        <w:rPr>
          <w:rFonts w:ascii="ITC Avant Garde" w:hAnsi="ITC Avant Garde"/>
          <w:sz w:val="13"/>
          <w:szCs w:val="13"/>
          <w:lang w:eastAsia="en-US"/>
        </w:rPr>
      </w:pPr>
      <w:r w:rsidRPr="0058201A">
        <w:rPr>
          <w:rFonts w:ascii="ITC Avant Garde" w:hAnsi="ITC Avant Garde"/>
          <w:sz w:val="13"/>
          <w:szCs w:val="13"/>
        </w:rPr>
        <w:t xml:space="preserve">La presente Resolución fue aprobada por el Pleno del Instituto Federal de Telecomunicaciones en su II Sesión Ordinaria celebrada el 24 de enero de 2018, </w:t>
      </w:r>
      <w:r w:rsidRPr="0058201A">
        <w:rPr>
          <w:rFonts w:ascii="ITC Avant Garde" w:hAnsi="ITC Avant Garde"/>
          <w:bCs/>
          <w:sz w:val="13"/>
          <w:szCs w:val="13"/>
        </w:rPr>
        <w:t>por mayoría</w:t>
      </w:r>
      <w:r w:rsidRPr="0058201A">
        <w:rPr>
          <w:rFonts w:ascii="ITC Avant Garde" w:hAnsi="ITC Avant Garde"/>
          <w:sz w:val="13"/>
          <w:szCs w:val="13"/>
        </w:rPr>
        <w:t xml:space="preserve"> de votos de los Comisionados Gabriel Oswaldo Contreras Saldívar, Adriana Sofía Labardini Inzunza, Mario Germán Fromow Rangel, Adolfo Cuevas Teja, Javier Juárez Mojica y Arturo Robles Rovalo; y con el voto en contra de la Comisionada María Elena Estavillo Flores;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P/IFT/240118/24.</w:t>
      </w:r>
      <w:bookmarkStart w:id="2" w:name="_GoBack"/>
      <w:bookmarkEnd w:id="2"/>
    </w:p>
    <w:sectPr w:rsidR="0058201A" w:rsidRPr="008E18E4" w:rsidSect="00A14F58">
      <w:headerReference w:type="even" r:id="rId11"/>
      <w:footerReference w:type="default" r:id="rId12"/>
      <w:headerReference w:type="first" r:id="rId13"/>
      <w:pgSz w:w="12240" w:h="15840"/>
      <w:pgMar w:top="1985"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3CE8C" w14:textId="77777777" w:rsidR="003F61EA" w:rsidRDefault="003F61EA" w:rsidP="00072BC8">
      <w:pPr>
        <w:spacing w:after="0" w:line="240" w:lineRule="auto"/>
      </w:pPr>
      <w:r>
        <w:separator/>
      </w:r>
    </w:p>
  </w:endnote>
  <w:endnote w:type="continuationSeparator" w:id="0">
    <w:p w14:paraId="6182D8BB" w14:textId="77777777" w:rsidR="003F61EA" w:rsidRDefault="003F61EA"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ITC Avant Garde">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F20B2" w14:textId="36528951" w:rsidR="006D0B60" w:rsidRPr="008E18E4" w:rsidRDefault="006D0B60" w:rsidP="008E18E4">
    <w:pPr>
      <w:pStyle w:val="Piedepgina"/>
      <w:jc w:val="right"/>
      <w:rPr>
        <w:rFonts w:ascii="ITC Avant Garde" w:hAnsi="ITC Avant Garde"/>
        <w:sz w:val="20"/>
        <w:szCs w:val="18"/>
      </w:rPr>
    </w:pPr>
    <w:r w:rsidRPr="00A14F58">
      <w:rPr>
        <w:rFonts w:ascii="ITC Avant Garde" w:hAnsi="ITC Avant Garde"/>
        <w:sz w:val="20"/>
        <w:szCs w:val="18"/>
      </w:rPr>
      <w:fldChar w:fldCharType="begin"/>
    </w:r>
    <w:r w:rsidRPr="00A14F58">
      <w:rPr>
        <w:rFonts w:ascii="ITC Avant Garde" w:hAnsi="ITC Avant Garde"/>
        <w:sz w:val="20"/>
        <w:szCs w:val="18"/>
      </w:rPr>
      <w:instrText>PAGE  \* Arabic  \* MERGEFORMAT</w:instrText>
    </w:r>
    <w:r w:rsidRPr="00A14F58">
      <w:rPr>
        <w:rFonts w:ascii="ITC Avant Garde" w:hAnsi="ITC Avant Garde"/>
        <w:sz w:val="20"/>
        <w:szCs w:val="18"/>
      </w:rPr>
      <w:fldChar w:fldCharType="separate"/>
    </w:r>
    <w:r w:rsidR="008E18E4">
      <w:rPr>
        <w:rFonts w:ascii="ITC Avant Garde" w:hAnsi="ITC Avant Garde"/>
        <w:noProof/>
        <w:sz w:val="20"/>
        <w:szCs w:val="18"/>
      </w:rPr>
      <w:t>22</w:t>
    </w:r>
    <w:r w:rsidRPr="00A14F58">
      <w:rPr>
        <w:rFonts w:ascii="ITC Avant Garde" w:hAnsi="ITC Avant Garde"/>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A8780" w14:textId="77777777" w:rsidR="003F61EA" w:rsidRDefault="003F61EA" w:rsidP="00072BC8">
      <w:pPr>
        <w:spacing w:after="0" w:line="240" w:lineRule="auto"/>
      </w:pPr>
      <w:r>
        <w:separator/>
      </w:r>
    </w:p>
  </w:footnote>
  <w:footnote w:type="continuationSeparator" w:id="0">
    <w:p w14:paraId="2DEEEEC4" w14:textId="77777777" w:rsidR="003F61EA" w:rsidRDefault="003F61EA" w:rsidP="00072BC8">
      <w:pPr>
        <w:spacing w:after="0" w:line="240" w:lineRule="auto"/>
      </w:pPr>
      <w:r>
        <w:continuationSeparator/>
      </w:r>
    </w:p>
  </w:footnote>
  <w:footnote w:id="1">
    <w:p w14:paraId="3C5BAA93" w14:textId="3B8AA567" w:rsidR="006D0B60" w:rsidRPr="0051106B" w:rsidRDefault="006D0B60" w:rsidP="0051106B">
      <w:pPr>
        <w:pStyle w:val="Textonotapie"/>
        <w:jc w:val="both"/>
        <w:rPr>
          <w:sz w:val="16"/>
          <w:szCs w:val="16"/>
          <w:lang w:val="es-MX"/>
        </w:rPr>
      </w:pPr>
      <w:r w:rsidRPr="0051106B">
        <w:rPr>
          <w:rFonts w:ascii="ITC Avant Garde" w:hAnsi="ITC Avant Garde" w:cs="Arial"/>
          <w:bCs/>
          <w:sz w:val="16"/>
          <w:szCs w:val="16"/>
          <w:lang w:val="es-MX"/>
        </w:rPr>
        <w:footnoteRef/>
      </w:r>
      <w:r w:rsidRPr="0051106B">
        <w:rPr>
          <w:rFonts w:ascii="ITC Avant Garde" w:hAnsi="ITC Avant Garde" w:cs="Arial"/>
          <w:bCs/>
          <w:sz w:val="16"/>
          <w:szCs w:val="16"/>
          <w:lang w:val="es-MX"/>
        </w:rPr>
        <w:t xml:space="preserve"> En el Convenio Marco de Prestación de Servicios de Interconexión de Larga Distancia para las Redes de Servicio Local Móvil y Larga Distancia celebrado por Telcel y Talktel el 8 de agosto de 2011, se define a los PDIC como los domicilios dentro de la población que corresponda al Punto de Interconexión definidos por Telcel en donde el Concesionario deberá entregar a Telcel el Tráfico Público Conmutado proveniente de la Red del Concesionario.</w:t>
      </w:r>
    </w:p>
  </w:footnote>
  <w:footnote w:id="2">
    <w:p w14:paraId="23AB97EE" w14:textId="77777777" w:rsidR="00446A21" w:rsidRPr="0011212F" w:rsidRDefault="00446A21" w:rsidP="0011212F">
      <w:pPr>
        <w:pStyle w:val="Textonotapie"/>
        <w:jc w:val="both"/>
        <w:rPr>
          <w:sz w:val="16"/>
          <w:szCs w:val="16"/>
          <w:lang w:val="es-MX"/>
        </w:rPr>
      </w:pPr>
      <w:r>
        <w:rPr>
          <w:rStyle w:val="Refdenotaalpie"/>
        </w:rPr>
        <w:footnoteRef/>
      </w:r>
      <w:r>
        <w:t xml:space="preserve"> </w:t>
      </w:r>
      <w:r w:rsidRPr="0011212F">
        <w:rPr>
          <w:sz w:val="16"/>
          <w:szCs w:val="16"/>
        </w:rPr>
        <w:t>A</w:t>
      </w:r>
      <w:r w:rsidRPr="0011212F">
        <w:rPr>
          <w:rFonts w:ascii="ITC Avant Garde" w:hAnsi="ITC Avant Garde" w:cs="Arial"/>
          <w:bCs/>
          <w:sz w:val="16"/>
          <w:szCs w:val="16"/>
        </w:rPr>
        <w:t xml:space="preserve">CUERDO MEDIANTE EL CUAL EL PLENO DEL INSTITUTO FEDERAL DE TELECOMUNICACIONES DEFINE LOS PUNTOS DE INTERCONEXIÓN A LA RED PÚBLICA DE TELECOMUNICACIONES DEL AGENTE ECONÓMICO PREPONDERANTE.", publicado en el Diario Oficial de la Federación </w:t>
      </w:r>
      <w:r>
        <w:rPr>
          <w:rFonts w:ascii="ITC Avant Garde" w:hAnsi="ITC Avant Garde" w:cs="Arial"/>
          <w:bCs/>
          <w:sz w:val="16"/>
          <w:szCs w:val="16"/>
        </w:rPr>
        <w:t>el 17</w:t>
      </w:r>
      <w:r w:rsidRPr="0011212F">
        <w:rPr>
          <w:rFonts w:ascii="ITC Avant Garde" w:hAnsi="ITC Avant Garde" w:cs="Arial"/>
          <w:bCs/>
          <w:sz w:val="16"/>
          <w:szCs w:val="16"/>
        </w:rPr>
        <w:t xml:space="preserve"> de febrero de </w:t>
      </w:r>
      <w:r>
        <w:rPr>
          <w:rFonts w:ascii="ITC Avant Garde" w:hAnsi="ITC Avant Garde" w:cs="Arial"/>
          <w:bCs/>
          <w:sz w:val="16"/>
          <w:szCs w:val="16"/>
        </w:rPr>
        <w:t xml:space="preserve">2015.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CC5AB" w14:textId="77777777" w:rsidR="006D0B60" w:rsidRDefault="003F61EA">
    <w:pPr>
      <w:pStyle w:val="Encabezado"/>
    </w:pPr>
    <w:r>
      <w:rPr>
        <w:noProof/>
        <w:lang w:eastAsia="es-MX"/>
      </w:rPr>
      <w:pict w14:anchorId="6CD05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C3D04" w14:textId="77777777" w:rsidR="006D0B60" w:rsidRDefault="003F61EA">
    <w:pPr>
      <w:pStyle w:val="Encabezado"/>
    </w:pPr>
    <w:r>
      <w:rPr>
        <w:noProof/>
        <w:lang w:eastAsia="es-MX"/>
      </w:rPr>
      <w:pict w14:anchorId="0EFA8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7365612"/>
    <w:multiLevelType w:val="hybridMultilevel"/>
    <w:tmpl w:val="4DA4E6BA"/>
    <w:lvl w:ilvl="0" w:tplc="080A000F">
      <w:start w:val="1"/>
      <w:numFmt w:val="decimal"/>
      <w:lvlText w:val="%1."/>
      <w:lvlJc w:val="left"/>
      <w:pPr>
        <w:ind w:left="1221" w:hanging="360"/>
      </w:pPr>
    </w:lvl>
    <w:lvl w:ilvl="1" w:tplc="080A0019" w:tentative="1">
      <w:start w:val="1"/>
      <w:numFmt w:val="lowerLetter"/>
      <w:lvlText w:val="%2."/>
      <w:lvlJc w:val="left"/>
      <w:pPr>
        <w:ind w:left="1941" w:hanging="360"/>
      </w:pPr>
    </w:lvl>
    <w:lvl w:ilvl="2" w:tplc="080A001B" w:tentative="1">
      <w:start w:val="1"/>
      <w:numFmt w:val="lowerRoman"/>
      <w:lvlText w:val="%3."/>
      <w:lvlJc w:val="right"/>
      <w:pPr>
        <w:ind w:left="2661" w:hanging="180"/>
      </w:pPr>
    </w:lvl>
    <w:lvl w:ilvl="3" w:tplc="080A000F" w:tentative="1">
      <w:start w:val="1"/>
      <w:numFmt w:val="decimal"/>
      <w:lvlText w:val="%4."/>
      <w:lvlJc w:val="left"/>
      <w:pPr>
        <w:ind w:left="3381" w:hanging="360"/>
      </w:pPr>
    </w:lvl>
    <w:lvl w:ilvl="4" w:tplc="080A0019" w:tentative="1">
      <w:start w:val="1"/>
      <w:numFmt w:val="lowerLetter"/>
      <w:lvlText w:val="%5."/>
      <w:lvlJc w:val="left"/>
      <w:pPr>
        <w:ind w:left="4101" w:hanging="360"/>
      </w:pPr>
    </w:lvl>
    <w:lvl w:ilvl="5" w:tplc="080A001B" w:tentative="1">
      <w:start w:val="1"/>
      <w:numFmt w:val="lowerRoman"/>
      <w:lvlText w:val="%6."/>
      <w:lvlJc w:val="right"/>
      <w:pPr>
        <w:ind w:left="4821" w:hanging="180"/>
      </w:pPr>
    </w:lvl>
    <w:lvl w:ilvl="6" w:tplc="080A000F" w:tentative="1">
      <w:start w:val="1"/>
      <w:numFmt w:val="decimal"/>
      <w:lvlText w:val="%7."/>
      <w:lvlJc w:val="left"/>
      <w:pPr>
        <w:ind w:left="5541" w:hanging="360"/>
      </w:pPr>
    </w:lvl>
    <w:lvl w:ilvl="7" w:tplc="080A0019" w:tentative="1">
      <w:start w:val="1"/>
      <w:numFmt w:val="lowerLetter"/>
      <w:lvlText w:val="%8."/>
      <w:lvlJc w:val="left"/>
      <w:pPr>
        <w:ind w:left="6261" w:hanging="360"/>
      </w:pPr>
    </w:lvl>
    <w:lvl w:ilvl="8" w:tplc="080A001B" w:tentative="1">
      <w:start w:val="1"/>
      <w:numFmt w:val="lowerRoman"/>
      <w:lvlText w:val="%9."/>
      <w:lvlJc w:val="right"/>
      <w:pPr>
        <w:ind w:left="6981" w:hanging="180"/>
      </w:pPr>
    </w:lvl>
  </w:abstractNum>
  <w:abstractNum w:abstractNumId="3" w15:restartNumberingAfterBreak="0">
    <w:nsid w:val="0C5431B9"/>
    <w:multiLevelType w:val="hybridMultilevel"/>
    <w:tmpl w:val="851640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6333D0"/>
    <w:multiLevelType w:val="hybridMultilevel"/>
    <w:tmpl w:val="48429EE2"/>
    <w:lvl w:ilvl="0" w:tplc="080A0019">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4B7510"/>
    <w:multiLevelType w:val="hybridMultilevel"/>
    <w:tmpl w:val="D1A0820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A16D49"/>
    <w:multiLevelType w:val="hybridMultilevel"/>
    <w:tmpl w:val="9744808C"/>
    <w:lvl w:ilvl="0" w:tplc="FD240368">
      <w:start w:val="2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536F7"/>
    <w:multiLevelType w:val="singleLevel"/>
    <w:tmpl w:val="57C8FD10"/>
    <w:lvl w:ilvl="0">
      <w:start w:val="12"/>
      <w:numFmt w:val="none"/>
      <w:lvlText w:val="l)"/>
      <w:lvlJc w:val="left"/>
      <w:pPr>
        <w:tabs>
          <w:tab w:val="num" w:pos="0"/>
        </w:tabs>
        <w:ind w:left="283" w:hanging="283"/>
      </w:pPr>
      <w:rPr>
        <w:rFonts w:hint="default"/>
      </w:rPr>
    </w:lvl>
  </w:abstractNum>
  <w:abstractNum w:abstractNumId="8"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10" w15:restartNumberingAfterBreak="0">
    <w:nsid w:val="27C74450"/>
    <w:multiLevelType w:val="hybridMultilevel"/>
    <w:tmpl w:val="AACCCA76"/>
    <w:lvl w:ilvl="0" w:tplc="85E6276E">
      <w:start w:val="1"/>
      <w:numFmt w:val="lowerLetter"/>
      <w:lvlText w:val="%1."/>
      <w:lvlJc w:val="left"/>
      <w:pPr>
        <w:ind w:left="1440" w:hanging="360"/>
      </w:pPr>
      <w:rPr>
        <w:rFonts w:ascii="ITC Avant Garde" w:eastAsia="Times New Roman" w:hAnsi="ITC Avant Garde" w:cs="Arial"/>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29AD7D7D"/>
    <w:multiLevelType w:val="hybridMultilevel"/>
    <w:tmpl w:val="F67815AC"/>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2C172AF8"/>
    <w:multiLevelType w:val="hybridMultilevel"/>
    <w:tmpl w:val="31A60BAE"/>
    <w:lvl w:ilvl="0" w:tplc="080A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4" w15:restartNumberingAfterBreak="0">
    <w:nsid w:val="332F444C"/>
    <w:multiLevelType w:val="singleLevel"/>
    <w:tmpl w:val="AB0C8FEE"/>
    <w:lvl w:ilvl="0">
      <w:start w:val="1"/>
      <w:numFmt w:val="lowerLetter"/>
      <w:lvlText w:val="%1)"/>
      <w:legacy w:legacy="1" w:legacySpace="0" w:legacyIndent="283"/>
      <w:lvlJc w:val="left"/>
      <w:pPr>
        <w:ind w:left="283" w:hanging="283"/>
      </w:pPr>
    </w:lvl>
  </w:abstractNum>
  <w:abstractNum w:abstractNumId="15" w15:restartNumberingAfterBreak="0">
    <w:nsid w:val="35594871"/>
    <w:multiLevelType w:val="hybridMultilevel"/>
    <w:tmpl w:val="BEDEC7B4"/>
    <w:lvl w:ilvl="0" w:tplc="CD62ADEC">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6" w15:restartNumberingAfterBreak="0">
    <w:nsid w:val="36AD4EE8"/>
    <w:multiLevelType w:val="hybridMultilevel"/>
    <w:tmpl w:val="111A6CCE"/>
    <w:lvl w:ilvl="0" w:tplc="7C7640B6">
      <w:start w:val="1"/>
      <w:numFmt w:val="lowerLetter"/>
      <w:lvlText w:val="%1."/>
      <w:lvlJc w:val="left"/>
      <w:pPr>
        <w:ind w:left="1440" w:hanging="360"/>
      </w:pPr>
      <w:rPr>
        <w:rFonts w:ascii="ITC Avant Garde" w:eastAsia="Times New Roman" w:hAnsi="ITC Avant Garde" w:cs="Arial"/>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8"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00370FE"/>
    <w:multiLevelType w:val="hybridMultilevel"/>
    <w:tmpl w:val="3C2E2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7C3A6F"/>
    <w:multiLevelType w:val="hybridMultilevel"/>
    <w:tmpl w:val="5316E97E"/>
    <w:lvl w:ilvl="0" w:tplc="9F82BE3C">
      <w:start w:val="1"/>
      <w:numFmt w:val="upperLetter"/>
      <w:lvlText w:val="%1)"/>
      <w:lvlJc w:val="left"/>
      <w:pPr>
        <w:tabs>
          <w:tab w:val="num" w:pos="720"/>
        </w:tabs>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5B31D8E"/>
    <w:multiLevelType w:val="hybridMultilevel"/>
    <w:tmpl w:val="DB5A98E8"/>
    <w:lvl w:ilvl="0" w:tplc="9B440E7C">
      <w:start w:val="1"/>
      <w:numFmt w:val="decimal"/>
      <w:lvlText w:val="%1."/>
      <w:lvlJc w:val="left"/>
      <w:pPr>
        <w:ind w:left="720" w:hanging="360"/>
      </w:pPr>
      <w:rPr>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6DD4DD4"/>
    <w:multiLevelType w:val="hybridMultilevel"/>
    <w:tmpl w:val="0316BAAE"/>
    <w:lvl w:ilvl="0" w:tplc="34F88EFC">
      <w:start w:val="1"/>
      <w:numFmt w:val="lowerLetter"/>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24" w15:restartNumberingAfterBreak="0">
    <w:nsid w:val="4FE70EA2"/>
    <w:multiLevelType w:val="hybridMultilevel"/>
    <w:tmpl w:val="1212BE2A"/>
    <w:lvl w:ilvl="0" w:tplc="CE924A3A">
      <w:start w:val="1"/>
      <w:numFmt w:val="upperRoman"/>
      <w:lvlText w:val="%1.-"/>
      <w:lvlJc w:val="left"/>
      <w:pPr>
        <w:ind w:left="720" w:hanging="360"/>
      </w:pPr>
      <w:rPr>
        <w:rFonts w:ascii="Arial" w:hAnsi="Arial"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7B1083"/>
    <w:multiLevelType w:val="hybridMultilevel"/>
    <w:tmpl w:val="89F63A62"/>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5389760B"/>
    <w:multiLevelType w:val="hybridMultilevel"/>
    <w:tmpl w:val="BBAA1564"/>
    <w:lvl w:ilvl="0" w:tplc="0C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608442B"/>
    <w:multiLevelType w:val="hybridMultilevel"/>
    <w:tmpl w:val="0A887432"/>
    <w:lvl w:ilvl="0" w:tplc="1488119E">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8"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57522131"/>
    <w:multiLevelType w:val="hybridMultilevel"/>
    <w:tmpl w:val="1E5E4834"/>
    <w:lvl w:ilvl="0" w:tplc="CE924A3A">
      <w:start w:val="1"/>
      <w:numFmt w:val="upperRoman"/>
      <w:lvlText w:val="%1.-"/>
      <w:lvlJc w:val="left"/>
      <w:pPr>
        <w:tabs>
          <w:tab w:val="num" w:pos="1220"/>
        </w:tabs>
        <w:ind w:left="1220" w:hanging="680"/>
      </w:pPr>
      <w:rPr>
        <w:rFonts w:ascii="Arial" w:hAnsi="Arial" w:hint="default"/>
        <w:b/>
        <w:i w:val="0"/>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8033C73"/>
    <w:multiLevelType w:val="hybridMultilevel"/>
    <w:tmpl w:val="6C5EC02E"/>
    <w:lvl w:ilvl="0" w:tplc="080A0001">
      <w:start w:val="1"/>
      <w:numFmt w:val="bullet"/>
      <w:lvlText w:val=""/>
      <w:lvlJc w:val="left"/>
      <w:pPr>
        <w:ind w:left="1922" w:hanging="360"/>
      </w:pPr>
      <w:rPr>
        <w:rFonts w:ascii="Symbol" w:hAnsi="Symbol" w:hint="default"/>
      </w:rPr>
    </w:lvl>
    <w:lvl w:ilvl="1" w:tplc="080A0003" w:tentative="1">
      <w:start w:val="1"/>
      <w:numFmt w:val="bullet"/>
      <w:lvlText w:val="o"/>
      <w:lvlJc w:val="left"/>
      <w:pPr>
        <w:ind w:left="2642" w:hanging="360"/>
      </w:pPr>
      <w:rPr>
        <w:rFonts w:ascii="Courier New" w:hAnsi="Courier New" w:cs="Courier New" w:hint="default"/>
      </w:rPr>
    </w:lvl>
    <w:lvl w:ilvl="2" w:tplc="080A0005" w:tentative="1">
      <w:start w:val="1"/>
      <w:numFmt w:val="bullet"/>
      <w:lvlText w:val=""/>
      <w:lvlJc w:val="left"/>
      <w:pPr>
        <w:ind w:left="3362" w:hanging="360"/>
      </w:pPr>
      <w:rPr>
        <w:rFonts w:ascii="Wingdings" w:hAnsi="Wingdings" w:hint="default"/>
      </w:rPr>
    </w:lvl>
    <w:lvl w:ilvl="3" w:tplc="080A0001" w:tentative="1">
      <w:start w:val="1"/>
      <w:numFmt w:val="bullet"/>
      <w:lvlText w:val=""/>
      <w:lvlJc w:val="left"/>
      <w:pPr>
        <w:ind w:left="4082" w:hanging="360"/>
      </w:pPr>
      <w:rPr>
        <w:rFonts w:ascii="Symbol" w:hAnsi="Symbol" w:hint="default"/>
      </w:rPr>
    </w:lvl>
    <w:lvl w:ilvl="4" w:tplc="080A0003" w:tentative="1">
      <w:start w:val="1"/>
      <w:numFmt w:val="bullet"/>
      <w:lvlText w:val="o"/>
      <w:lvlJc w:val="left"/>
      <w:pPr>
        <w:ind w:left="4802" w:hanging="360"/>
      </w:pPr>
      <w:rPr>
        <w:rFonts w:ascii="Courier New" w:hAnsi="Courier New" w:cs="Courier New" w:hint="default"/>
      </w:rPr>
    </w:lvl>
    <w:lvl w:ilvl="5" w:tplc="080A0005" w:tentative="1">
      <w:start w:val="1"/>
      <w:numFmt w:val="bullet"/>
      <w:lvlText w:val=""/>
      <w:lvlJc w:val="left"/>
      <w:pPr>
        <w:ind w:left="5522" w:hanging="360"/>
      </w:pPr>
      <w:rPr>
        <w:rFonts w:ascii="Wingdings" w:hAnsi="Wingdings" w:hint="default"/>
      </w:rPr>
    </w:lvl>
    <w:lvl w:ilvl="6" w:tplc="080A0001" w:tentative="1">
      <w:start w:val="1"/>
      <w:numFmt w:val="bullet"/>
      <w:lvlText w:val=""/>
      <w:lvlJc w:val="left"/>
      <w:pPr>
        <w:ind w:left="6242" w:hanging="360"/>
      </w:pPr>
      <w:rPr>
        <w:rFonts w:ascii="Symbol" w:hAnsi="Symbol" w:hint="default"/>
      </w:rPr>
    </w:lvl>
    <w:lvl w:ilvl="7" w:tplc="080A0003" w:tentative="1">
      <w:start w:val="1"/>
      <w:numFmt w:val="bullet"/>
      <w:lvlText w:val="o"/>
      <w:lvlJc w:val="left"/>
      <w:pPr>
        <w:ind w:left="6962" w:hanging="360"/>
      </w:pPr>
      <w:rPr>
        <w:rFonts w:ascii="Courier New" w:hAnsi="Courier New" w:cs="Courier New" w:hint="default"/>
      </w:rPr>
    </w:lvl>
    <w:lvl w:ilvl="8" w:tplc="080A0005" w:tentative="1">
      <w:start w:val="1"/>
      <w:numFmt w:val="bullet"/>
      <w:lvlText w:val=""/>
      <w:lvlJc w:val="left"/>
      <w:pPr>
        <w:ind w:left="7682" w:hanging="360"/>
      </w:pPr>
      <w:rPr>
        <w:rFonts w:ascii="Wingdings" w:hAnsi="Wingdings" w:hint="default"/>
      </w:rPr>
    </w:lvl>
  </w:abstractNum>
  <w:abstractNum w:abstractNumId="31" w15:restartNumberingAfterBreak="0">
    <w:nsid w:val="5A6E796B"/>
    <w:multiLevelType w:val="hybridMultilevel"/>
    <w:tmpl w:val="7CC28F8A"/>
    <w:lvl w:ilvl="0" w:tplc="34A61AFE">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5A7F7EA6"/>
    <w:multiLevelType w:val="hybridMultilevel"/>
    <w:tmpl w:val="CFA0B76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34" w15:restartNumberingAfterBreak="0">
    <w:nsid w:val="5BC25F62"/>
    <w:multiLevelType w:val="hybridMultilevel"/>
    <w:tmpl w:val="0CEE4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F50439"/>
    <w:multiLevelType w:val="hybridMultilevel"/>
    <w:tmpl w:val="F9FCF04C"/>
    <w:lvl w:ilvl="0" w:tplc="2F7AD8E2">
      <w:start w:val="1"/>
      <w:numFmt w:val="decimal"/>
      <w:suff w:val="space"/>
      <w:lvlText w:val="%1."/>
      <w:lvlJc w:val="left"/>
      <w:pPr>
        <w:ind w:left="502"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03237C0"/>
    <w:multiLevelType w:val="hybridMultilevel"/>
    <w:tmpl w:val="0DF6EFD6"/>
    <w:lvl w:ilvl="0" w:tplc="080A0001">
      <w:start w:val="1"/>
      <w:numFmt w:val="bullet"/>
      <w:lvlText w:val=""/>
      <w:lvlJc w:val="left"/>
      <w:pPr>
        <w:ind w:left="1222" w:hanging="360"/>
      </w:pPr>
      <w:rPr>
        <w:rFonts w:ascii="Symbol" w:hAnsi="Symbol" w:hint="default"/>
      </w:rPr>
    </w:lvl>
    <w:lvl w:ilvl="1" w:tplc="080A0003" w:tentative="1">
      <w:start w:val="1"/>
      <w:numFmt w:val="bullet"/>
      <w:lvlText w:val="o"/>
      <w:lvlJc w:val="left"/>
      <w:pPr>
        <w:ind w:left="1942" w:hanging="360"/>
      </w:pPr>
      <w:rPr>
        <w:rFonts w:ascii="Courier New" w:hAnsi="Courier New" w:cs="Courier New" w:hint="default"/>
      </w:rPr>
    </w:lvl>
    <w:lvl w:ilvl="2" w:tplc="080A0005" w:tentative="1">
      <w:start w:val="1"/>
      <w:numFmt w:val="bullet"/>
      <w:lvlText w:val=""/>
      <w:lvlJc w:val="left"/>
      <w:pPr>
        <w:ind w:left="2662" w:hanging="360"/>
      </w:pPr>
      <w:rPr>
        <w:rFonts w:ascii="Wingdings" w:hAnsi="Wingdings" w:hint="default"/>
      </w:rPr>
    </w:lvl>
    <w:lvl w:ilvl="3" w:tplc="080A0001" w:tentative="1">
      <w:start w:val="1"/>
      <w:numFmt w:val="bullet"/>
      <w:lvlText w:val=""/>
      <w:lvlJc w:val="left"/>
      <w:pPr>
        <w:ind w:left="3382" w:hanging="360"/>
      </w:pPr>
      <w:rPr>
        <w:rFonts w:ascii="Symbol" w:hAnsi="Symbol" w:hint="default"/>
      </w:rPr>
    </w:lvl>
    <w:lvl w:ilvl="4" w:tplc="080A0003" w:tentative="1">
      <w:start w:val="1"/>
      <w:numFmt w:val="bullet"/>
      <w:lvlText w:val="o"/>
      <w:lvlJc w:val="left"/>
      <w:pPr>
        <w:ind w:left="4102" w:hanging="360"/>
      </w:pPr>
      <w:rPr>
        <w:rFonts w:ascii="Courier New" w:hAnsi="Courier New" w:cs="Courier New" w:hint="default"/>
      </w:rPr>
    </w:lvl>
    <w:lvl w:ilvl="5" w:tplc="080A0005" w:tentative="1">
      <w:start w:val="1"/>
      <w:numFmt w:val="bullet"/>
      <w:lvlText w:val=""/>
      <w:lvlJc w:val="left"/>
      <w:pPr>
        <w:ind w:left="4822" w:hanging="360"/>
      </w:pPr>
      <w:rPr>
        <w:rFonts w:ascii="Wingdings" w:hAnsi="Wingdings" w:hint="default"/>
      </w:rPr>
    </w:lvl>
    <w:lvl w:ilvl="6" w:tplc="080A0001" w:tentative="1">
      <w:start w:val="1"/>
      <w:numFmt w:val="bullet"/>
      <w:lvlText w:val=""/>
      <w:lvlJc w:val="left"/>
      <w:pPr>
        <w:ind w:left="5542" w:hanging="360"/>
      </w:pPr>
      <w:rPr>
        <w:rFonts w:ascii="Symbol" w:hAnsi="Symbol" w:hint="default"/>
      </w:rPr>
    </w:lvl>
    <w:lvl w:ilvl="7" w:tplc="080A0003" w:tentative="1">
      <w:start w:val="1"/>
      <w:numFmt w:val="bullet"/>
      <w:lvlText w:val="o"/>
      <w:lvlJc w:val="left"/>
      <w:pPr>
        <w:ind w:left="6262" w:hanging="360"/>
      </w:pPr>
      <w:rPr>
        <w:rFonts w:ascii="Courier New" w:hAnsi="Courier New" w:cs="Courier New" w:hint="default"/>
      </w:rPr>
    </w:lvl>
    <w:lvl w:ilvl="8" w:tplc="080A0005" w:tentative="1">
      <w:start w:val="1"/>
      <w:numFmt w:val="bullet"/>
      <w:lvlText w:val=""/>
      <w:lvlJc w:val="left"/>
      <w:pPr>
        <w:ind w:left="6982" w:hanging="360"/>
      </w:pPr>
      <w:rPr>
        <w:rFonts w:ascii="Wingdings" w:hAnsi="Wingdings" w:hint="default"/>
      </w:rPr>
    </w:lvl>
  </w:abstractNum>
  <w:abstractNum w:abstractNumId="38" w15:restartNumberingAfterBreak="0">
    <w:nsid w:val="632012F9"/>
    <w:multiLevelType w:val="hybridMultilevel"/>
    <w:tmpl w:val="4802F048"/>
    <w:lvl w:ilvl="0" w:tplc="5D9CB61E">
      <w:start w:val="1"/>
      <w:numFmt w:val="lowerLetter"/>
      <w:lvlText w:val="%1."/>
      <w:lvlJc w:val="left"/>
      <w:pPr>
        <w:ind w:left="2214" w:hanging="360"/>
      </w:pPr>
      <w:rPr>
        <w:rFonts w:hint="default"/>
      </w:rPr>
    </w:lvl>
    <w:lvl w:ilvl="1" w:tplc="080A0019" w:tentative="1">
      <w:start w:val="1"/>
      <w:numFmt w:val="lowerLetter"/>
      <w:lvlText w:val="%2."/>
      <w:lvlJc w:val="left"/>
      <w:pPr>
        <w:ind w:left="2934" w:hanging="360"/>
      </w:pPr>
    </w:lvl>
    <w:lvl w:ilvl="2" w:tplc="080A001B" w:tentative="1">
      <w:start w:val="1"/>
      <w:numFmt w:val="lowerRoman"/>
      <w:lvlText w:val="%3."/>
      <w:lvlJc w:val="right"/>
      <w:pPr>
        <w:ind w:left="3654" w:hanging="180"/>
      </w:pPr>
    </w:lvl>
    <w:lvl w:ilvl="3" w:tplc="080A000F" w:tentative="1">
      <w:start w:val="1"/>
      <w:numFmt w:val="decimal"/>
      <w:lvlText w:val="%4."/>
      <w:lvlJc w:val="left"/>
      <w:pPr>
        <w:ind w:left="4374" w:hanging="360"/>
      </w:pPr>
    </w:lvl>
    <w:lvl w:ilvl="4" w:tplc="080A0019" w:tentative="1">
      <w:start w:val="1"/>
      <w:numFmt w:val="lowerLetter"/>
      <w:lvlText w:val="%5."/>
      <w:lvlJc w:val="left"/>
      <w:pPr>
        <w:ind w:left="5094" w:hanging="360"/>
      </w:pPr>
    </w:lvl>
    <w:lvl w:ilvl="5" w:tplc="080A001B" w:tentative="1">
      <w:start w:val="1"/>
      <w:numFmt w:val="lowerRoman"/>
      <w:lvlText w:val="%6."/>
      <w:lvlJc w:val="right"/>
      <w:pPr>
        <w:ind w:left="5814" w:hanging="180"/>
      </w:pPr>
    </w:lvl>
    <w:lvl w:ilvl="6" w:tplc="080A000F" w:tentative="1">
      <w:start w:val="1"/>
      <w:numFmt w:val="decimal"/>
      <w:lvlText w:val="%7."/>
      <w:lvlJc w:val="left"/>
      <w:pPr>
        <w:ind w:left="6534" w:hanging="360"/>
      </w:pPr>
    </w:lvl>
    <w:lvl w:ilvl="7" w:tplc="080A0019" w:tentative="1">
      <w:start w:val="1"/>
      <w:numFmt w:val="lowerLetter"/>
      <w:lvlText w:val="%8."/>
      <w:lvlJc w:val="left"/>
      <w:pPr>
        <w:ind w:left="7254" w:hanging="360"/>
      </w:pPr>
    </w:lvl>
    <w:lvl w:ilvl="8" w:tplc="080A001B" w:tentative="1">
      <w:start w:val="1"/>
      <w:numFmt w:val="lowerRoman"/>
      <w:lvlText w:val="%9."/>
      <w:lvlJc w:val="right"/>
      <w:pPr>
        <w:ind w:left="7974" w:hanging="180"/>
      </w:pPr>
    </w:lvl>
  </w:abstractNum>
  <w:abstractNum w:abstractNumId="39" w15:restartNumberingAfterBreak="0">
    <w:nsid w:val="64392414"/>
    <w:multiLevelType w:val="hybridMultilevel"/>
    <w:tmpl w:val="D3FAA652"/>
    <w:lvl w:ilvl="0" w:tplc="104A33BC">
      <w:start w:val="1"/>
      <w:numFmt w:val="lowerLetter"/>
      <w:lvlText w:val="%1)"/>
      <w:lvlJc w:val="left"/>
      <w:pPr>
        <w:tabs>
          <w:tab w:val="num" w:pos="1494"/>
        </w:tabs>
        <w:ind w:left="1494" w:hanging="360"/>
      </w:pPr>
      <w:rPr>
        <w:b/>
      </w:rPr>
    </w:lvl>
    <w:lvl w:ilvl="1" w:tplc="0C0A0019" w:tentative="1">
      <w:start w:val="1"/>
      <w:numFmt w:val="lowerLetter"/>
      <w:lvlText w:val="%2."/>
      <w:lvlJc w:val="left"/>
      <w:pPr>
        <w:tabs>
          <w:tab w:val="num" w:pos="2214"/>
        </w:tabs>
        <w:ind w:left="2214" w:hanging="360"/>
      </w:pPr>
    </w:lvl>
    <w:lvl w:ilvl="2" w:tplc="0C0A001B" w:tentative="1">
      <w:start w:val="1"/>
      <w:numFmt w:val="lowerRoman"/>
      <w:lvlText w:val="%3."/>
      <w:lvlJc w:val="right"/>
      <w:pPr>
        <w:tabs>
          <w:tab w:val="num" w:pos="2934"/>
        </w:tabs>
        <w:ind w:left="2934" w:hanging="180"/>
      </w:pPr>
    </w:lvl>
    <w:lvl w:ilvl="3" w:tplc="0C0A000F" w:tentative="1">
      <w:start w:val="1"/>
      <w:numFmt w:val="decimal"/>
      <w:lvlText w:val="%4."/>
      <w:lvlJc w:val="left"/>
      <w:pPr>
        <w:tabs>
          <w:tab w:val="num" w:pos="3654"/>
        </w:tabs>
        <w:ind w:left="3654" w:hanging="360"/>
      </w:pPr>
    </w:lvl>
    <w:lvl w:ilvl="4" w:tplc="0C0A0019" w:tentative="1">
      <w:start w:val="1"/>
      <w:numFmt w:val="lowerLetter"/>
      <w:lvlText w:val="%5."/>
      <w:lvlJc w:val="left"/>
      <w:pPr>
        <w:tabs>
          <w:tab w:val="num" w:pos="4374"/>
        </w:tabs>
        <w:ind w:left="4374" w:hanging="360"/>
      </w:pPr>
    </w:lvl>
    <w:lvl w:ilvl="5" w:tplc="0C0A001B" w:tentative="1">
      <w:start w:val="1"/>
      <w:numFmt w:val="lowerRoman"/>
      <w:lvlText w:val="%6."/>
      <w:lvlJc w:val="right"/>
      <w:pPr>
        <w:tabs>
          <w:tab w:val="num" w:pos="5094"/>
        </w:tabs>
        <w:ind w:left="5094" w:hanging="180"/>
      </w:pPr>
    </w:lvl>
    <w:lvl w:ilvl="6" w:tplc="0C0A000F" w:tentative="1">
      <w:start w:val="1"/>
      <w:numFmt w:val="decimal"/>
      <w:lvlText w:val="%7."/>
      <w:lvlJc w:val="left"/>
      <w:pPr>
        <w:tabs>
          <w:tab w:val="num" w:pos="5814"/>
        </w:tabs>
        <w:ind w:left="5814" w:hanging="360"/>
      </w:pPr>
    </w:lvl>
    <w:lvl w:ilvl="7" w:tplc="0C0A0019" w:tentative="1">
      <w:start w:val="1"/>
      <w:numFmt w:val="lowerLetter"/>
      <w:lvlText w:val="%8."/>
      <w:lvlJc w:val="left"/>
      <w:pPr>
        <w:tabs>
          <w:tab w:val="num" w:pos="6534"/>
        </w:tabs>
        <w:ind w:left="6534" w:hanging="360"/>
      </w:pPr>
    </w:lvl>
    <w:lvl w:ilvl="8" w:tplc="0C0A001B" w:tentative="1">
      <w:start w:val="1"/>
      <w:numFmt w:val="lowerRoman"/>
      <w:lvlText w:val="%9."/>
      <w:lvlJc w:val="right"/>
      <w:pPr>
        <w:tabs>
          <w:tab w:val="num" w:pos="7254"/>
        </w:tabs>
        <w:ind w:left="7254" w:hanging="180"/>
      </w:pPr>
    </w:lvl>
  </w:abstractNum>
  <w:abstractNum w:abstractNumId="40" w15:restartNumberingAfterBreak="0">
    <w:nsid w:val="68513479"/>
    <w:multiLevelType w:val="hybridMultilevel"/>
    <w:tmpl w:val="BEDEC7B4"/>
    <w:lvl w:ilvl="0" w:tplc="CD62ADEC">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1" w15:restartNumberingAfterBreak="0">
    <w:nsid w:val="6C7051F1"/>
    <w:multiLevelType w:val="hybridMultilevel"/>
    <w:tmpl w:val="B58C45D4"/>
    <w:lvl w:ilvl="0" w:tplc="623CF38C">
      <w:start w:val="1"/>
      <w:numFmt w:val="lowerLetter"/>
      <w:lvlText w:val="%1)"/>
      <w:lvlJc w:val="left"/>
      <w:pPr>
        <w:tabs>
          <w:tab w:val="num" w:pos="1494"/>
        </w:tabs>
        <w:ind w:left="1494" w:hanging="360"/>
      </w:pPr>
      <w:rPr>
        <w:b w:val="0"/>
      </w:rPr>
    </w:lvl>
    <w:lvl w:ilvl="1" w:tplc="0C0A0019" w:tentative="1">
      <w:start w:val="1"/>
      <w:numFmt w:val="lowerLetter"/>
      <w:lvlText w:val="%2."/>
      <w:lvlJc w:val="left"/>
      <w:pPr>
        <w:tabs>
          <w:tab w:val="num" w:pos="2214"/>
        </w:tabs>
        <w:ind w:left="2214" w:hanging="360"/>
      </w:pPr>
    </w:lvl>
    <w:lvl w:ilvl="2" w:tplc="0C0A001B" w:tentative="1">
      <w:start w:val="1"/>
      <w:numFmt w:val="lowerRoman"/>
      <w:lvlText w:val="%3."/>
      <w:lvlJc w:val="right"/>
      <w:pPr>
        <w:tabs>
          <w:tab w:val="num" w:pos="2934"/>
        </w:tabs>
        <w:ind w:left="2934" w:hanging="180"/>
      </w:pPr>
    </w:lvl>
    <w:lvl w:ilvl="3" w:tplc="0C0A000F" w:tentative="1">
      <w:start w:val="1"/>
      <w:numFmt w:val="decimal"/>
      <w:lvlText w:val="%4."/>
      <w:lvlJc w:val="left"/>
      <w:pPr>
        <w:tabs>
          <w:tab w:val="num" w:pos="3654"/>
        </w:tabs>
        <w:ind w:left="3654" w:hanging="360"/>
      </w:pPr>
    </w:lvl>
    <w:lvl w:ilvl="4" w:tplc="0C0A0019" w:tentative="1">
      <w:start w:val="1"/>
      <w:numFmt w:val="lowerLetter"/>
      <w:lvlText w:val="%5."/>
      <w:lvlJc w:val="left"/>
      <w:pPr>
        <w:tabs>
          <w:tab w:val="num" w:pos="4374"/>
        </w:tabs>
        <w:ind w:left="4374" w:hanging="360"/>
      </w:pPr>
    </w:lvl>
    <w:lvl w:ilvl="5" w:tplc="0C0A001B" w:tentative="1">
      <w:start w:val="1"/>
      <w:numFmt w:val="lowerRoman"/>
      <w:lvlText w:val="%6."/>
      <w:lvlJc w:val="right"/>
      <w:pPr>
        <w:tabs>
          <w:tab w:val="num" w:pos="5094"/>
        </w:tabs>
        <w:ind w:left="5094" w:hanging="180"/>
      </w:pPr>
    </w:lvl>
    <w:lvl w:ilvl="6" w:tplc="0C0A000F" w:tentative="1">
      <w:start w:val="1"/>
      <w:numFmt w:val="decimal"/>
      <w:lvlText w:val="%7."/>
      <w:lvlJc w:val="left"/>
      <w:pPr>
        <w:tabs>
          <w:tab w:val="num" w:pos="5814"/>
        </w:tabs>
        <w:ind w:left="5814" w:hanging="360"/>
      </w:pPr>
    </w:lvl>
    <w:lvl w:ilvl="7" w:tplc="0C0A0019" w:tentative="1">
      <w:start w:val="1"/>
      <w:numFmt w:val="lowerLetter"/>
      <w:lvlText w:val="%8."/>
      <w:lvlJc w:val="left"/>
      <w:pPr>
        <w:tabs>
          <w:tab w:val="num" w:pos="6534"/>
        </w:tabs>
        <w:ind w:left="6534" w:hanging="360"/>
      </w:pPr>
    </w:lvl>
    <w:lvl w:ilvl="8" w:tplc="0C0A001B" w:tentative="1">
      <w:start w:val="1"/>
      <w:numFmt w:val="lowerRoman"/>
      <w:lvlText w:val="%9."/>
      <w:lvlJc w:val="right"/>
      <w:pPr>
        <w:tabs>
          <w:tab w:val="num" w:pos="7254"/>
        </w:tabs>
        <w:ind w:left="7254" w:hanging="180"/>
      </w:pPr>
    </w:lvl>
  </w:abstractNum>
  <w:abstractNum w:abstractNumId="42" w15:restartNumberingAfterBreak="0">
    <w:nsid w:val="6F816933"/>
    <w:multiLevelType w:val="hybridMultilevel"/>
    <w:tmpl w:val="BF0A660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3">
      <w:start w:val="1"/>
      <w:numFmt w:val="bullet"/>
      <w:lvlText w:val="o"/>
      <w:lvlJc w:val="left"/>
      <w:pPr>
        <w:ind w:left="2160" w:hanging="360"/>
      </w:pPr>
      <w:rPr>
        <w:rFonts w:ascii="Courier New" w:hAnsi="Courier New" w:cs="Courier New"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5284C76"/>
    <w:multiLevelType w:val="hybridMultilevel"/>
    <w:tmpl w:val="8C062504"/>
    <w:lvl w:ilvl="0" w:tplc="503A2422">
      <w:start w:val="1"/>
      <w:numFmt w:val="lowerRoman"/>
      <w:lvlText w:val="(%1)"/>
      <w:lvlJc w:val="left"/>
      <w:pPr>
        <w:ind w:left="900" w:hanging="720"/>
      </w:pPr>
      <w:rPr>
        <w:rFonts w:hint="default"/>
        <w:b/>
      </w:rPr>
    </w:lvl>
    <w:lvl w:ilvl="1" w:tplc="080A0019" w:tentative="1">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44" w15:restartNumberingAfterBreak="0">
    <w:nsid w:val="78954191"/>
    <w:multiLevelType w:val="hybridMultilevel"/>
    <w:tmpl w:val="B89E1F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8C15729"/>
    <w:multiLevelType w:val="hybridMultilevel"/>
    <w:tmpl w:val="9476E94E"/>
    <w:lvl w:ilvl="0" w:tplc="EA82022C">
      <w:start w:val="1"/>
      <w:numFmt w:val="lowerLetter"/>
      <w:lvlText w:val="%1."/>
      <w:lvlJc w:val="left"/>
      <w:pPr>
        <w:ind w:left="1440" w:hanging="360"/>
      </w:pPr>
      <w:rPr>
        <w:rFonts w:ascii="ITC Avant Garde" w:eastAsia="Times New Roman" w:hAnsi="ITC Avant Garde" w:cs="Arial"/>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6" w15:restartNumberingAfterBreak="0">
    <w:nsid w:val="7E44515B"/>
    <w:multiLevelType w:val="hybridMultilevel"/>
    <w:tmpl w:val="CEE48316"/>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33"/>
  </w:num>
  <w:num w:numId="4">
    <w:abstractNumId w:val="0"/>
  </w:num>
  <w:num w:numId="5">
    <w:abstractNumId w:val="42"/>
  </w:num>
  <w:num w:numId="6">
    <w:abstractNumId w:val="1"/>
  </w:num>
  <w:num w:numId="7">
    <w:abstractNumId w:val="20"/>
  </w:num>
  <w:num w:numId="8">
    <w:abstractNumId w:val="17"/>
  </w:num>
  <w:num w:numId="9">
    <w:abstractNumId w:val="28"/>
  </w:num>
  <w:num w:numId="10">
    <w:abstractNumId w:val="9"/>
  </w:num>
  <w:num w:numId="11">
    <w:abstractNumId w:val="18"/>
  </w:num>
  <w:num w:numId="12">
    <w:abstractNumId w:val="8"/>
  </w:num>
  <w:num w:numId="13">
    <w:abstractNumId w:val="35"/>
  </w:num>
  <w:num w:numId="14">
    <w:abstractNumId w:val="22"/>
  </w:num>
  <w:num w:numId="15">
    <w:abstractNumId w:val="41"/>
  </w:num>
  <w:num w:numId="16">
    <w:abstractNumId w:val="45"/>
  </w:num>
  <w:num w:numId="17">
    <w:abstractNumId w:val="10"/>
  </w:num>
  <w:num w:numId="18">
    <w:abstractNumId w:val="16"/>
  </w:num>
  <w:num w:numId="19">
    <w:abstractNumId w:val="43"/>
  </w:num>
  <w:num w:numId="20">
    <w:abstractNumId w:val="36"/>
  </w:num>
  <w:num w:numId="21">
    <w:abstractNumId w:val="32"/>
  </w:num>
  <w:num w:numId="22">
    <w:abstractNumId w:val="44"/>
  </w:num>
  <w:num w:numId="23">
    <w:abstractNumId w:val="5"/>
  </w:num>
  <w:num w:numId="24">
    <w:abstractNumId w:val="30"/>
  </w:num>
  <w:num w:numId="25">
    <w:abstractNumId w:val="26"/>
  </w:num>
  <w:num w:numId="26">
    <w:abstractNumId w:val="12"/>
  </w:num>
  <w:num w:numId="27">
    <w:abstractNumId w:val="23"/>
  </w:num>
  <w:num w:numId="28">
    <w:abstractNumId w:val="46"/>
  </w:num>
  <w:num w:numId="29">
    <w:abstractNumId w:val="34"/>
  </w:num>
  <w:num w:numId="30">
    <w:abstractNumId w:val="19"/>
  </w:num>
  <w:num w:numId="31">
    <w:abstractNumId w:val="40"/>
  </w:num>
  <w:num w:numId="32">
    <w:abstractNumId w:val="15"/>
  </w:num>
  <w:num w:numId="33">
    <w:abstractNumId w:val="38"/>
  </w:num>
  <w:num w:numId="34">
    <w:abstractNumId w:val="14"/>
  </w:num>
  <w:num w:numId="35">
    <w:abstractNumId w:val="7"/>
  </w:num>
  <w:num w:numId="36">
    <w:abstractNumId w:val="7"/>
    <w:lvlOverride w:ilvl="0">
      <w:lvl w:ilvl="0">
        <w:start w:val="1"/>
        <w:numFmt w:val="lowerLetter"/>
        <w:lvlText w:val="%1)"/>
        <w:legacy w:legacy="1" w:legacySpace="0" w:legacyIndent="283"/>
        <w:lvlJc w:val="left"/>
        <w:pPr>
          <w:ind w:left="283" w:hanging="283"/>
        </w:pPr>
      </w:lvl>
    </w:lvlOverride>
  </w:num>
  <w:num w:numId="37">
    <w:abstractNumId w:val="24"/>
  </w:num>
  <w:num w:numId="38">
    <w:abstractNumId w:val="4"/>
  </w:num>
  <w:num w:numId="39">
    <w:abstractNumId w:val="25"/>
  </w:num>
  <w:num w:numId="40">
    <w:abstractNumId w:val="6"/>
  </w:num>
  <w:num w:numId="41">
    <w:abstractNumId w:val="3"/>
  </w:num>
  <w:num w:numId="42">
    <w:abstractNumId w:val="2"/>
  </w:num>
  <w:num w:numId="43">
    <w:abstractNumId w:val="11"/>
  </w:num>
  <w:num w:numId="44">
    <w:abstractNumId w:val="37"/>
  </w:num>
  <w:num w:numId="45">
    <w:abstractNumId w:val="21"/>
  </w:num>
  <w:num w:numId="46">
    <w:abstractNumId w:val="31"/>
  </w:num>
  <w:num w:numId="47">
    <w:abstractNumId w:val="39"/>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36B5"/>
    <w:rsid w:val="0000499D"/>
    <w:rsid w:val="00007DE2"/>
    <w:rsid w:val="00011568"/>
    <w:rsid w:val="000119CD"/>
    <w:rsid w:val="000154B0"/>
    <w:rsid w:val="000155D5"/>
    <w:rsid w:val="00020418"/>
    <w:rsid w:val="000217EA"/>
    <w:rsid w:val="00025A07"/>
    <w:rsid w:val="00025B81"/>
    <w:rsid w:val="0003028F"/>
    <w:rsid w:val="00030957"/>
    <w:rsid w:val="00030AA3"/>
    <w:rsid w:val="0003334A"/>
    <w:rsid w:val="00033E64"/>
    <w:rsid w:val="00036614"/>
    <w:rsid w:val="000377C2"/>
    <w:rsid w:val="00037AE1"/>
    <w:rsid w:val="0004641A"/>
    <w:rsid w:val="00046626"/>
    <w:rsid w:val="00051096"/>
    <w:rsid w:val="0005452F"/>
    <w:rsid w:val="00055DE6"/>
    <w:rsid w:val="00060466"/>
    <w:rsid w:val="00063006"/>
    <w:rsid w:val="000646A4"/>
    <w:rsid w:val="00070F06"/>
    <w:rsid w:val="000715AA"/>
    <w:rsid w:val="00071997"/>
    <w:rsid w:val="00071CBB"/>
    <w:rsid w:val="00072BC8"/>
    <w:rsid w:val="00072FAC"/>
    <w:rsid w:val="00077F21"/>
    <w:rsid w:val="000813CC"/>
    <w:rsid w:val="00081503"/>
    <w:rsid w:val="00083ECA"/>
    <w:rsid w:val="00084EDE"/>
    <w:rsid w:val="00085007"/>
    <w:rsid w:val="000858B9"/>
    <w:rsid w:val="00087F21"/>
    <w:rsid w:val="00090BD3"/>
    <w:rsid w:val="00092AAA"/>
    <w:rsid w:val="0009324D"/>
    <w:rsid w:val="000A473A"/>
    <w:rsid w:val="000A52C6"/>
    <w:rsid w:val="000A6D1D"/>
    <w:rsid w:val="000A6E99"/>
    <w:rsid w:val="000B2A48"/>
    <w:rsid w:val="000B3AC2"/>
    <w:rsid w:val="000B76FB"/>
    <w:rsid w:val="000C49F0"/>
    <w:rsid w:val="000D1050"/>
    <w:rsid w:val="000D49CB"/>
    <w:rsid w:val="000D59CC"/>
    <w:rsid w:val="000D6F24"/>
    <w:rsid w:val="000E5D3C"/>
    <w:rsid w:val="000F0023"/>
    <w:rsid w:val="000F0D05"/>
    <w:rsid w:val="000F0D3B"/>
    <w:rsid w:val="000F23A7"/>
    <w:rsid w:val="000F6299"/>
    <w:rsid w:val="001017BD"/>
    <w:rsid w:val="00101905"/>
    <w:rsid w:val="00103642"/>
    <w:rsid w:val="00105601"/>
    <w:rsid w:val="00106523"/>
    <w:rsid w:val="0011212F"/>
    <w:rsid w:val="0011732B"/>
    <w:rsid w:val="00131603"/>
    <w:rsid w:val="00133310"/>
    <w:rsid w:val="001375FB"/>
    <w:rsid w:val="00140E59"/>
    <w:rsid w:val="00141105"/>
    <w:rsid w:val="00145A91"/>
    <w:rsid w:val="0014699F"/>
    <w:rsid w:val="00151184"/>
    <w:rsid w:val="00151901"/>
    <w:rsid w:val="001537A6"/>
    <w:rsid w:val="00154E00"/>
    <w:rsid w:val="0015574E"/>
    <w:rsid w:val="00156ABE"/>
    <w:rsid w:val="00157767"/>
    <w:rsid w:val="00160C00"/>
    <w:rsid w:val="001651B5"/>
    <w:rsid w:val="00171CA3"/>
    <w:rsid w:val="00172BDD"/>
    <w:rsid w:val="001772B2"/>
    <w:rsid w:val="0018259F"/>
    <w:rsid w:val="00187DEC"/>
    <w:rsid w:val="00190F97"/>
    <w:rsid w:val="001915B9"/>
    <w:rsid w:val="001949EF"/>
    <w:rsid w:val="00194A33"/>
    <w:rsid w:val="001962A8"/>
    <w:rsid w:val="00196D1C"/>
    <w:rsid w:val="0019757A"/>
    <w:rsid w:val="001A26B1"/>
    <w:rsid w:val="001A5557"/>
    <w:rsid w:val="001A7D48"/>
    <w:rsid w:val="001B468A"/>
    <w:rsid w:val="001B48C1"/>
    <w:rsid w:val="001B58A1"/>
    <w:rsid w:val="001C5A3B"/>
    <w:rsid w:val="001C6D71"/>
    <w:rsid w:val="001D18F6"/>
    <w:rsid w:val="001D54DA"/>
    <w:rsid w:val="001D5D41"/>
    <w:rsid w:val="001D6AA0"/>
    <w:rsid w:val="001E236D"/>
    <w:rsid w:val="001E2D82"/>
    <w:rsid w:val="001F113D"/>
    <w:rsid w:val="001F4EA7"/>
    <w:rsid w:val="0020790C"/>
    <w:rsid w:val="00211BB3"/>
    <w:rsid w:val="0022066A"/>
    <w:rsid w:val="002224F8"/>
    <w:rsid w:val="002243D8"/>
    <w:rsid w:val="00230B30"/>
    <w:rsid w:val="002348F5"/>
    <w:rsid w:val="0023752B"/>
    <w:rsid w:val="00253CE9"/>
    <w:rsid w:val="00256043"/>
    <w:rsid w:val="00256B01"/>
    <w:rsid w:val="002579C6"/>
    <w:rsid w:val="0026437B"/>
    <w:rsid w:val="00267157"/>
    <w:rsid w:val="00267D24"/>
    <w:rsid w:val="00270647"/>
    <w:rsid w:val="00272B28"/>
    <w:rsid w:val="00281208"/>
    <w:rsid w:val="00283F99"/>
    <w:rsid w:val="00291A08"/>
    <w:rsid w:val="00292078"/>
    <w:rsid w:val="00295130"/>
    <w:rsid w:val="00297F81"/>
    <w:rsid w:val="002A2C7E"/>
    <w:rsid w:val="002A47E9"/>
    <w:rsid w:val="002A489F"/>
    <w:rsid w:val="002A5407"/>
    <w:rsid w:val="002A5D45"/>
    <w:rsid w:val="002A5D67"/>
    <w:rsid w:val="002A787D"/>
    <w:rsid w:val="002B06C5"/>
    <w:rsid w:val="002B3E90"/>
    <w:rsid w:val="002B6032"/>
    <w:rsid w:val="002C13C4"/>
    <w:rsid w:val="002C33B5"/>
    <w:rsid w:val="002C4C25"/>
    <w:rsid w:val="002C74D7"/>
    <w:rsid w:val="002D0CA0"/>
    <w:rsid w:val="002D14E1"/>
    <w:rsid w:val="002D6A49"/>
    <w:rsid w:val="002D790F"/>
    <w:rsid w:val="002E0426"/>
    <w:rsid w:val="002E10C1"/>
    <w:rsid w:val="002E1116"/>
    <w:rsid w:val="002E5DBB"/>
    <w:rsid w:val="002E6CE9"/>
    <w:rsid w:val="002F152B"/>
    <w:rsid w:val="002F1955"/>
    <w:rsid w:val="002F5F92"/>
    <w:rsid w:val="002F7071"/>
    <w:rsid w:val="003031BB"/>
    <w:rsid w:val="00303975"/>
    <w:rsid w:val="00320601"/>
    <w:rsid w:val="00320EE7"/>
    <w:rsid w:val="00321E4F"/>
    <w:rsid w:val="0032213D"/>
    <w:rsid w:val="00324A13"/>
    <w:rsid w:val="00335DF3"/>
    <w:rsid w:val="00342D75"/>
    <w:rsid w:val="0034740E"/>
    <w:rsid w:val="00357F74"/>
    <w:rsid w:val="00361F01"/>
    <w:rsid w:val="003623B7"/>
    <w:rsid w:val="003637EF"/>
    <w:rsid w:val="00364B99"/>
    <w:rsid w:val="00366A0B"/>
    <w:rsid w:val="00367711"/>
    <w:rsid w:val="003703CC"/>
    <w:rsid w:val="00373118"/>
    <w:rsid w:val="003737AD"/>
    <w:rsid w:val="003848AA"/>
    <w:rsid w:val="00385C0C"/>
    <w:rsid w:val="00385EB6"/>
    <w:rsid w:val="00387B2A"/>
    <w:rsid w:val="00393C1E"/>
    <w:rsid w:val="003959C2"/>
    <w:rsid w:val="003A019D"/>
    <w:rsid w:val="003A64CA"/>
    <w:rsid w:val="003B4FAA"/>
    <w:rsid w:val="003B5A8F"/>
    <w:rsid w:val="003B7C7E"/>
    <w:rsid w:val="003C3019"/>
    <w:rsid w:val="003C3C85"/>
    <w:rsid w:val="003D5A5B"/>
    <w:rsid w:val="003D655A"/>
    <w:rsid w:val="003D693C"/>
    <w:rsid w:val="003D7D24"/>
    <w:rsid w:val="003E0262"/>
    <w:rsid w:val="003E115C"/>
    <w:rsid w:val="003E7499"/>
    <w:rsid w:val="003F61EA"/>
    <w:rsid w:val="004013B1"/>
    <w:rsid w:val="004063B0"/>
    <w:rsid w:val="0040749B"/>
    <w:rsid w:val="004102DD"/>
    <w:rsid w:val="00410C3F"/>
    <w:rsid w:val="00412110"/>
    <w:rsid w:val="0042268C"/>
    <w:rsid w:val="00422E51"/>
    <w:rsid w:val="004265EF"/>
    <w:rsid w:val="004269A9"/>
    <w:rsid w:val="00431786"/>
    <w:rsid w:val="00436107"/>
    <w:rsid w:val="0044108A"/>
    <w:rsid w:val="00443824"/>
    <w:rsid w:val="00444DFA"/>
    <w:rsid w:val="00444E66"/>
    <w:rsid w:val="00446A21"/>
    <w:rsid w:val="00446C1F"/>
    <w:rsid w:val="0045560A"/>
    <w:rsid w:val="00455FCD"/>
    <w:rsid w:val="00460590"/>
    <w:rsid w:val="00462A1C"/>
    <w:rsid w:val="00470C37"/>
    <w:rsid w:val="00477050"/>
    <w:rsid w:val="004803FC"/>
    <w:rsid w:val="004819A9"/>
    <w:rsid w:val="00482617"/>
    <w:rsid w:val="00482AF9"/>
    <w:rsid w:val="0049286B"/>
    <w:rsid w:val="004946C1"/>
    <w:rsid w:val="0049541D"/>
    <w:rsid w:val="00497331"/>
    <w:rsid w:val="004A2455"/>
    <w:rsid w:val="004B0625"/>
    <w:rsid w:val="004B4955"/>
    <w:rsid w:val="004B79F2"/>
    <w:rsid w:val="004C0D68"/>
    <w:rsid w:val="004D14C0"/>
    <w:rsid w:val="004D2BC4"/>
    <w:rsid w:val="004D43DA"/>
    <w:rsid w:val="004E3725"/>
    <w:rsid w:val="004E5CD8"/>
    <w:rsid w:val="004E7403"/>
    <w:rsid w:val="004F2E3F"/>
    <w:rsid w:val="004F6686"/>
    <w:rsid w:val="005007C3"/>
    <w:rsid w:val="00504FF0"/>
    <w:rsid w:val="00505978"/>
    <w:rsid w:val="0051106B"/>
    <w:rsid w:val="005118DD"/>
    <w:rsid w:val="005132A5"/>
    <w:rsid w:val="0051488F"/>
    <w:rsid w:val="00515465"/>
    <w:rsid w:val="005154EC"/>
    <w:rsid w:val="00517FC6"/>
    <w:rsid w:val="00522D6D"/>
    <w:rsid w:val="005235E0"/>
    <w:rsid w:val="00525A48"/>
    <w:rsid w:val="00526B84"/>
    <w:rsid w:val="00527C52"/>
    <w:rsid w:val="00527ED0"/>
    <w:rsid w:val="00530495"/>
    <w:rsid w:val="00532E00"/>
    <w:rsid w:val="005338C7"/>
    <w:rsid w:val="00541773"/>
    <w:rsid w:val="005503DB"/>
    <w:rsid w:val="00550E64"/>
    <w:rsid w:val="00554A10"/>
    <w:rsid w:val="00555200"/>
    <w:rsid w:val="00555985"/>
    <w:rsid w:val="00557C05"/>
    <w:rsid w:val="00561DC0"/>
    <w:rsid w:val="005646FA"/>
    <w:rsid w:val="00565C59"/>
    <w:rsid w:val="0056632F"/>
    <w:rsid w:val="00567569"/>
    <w:rsid w:val="00567F5D"/>
    <w:rsid w:val="00567F80"/>
    <w:rsid w:val="00575D4D"/>
    <w:rsid w:val="00577319"/>
    <w:rsid w:val="00580984"/>
    <w:rsid w:val="00581239"/>
    <w:rsid w:val="0058201A"/>
    <w:rsid w:val="0058487D"/>
    <w:rsid w:val="0058598F"/>
    <w:rsid w:val="00586592"/>
    <w:rsid w:val="005913A3"/>
    <w:rsid w:val="00594BD9"/>
    <w:rsid w:val="005A6FEA"/>
    <w:rsid w:val="005A7DEA"/>
    <w:rsid w:val="005B4085"/>
    <w:rsid w:val="005B4F4F"/>
    <w:rsid w:val="005B52E6"/>
    <w:rsid w:val="005B7D1E"/>
    <w:rsid w:val="005C05BD"/>
    <w:rsid w:val="005C67E1"/>
    <w:rsid w:val="005D338A"/>
    <w:rsid w:val="005D3FC0"/>
    <w:rsid w:val="005D5D7D"/>
    <w:rsid w:val="005D7172"/>
    <w:rsid w:val="005E1D47"/>
    <w:rsid w:val="005E730D"/>
    <w:rsid w:val="005E7798"/>
    <w:rsid w:val="005F22E4"/>
    <w:rsid w:val="005F29FB"/>
    <w:rsid w:val="005F2C5B"/>
    <w:rsid w:val="00600E45"/>
    <w:rsid w:val="006044FD"/>
    <w:rsid w:val="00604D4E"/>
    <w:rsid w:val="00610DCF"/>
    <w:rsid w:val="00612463"/>
    <w:rsid w:val="006131A8"/>
    <w:rsid w:val="00614C38"/>
    <w:rsid w:val="00617FAC"/>
    <w:rsid w:val="006208B2"/>
    <w:rsid w:val="006225D1"/>
    <w:rsid w:val="006227C0"/>
    <w:rsid w:val="006233B8"/>
    <w:rsid w:val="00624738"/>
    <w:rsid w:val="00627EF9"/>
    <w:rsid w:val="00635ECD"/>
    <w:rsid w:val="00636860"/>
    <w:rsid w:val="00636CE0"/>
    <w:rsid w:val="00640748"/>
    <w:rsid w:val="006410CF"/>
    <w:rsid w:val="00642D60"/>
    <w:rsid w:val="00644588"/>
    <w:rsid w:val="0065223A"/>
    <w:rsid w:val="00653487"/>
    <w:rsid w:val="00657015"/>
    <w:rsid w:val="00671084"/>
    <w:rsid w:val="00673C42"/>
    <w:rsid w:val="00673D4F"/>
    <w:rsid w:val="0067459C"/>
    <w:rsid w:val="00675673"/>
    <w:rsid w:val="00677453"/>
    <w:rsid w:val="00677497"/>
    <w:rsid w:val="00677AB4"/>
    <w:rsid w:val="00683721"/>
    <w:rsid w:val="00685E59"/>
    <w:rsid w:val="0069102E"/>
    <w:rsid w:val="00693C9C"/>
    <w:rsid w:val="00694366"/>
    <w:rsid w:val="00697E22"/>
    <w:rsid w:val="00697F52"/>
    <w:rsid w:val="006A04CD"/>
    <w:rsid w:val="006A4F39"/>
    <w:rsid w:val="006A718C"/>
    <w:rsid w:val="006B0D0A"/>
    <w:rsid w:val="006B2DDC"/>
    <w:rsid w:val="006B3CE1"/>
    <w:rsid w:val="006B678A"/>
    <w:rsid w:val="006C0A9F"/>
    <w:rsid w:val="006C125B"/>
    <w:rsid w:val="006C16CE"/>
    <w:rsid w:val="006C1EFA"/>
    <w:rsid w:val="006C40A0"/>
    <w:rsid w:val="006C6B8C"/>
    <w:rsid w:val="006D0B60"/>
    <w:rsid w:val="006D0C6D"/>
    <w:rsid w:val="006D1173"/>
    <w:rsid w:val="006D3D00"/>
    <w:rsid w:val="006E5304"/>
    <w:rsid w:val="006F03E8"/>
    <w:rsid w:val="006F1826"/>
    <w:rsid w:val="006F2BBD"/>
    <w:rsid w:val="007047EB"/>
    <w:rsid w:val="00710DF2"/>
    <w:rsid w:val="00711C41"/>
    <w:rsid w:val="007145F9"/>
    <w:rsid w:val="00721A91"/>
    <w:rsid w:val="00723E81"/>
    <w:rsid w:val="00724723"/>
    <w:rsid w:val="00731ECC"/>
    <w:rsid w:val="0073582B"/>
    <w:rsid w:val="00735D98"/>
    <w:rsid w:val="00736238"/>
    <w:rsid w:val="00737FAC"/>
    <w:rsid w:val="00741C8D"/>
    <w:rsid w:val="00746FB4"/>
    <w:rsid w:val="007511DC"/>
    <w:rsid w:val="00754B6D"/>
    <w:rsid w:val="00754B99"/>
    <w:rsid w:val="00755408"/>
    <w:rsid w:val="00755787"/>
    <w:rsid w:val="00755790"/>
    <w:rsid w:val="00761989"/>
    <w:rsid w:val="00761C83"/>
    <w:rsid w:val="00763C64"/>
    <w:rsid w:val="00767453"/>
    <w:rsid w:val="00770907"/>
    <w:rsid w:val="00772350"/>
    <w:rsid w:val="0077509B"/>
    <w:rsid w:val="00780D43"/>
    <w:rsid w:val="0078357E"/>
    <w:rsid w:val="0078770E"/>
    <w:rsid w:val="007904BF"/>
    <w:rsid w:val="0079075F"/>
    <w:rsid w:val="0079181A"/>
    <w:rsid w:val="00791C96"/>
    <w:rsid w:val="0079426F"/>
    <w:rsid w:val="0079602F"/>
    <w:rsid w:val="007A15F7"/>
    <w:rsid w:val="007A6435"/>
    <w:rsid w:val="007A6A7D"/>
    <w:rsid w:val="007B0401"/>
    <w:rsid w:val="007C04E5"/>
    <w:rsid w:val="007C1270"/>
    <w:rsid w:val="007C1BAB"/>
    <w:rsid w:val="007C426F"/>
    <w:rsid w:val="007C4C1C"/>
    <w:rsid w:val="007C590C"/>
    <w:rsid w:val="007C6EEE"/>
    <w:rsid w:val="007C7503"/>
    <w:rsid w:val="007C7A43"/>
    <w:rsid w:val="007C7E22"/>
    <w:rsid w:val="007C7FFA"/>
    <w:rsid w:val="007D70A5"/>
    <w:rsid w:val="007E080D"/>
    <w:rsid w:val="007E4BEB"/>
    <w:rsid w:val="007F0669"/>
    <w:rsid w:val="007F0F92"/>
    <w:rsid w:val="007F1C14"/>
    <w:rsid w:val="007F60BC"/>
    <w:rsid w:val="007F748D"/>
    <w:rsid w:val="00801415"/>
    <w:rsid w:val="00806164"/>
    <w:rsid w:val="00807D13"/>
    <w:rsid w:val="008103F8"/>
    <w:rsid w:val="008127BB"/>
    <w:rsid w:val="00817F4E"/>
    <w:rsid w:val="00823EFE"/>
    <w:rsid w:val="00825A6A"/>
    <w:rsid w:val="008267F7"/>
    <w:rsid w:val="008279EC"/>
    <w:rsid w:val="00827A1F"/>
    <w:rsid w:val="00831E18"/>
    <w:rsid w:val="00834695"/>
    <w:rsid w:val="0083613B"/>
    <w:rsid w:val="0083675D"/>
    <w:rsid w:val="0084349A"/>
    <w:rsid w:val="00844C5D"/>
    <w:rsid w:val="008450C4"/>
    <w:rsid w:val="00846B32"/>
    <w:rsid w:val="008476E3"/>
    <w:rsid w:val="00851D56"/>
    <w:rsid w:val="00852448"/>
    <w:rsid w:val="00852C0D"/>
    <w:rsid w:val="00853CA6"/>
    <w:rsid w:val="00853CF0"/>
    <w:rsid w:val="0085505D"/>
    <w:rsid w:val="00861DCE"/>
    <w:rsid w:val="008629A5"/>
    <w:rsid w:val="00865605"/>
    <w:rsid w:val="00867177"/>
    <w:rsid w:val="008726AC"/>
    <w:rsid w:val="008744ED"/>
    <w:rsid w:val="008774BA"/>
    <w:rsid w:val="0087754F"/>
    <w:rsid w:val="008801C5"/>
    <w:rsid w:val="00880A7A"/>
    <w:rsid w:val="00881E28"/>
    <w:rsid w:val="00891BE6"/>
    <w:rsid w:val="00893212"/>
    <w:rsid w:val="00894EDB"/>
    <w:rsid w:val="008952D8"/>
    <w:rsid w:val="0089675F"/>
    <w:rsid w:val="008A5D3E"/>
    <w:rsid w:val="008B249E"/>
    <w:rsid w:val="008B3FE9"/>
    <w:rsid w:val="008B4958"/>
    <w:rsid w:val="008C260F"/>
    <w:rsid w:val="008D6367"/>
    <w:rsid w:val="008D7BD3"/>
    <w:rsid w:val="008E18E4"/>
    <w:rsid w:val="008E3938"/>
    <w:rsid w:val="008E4835"/>
    <w:rsid w:val="008F2341"/>
    <w:rsid w:val="008F5E7A"/>
    <w:rsid w:val="008F60D2"/>
    <w:rsid w:val="008F610F"/>
    <w:rsid w:val="00901760"/>
    <w:rsid w:val="00902E09"/>
    <w:rsid w:val="00903D71"/>
    <w:rsid w:val="0090537E"/>
    <w:rsid w:val="009061D0"/>
    <w:rsid w:val="00907C1E"/>
    <w:rsid w:val="0091335B"/>
    <w:rsid w:val="00913C34"/>
    <w:rsid w:val="00916A7E"/>
    <w:rsid w:val="0092304F"/>
    <w:rsid w:val="009232B1"/>
    <w:rsid w:val="00926D9A"/>
    <w:rsid w:val="009279F5"/>
    <w:rsid w:val="00927D3A"/>
    <w:rsid w:val="00930BDA"/>
    <w:rsid w:val="00930D1D"/>
    <w:rsid w:val="00930EFE"/>
    <w:rsid w:val="00935DF9"/>
    <w:rsid w:val="00937587"/>
    <w:rsid w:val="00940984"/>
    <w:rsid w:val="009427FC"/>
    <w:rsid w:val="00950904"/>
    <w:rsid w:val="0095533F"/>
    <w:rsid w:val="00956865"/>
    <w:rsid w:val="0095745A"/>
    <w:rsid w:val="00961167"/>
    <w:rsid w:val="00961E9E"/>
    <w:rsid w:val="009625F8"/>
    <w:rsid w:val="009627C7"/>
    <w:rsid w:val="0096394A"/>
    <w:rsid w:val="00963E8A"/>
    <w:rsid w:val="0096430E"/>
    <w:rsid w:val="00965E6F"/>
    <w:rsid w:val="009662D8"/>
    <w:rsid w:val="009701E7"/>
    <w:rsid w:val="00970E2A"/>
    <w:rsid w:val="00973F8C"/>
    <w:rsid w:val="00981DB0"/>
    <w:rsid w:val="00992E93"/>
    <w:rsid w:val="009A612E"/>
    <w:rsid w:val="009A63EB"/>
    <w:rsid w:val="009B13F3"/>
    <w:rsid w:val="009B163A"/>
    <w:rsid w:val="009B4786"/>
    <w:rsid w:val="009C0633"/>
    <w:rsid w:val="009C3D7D"/>
    <w:rsid w:val="009C4A8B"/>
    <w:rsid w:val="009C55B1"/>
    <w:rsid w:val="009C5E6E"/>
    <w:rsid w:val="009D1BA9"/>
    <w:rsid w:val="009D1EB4"/>
    <w:rsid w:val="009D4405"/>
    <w:rsid w:val="009D658B"/>
    <w:rsid w:val="009D7309"/>
    <w:rsid w:val="009F15CC"/>
    <w:rsid w:val="009F5EED"/>
    <w:rsid w:val="00A014C2"/>
    <w:rsid w:val="00A066D8"/>
    <w:rsid w:val="00A121E6"/>
    <w:rsid w:val="00A12FF5"/>
    <w:rsid w:val="00A14F58"/>
    <w:rsid w:val="00A20294"/>
    <w:rsid w:val="00A2050B"/>
    <w:rsid w:val="00A211FC"/>
    <w:rsid w:val="00A22D3B"/>
    <w:rsid w:val="00A2564F"/>
    <w:rsid w:val="00A25B90"/>
    <w:rsid w:val="00A269C3"/>
    <w:rsid w:val="00A30AD0"/>
    <w:rsid w:val="00A36512"/>
    <w:rsid w:val="00A419D6"/>
    <w:rsid w:val="00A457D7"/>
    <w:rsid w:val="00A50135"/>
    <w:rsid w:val="00A5683B"/>
    <w:rsid w:val="00A56BBC"/>
    <w:rsid w:val="00A56D2E"/>
    <w:rsid w:val="00A62329"/>
    <w:rsid w:val="00A63F4A"/>
    <w:rsid w:val="00A70CDA"/>
    <w:rsid w:val="00A732B3"/>
    <w:rsid w:val="00A74E29"/>
    <w:rsid w:val="00A7797B"/>
    <w:rsid w:val="00A815D0"/>
    <w:rsid w:val="00A81608"/>
    <w:rsid w:val="00A82442"/>
    <w:rsid w:val="00A91907"/>
    <w:rsid w:val="00A92F94"/>
    <w:rsid w:val="00AA3FB6"/>
    <w:rsid w:val="00AA6531"/>
    <w:rsid w:val="00AB7DAD"/>
    <w:rsid w:val="00AC02D4"/>
    <w:rsid w:val="00AC0B6B"/>
    <w:rsid w:val="00AD180C"/>
    <w:rsid w:val="00AD53FD"/>
    <w:rsid w:val="00AD65C3"/>
    <w:rsid w:val="00AD7D5B"/>
    <w:rsid w:val="00AE1AC5"/>
    <w:rsid w:val="00AE25EA"/>
    <w:rsid w:val="00AE7D6E"/>
    <w:rsid w:val="00AE7E7E"/>
    <w:rsid w:val="00AF091C"/>
    <w:rsid w:val="00AF0992"/>
    <w:rsid w:val="00AF4320"/>
    <w:rsid w:val="00AF4DAD"/>
    <w:rsid w:val="00AF520C"/>
    <w:rsid w:val="00AF5682"/>
    <w:rsid w:val="00AF5F08"/>
    <w:rsid w:val="00AF6A1E"/>
    <w:rsid w:val="00AF746D"/>
    <w:rsid w:val="00AF7F56"/>
    <w:rsid w:val="00B0554A"/>
    <w:rsid w:val="00B11DDE"/>
    <w:rsid w:val="00B12B64"/>
    <w:rsid w:val="00B12E6D"/>
    <w:rsid w:val="00B14EF9"/>
    <w:rsid w:val="00B1563F"/>
    <w:rsid w:val="00B15A55"/>
    <w:rsid w:val="00B15E47"/>
    <w:rsid w:val="00B16E44"/>
    <w:rsid w:val="00B24BF7"/>
    <w:rsid w:val="00B27D13"/>
    <w:rsid w:val="00B30974"/>
    <w:rsid w:val="00B33DBB"/>
    <w:rsid w:val="00B42A67"/>
    <w:rsid w:val="00B451B5"/>
    <w:rsid w:val="00B55E51"/>
    <w:rsid w:val="00B5611A"/>
    <w:rsid w:val="00B56ACF"/>
    <w:rsid w:val="00B6114A"/>
    <w:rsid w:val="00B6126E"/>
    <w:rsid w:val="00B61E73"/>
    <w:rsid w:val="00B626D9"/>
    <w:rsid w:val="00B651CF"/>
    <w:rsid w:val="00B67DF9"/>
    <w:rsid w:val="00B7127D"/>
    <w:rsid w:val="00B74AFF"/>
    <w:rsid w:val="00B74EE4"/>
    <w:rsid w:val="00B752E0"/>
    <w:rsid w:val="00B822F2"/>
    <w:rsid w:val="00B8539A"/>
    <w:rsid w:val="00B90DAF"/>
    <w:rsid w:val="00B94AB7"/>
    <w:rsid w:val="00B94E8F"/>
    <w:rsid w:val="00BA261B"/>
    <w:rsid w:val="00BA2D12"/>
    <w:rsid w:val="00BA7257"/>
    <w:rsid w:val="00BB1BB9"/>
    <w:rsid w:val="00BB22C6"/>
    <w:rsid w:val="00BB2613"/>
    <w:rsid w:val="00BB30E0"/>
    <w:rsid w:val="00BB4821"/>
    <w:rsid w:val="00BC1FB5"/>
    <w:rsid w:val="00BC29AB"/>
    <w:rsid w:val="00BC3409"/>
    <w:rsid w:val="00BC4E59"/>
    <w:rsid w:val="00BC5B28"/>
    <w:rsid w:val="00BD148E"/>
    <w:rsid w:val="00BD20F1"/>
    <w:rsid w:val="00BD6C02"/>
    <w:rsid w:val="00BE1E9F"/>
    <w:rsid w:val="00BE21B0"/>
    <w:rsid w:val="00BE24D7"/>
    <w:rsid w:val="00BE3F07"/>
    <w:rsid w:val="00BE3F98"/>
    <w:rsid w:val="00BE7A22"/>
    <w:rsid w:val="00BE7E9A"/>
    <w:rsid w:val="00BF1698"/>
    <w:rsid w:val="00BF1ECA"/>
    <w:rsid w:val="00BF374F"/>
    <w:rsid w:val="00BF4FE0"/>
    <w:rsid w:val="00BF6AA6"/>
    <w:rsid w:val="00C00AAD"/>
    <w:rsid w:val="00C00F3B"/>
    <w:rsid w:val="00C011D2"/>
    <w:rsid w:val="00C02142"/>
    <w:rsid w:val="00C031BE"/>
    <w:rsid w:val="00C036D6"/>
    <w:rsid w:val="00C04F97"/>
    <w:rsid w:val="00C124F7"/>
    <w:rsid w:val="00C21EDF"/>
    <w:rsid w:val="00C2430D"/>
    <w:rsid w:val="00C248D3"/>
    <w:rsid w:val="00C25BAC"/>
    <w:rsid w:val="00C261C6"/>
    <w:rsid w:val="00C27C52"/>
    <w:rsid w:val="00C36CAA"/>
    <w:rsid w:val="00C41ABD"/>
    <w:rsid w:val="00C41BA5"/>
    <w:rsid w:val="00C442D2"/>
    <w:rsid w:val="00C50D34"/>
    <w:rsid w:val="00C5725B"/>
    <w:rsid w:val="00C621F8"/>
    <w:rsid w:val="00C62E1C"/>
    <w:rsid w:val="00C631B8"/>
    <w:rsid w:val="00C63840"/>
    <w:rsid w:val="00C639E3"/>
    <w:rsid w:val="00C75626"/>
    <w:rsid w:val="00C76D8B"/>
    <w:rsid w:val="00C911BC"/>
    <w:rsid w:val="00C96289"/>
    <w:rsid w:val="00C96ABB"/>
    <w:rsid w:val="00CA251B"/>
    <w:rsid w:val="00CA28B4"/>
    <w:rsid w:val="00CA3D1F"/>
    <w:rsid w:val="00CA4185"/>
    <w:rsid w:val="00CA5E4E"/>
    <w:rsid w:val="00CB006D"/>
    <w:rsid w:val="00CB05A1"/>
    <w:rsid w:val="00CB66F3"/>
    <w:rsid w:val="00CC1678"/>
    <w:rsid w:val="00CC4B75"/>
    <w:rsid w:val="00CC4EE4"/>
    <w:rsid w:val="00CC4F29"/>
    <w:rsid w:val="00CD22E5"/>
    <w:rsid w:val="00CD3085"/>
    <w:rsid w:val="00CD3522"/>
    <w:rsid w:val="00CD7691"/>
    <w:rsid w:val="00CE1F86"/>
    <w:rsid w:val="00CE48B9"/>
    <w:rsid w:val="00CE4CB2"/>
    <w:rsid w:val="00CE6210"/>
    <w:rsid w:val="00CE6994"/>
    <w:rsid w:val="00CF18B0"/>
    <w:rsid w:val="00CF35D8"/>
    <w:rsid w:val="00CF5F29"/>
    <w:rsid w:val="00CF6955"/>
    <w:rsid w:val="00D02F0D"/>
    <w:rsid w:val="00D04E6F"/>
    <w:rsid w:val="00D0744B"/>
    <w:rsid w:val="00D104EB"/>
    <w:rsid w:val="00D108A9"/>
    <w:rsid w:val="00D11AC5"/>
    <w:rsid w:val="00D15634"/>
    <w:rsid w:val="00D16762"/>
    <w:rsid w:val="00D204DD"/>
    <w:rsid w:val="00D23AE4"/>
    <w:rsid w:val="00D2440F"/>
    <w:rsid w:val="00D25CA6"/>
    <w:rsid w:val="00D367AE"/>
    <w:rsid w:val="00D37094"/>
    <w:rsid w:val="00D4008B"/>
    <w:rsid w:val="00D421DA"/>
    <w:rsid w:val="00D530F7"/>
    <w:rsid w:val="00D67AC5"/>
    <w:rsid w:val="00D702FC"/>
    <w:rsid w:val="00D814CF"/>
    <w:rsid w:val="00D8626E"/>
    <w:rsid w:val="00D86632"/>
    <w:rsid w:val="00D868D6"/>
    <w:rsid w:val="00D86A95"/>
    <w:rsid w:val="00D95283"/>
    <w:rsid w:val="00D96FE3"/>
    <w:rsid w:val="00D97745"/>
    <w:rsid w:val="00D97A1E"/>
    <w:rsid w:val="00DA3093"/>
    <w:rsid w:val="00DA46A4"/>
    <w:rsid w:val="00DA5FC8"/>
    <w:rsid w:val="00DA651B"/>
    <w:rsid w:val="00DA6C98"/>
    <w:rsid w:val="00DA708F"/>
    <w:rsid w:val="00DB7BB0"/>
    <w:rsid w:val="00DC08AF"/>
    <w:rsid w:val="00DC7D67"/>
    <w:rsid w:val="00DD3453"/>
    <w:rsid w:val="00DD4B86"/>
    <w:rsid w:val="00DD4E8D"/>
    <w:rsid w:val="00DD507E"/>
    <w:rsid w:val="00DE1AC2"/>
    <w:rsid w:val="00DE6DC1"/>
    <w:rsid w:val="00DF1AF1"/>
    <w:rsid w:val="00DF2C66"/>
    <w:rsid w:val="00DF6F7F"/>
    <w:rsid w:val="00DF79E6"/>
    <w:rsid w:val="00E047BB"/>
    <w:rsid w:val="00E06BE5"/>
    <w:rsid w:val="00E111A8"/>
    <w:rsid w:val="00E13D44"/>
    <w:rsid w:val="00E14395"/>
    <w:rsid w:val="00E16652"/>
    <w:rsid w:val="00E22BFF"/>
    <w:rsid w:val="00E306CE"/>
    <w:rsid w:val="00E312CC"/>
    <w:rsid w:val="00E334F6"/>
    <w:rsid w:val="00E35D77"/>
    <w:rsid w:val="00E41EE7"/>
    <w:rsid w:val="00E433F4"/>
    <w:rsid w:val="00E4478C"/>
    <w:rsid w:val="00E4493C"/>
    <w:rsid w:val="00E478D2"/>
    <w:rsid w:val="00E50CFD"/>
    <w:rsid w:val="00E51F71"/>
    <w:rsid w:val="00E60A69"/>
    <w:rsid w:val="00E65E34"/>
    <w:rsid w:val="00E73D23"/>
    <w:rsid w:val="00E74145"/>
    <w:rsid w:val="00E75466"/>
    <w:rsid w:val="00E760DB"/>
    <w:rsid w:val="00E80026"/>
    <w:rsid w:val="00E81F39"/>
    <w:rsid w:val="00E82A4E"/>
    <w:rsid w:val="00E832A1"/>
    <w:rsid w:val="00E83F87"/>
    <w:rsid w:val="00E842CB"/>
    <w:rsid w:val="00E85FE3"/>
    <w:rsid w:val="00E86149"/>
    <w:rsid w:val="00E87CA3"/>
    <w:rsid w:val="00E92352"/>
    <w:rsid w:val="00E92A51"/>
    <w:rsid w:val="00E95B73"/>
    <w:rsid w:val="00EA1D1F"/>
    <w:rsid w:val="00EA2C84"/>
    <w:rsid w:val="00EA4CAB"/>
    <w:rsid w:val="00EB1B5D"/>
    <w:rsid w:val="00EB337B"/>
    <w:rsid w:val="00EB69B4"/>
    <w:rsid w:val="00EB7156"/>
    <w:rsid w:val="00EC599A"/>
    <w:rsid w:val="00EC6B79"/>
    <w:rsid w:val="00ED05D3"/>
    <w:rsid w:val="00ED0943"/>
    <w:rsid w:val="00ED6C90"/>
    <w:rsid w:val="00ED787A"/>
    <w:rsid w:val="00EE055D"/>
    <w:rsid w:val="00EE21A5"/>
    <w:rsid w:val="00EE5687"/>
    <w:rsid w:val="00EE5792"/>
    <w:rsid w:val="00EE7C64"/>
    <w:rsid w:val="00EF05CA"/>
    <w:rsid w:val="00EF0F5E"/>
    <w:rsid w:val="00EF0F64"/>
    <w:rsid w:val="00EF17C0"/>
    <w:rsid w:val="00EF480E"/>
    <w:rsid w:val="00EF4BA6"/>
    <w:rsid w:val="00EF67C5"/>
    <w:rsid w:val="00EF7907"/>
    <w:rsid w:val="00F01CA2"/>
    <w:rsid w:val="00F0285D"/>
    <w:rsid w:val="00F02928"/>
    <w:rsid w:val="00F05CCD"/>
    <w:rsid w:val="00F06D3B"/>
    <w:rsid w:val="00F06D7E"/>
    <w:rsid w:val="00F114AD"/>
    <w:rsid w:val="00F11878"/>
    <w:rsid w:val="00F246F9"/>
    <w:rsid w:val="00F25762"/>
    <w:rsid w:val="00F258CF"/>
    <w:rsid w:val="00F315E7"/>
    <w:rsid w:val="00F32FE6"/>
    <w:rsid w:val="00F40A36"/>
    <w:rsid w:val="00F43CA3"/>
    <w:rsid w:val="00F43D41"/>
    <w:rsid w:val="00F4693F"/>
    <w:rsid w:val="00F470D3"/>
    <w:rsid w:val="00F47C55"/>
    <w:rsid w:val="00F50735"/>
    <w:rsid w:val="00F52B88"/>
    <w:rsid w:val="00F6099A"/>
    <w:rsid w:val="00F63059"/>
    <w:rsid w:val="00F71055"/>
    <w:rsid w:val="00F76301"/>
    <w:rsid w:val="00F76656"/>
    <w:rsid w:val="00F7755E"/>
    <w:rsid w:val="00F77606"/>
    <w:rsid w:val="00F77A1E"/>
    <w:rsid w:val="00F8586C"/>
    <w:rsid w:val="00F85B14"/>
    <w:rsid w:val="00F949C6"/>
    <w:rsid w:val="00F962A2"/>
    <w:rsid w:val="00FA17F1"/>
    <w:rsid w:val="00FA2A9A"/>
    <w:rsid w:val="00FA31D2"/>
    <w:rsid w:val="00FA5825"/>
    <w:rsid w:val="00FC0BAD"/>
    <w:rsid w:val="00FC2F19"/>
    <w:rsid w:val="00FC4ADC"/>
    <w:rsid w:val="00FC4BCC"/>
    <w:rsid w:val="00FC68A0"/>
    <w:rsid w:val="00FD1658"/>
    <w:rsid w:val="00FD7FEF"/>
    <w:rsid w:val="00FE7BB6"/>
    <w:rsid w:val="00FF151C"/>
    <w:rsid w:val="00FF32F2"/>
    <w:rsid w:val="00FF38B7"/>
    <w:rsid w:val="00FF4D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77EB11F1"/>
  <w15:docId w15:val="{2217B141-F931-4E9A-9A82-8F81C9E1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BB3"/>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Ttulo">
    <w:name w:val="Title"/>
    <w:basedOn w:val="Normal"/>
    <w:link w:val="TtuloCar"/>
    <w:qFormat/>
    <w:rsid w:val="00F11878"/>
    <w:pPr>
      <w:spacing w:after="0" w:line="240" w:lineRule="auto"/>
      <w:jc w:val="center"/>
    </w:pPr>
    <w:rPr>
      <w:rFonts w:ascii="Arial" w:eastAsia="Times New Roman" w:hAnsi="Arial"/>
      <w:b/>
      <w:szCs w:val="20"/>
    </w:rPr>
  </w:style>
  <w:style w:type="character" w:customStyle="1" w:styleId="TtuloCar">
    <w:name w:val="Título Car"/>
    <w:basedOn w:val="Fuentedeprrafopredeter"/>
    <w:link w:val="Ttul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aliases w:val="4 Viñ 1nivel,Numeración 1,Cuadrícula media 1 - Énfasis 21,Bullet List,FooterText,numbered,List Paragraph1,Paragraphe de liste1,Bulletr List Paragraph,列出段落,列出段落1,Cuadros,Lista general"/>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6"/>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aliases w:val="4 Viñ 1nivel Car,Numeración 1 Car,Cuadrícula media 1 - Énfasis 21 Car,Bullet List Car,FooterText Car,numbered Car,List Paragraph1 Car,Paragraphe de liste1 Car,Bulletr List Paragraph Car,列出段落 Car,列出段落1 Car,Cuadros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7"/>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2">
    <w:name w:val="Sombreado medio 2 - Énfasis 12"/>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10"/>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1"/>
      </w:numPr>
    </w:pPr>
  </w:style>
  <w:style w:type="paragraph" w:customStyle="1" w:styleId="LL">
    <w:name w:val="LL"/>
    <w:basedOn w:val="ListBullet2Compact"/>
    <w:rsid w:val="00F11878"/>
    <w:pPr>
      <w:numPr>
        <w:numId w:val="9"/>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2"/>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3"/>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10"/>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10"/>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10"/>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8"/>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7F0669"/>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7F0669"/>
    <w:rPr>
      <w:rFonts w:ascii="Arial" w:eastAsia="Times New Roman" w:hAnsi="Arial"/>
      <w:sz w:val="30"/>
      <w:szCs w:val="30"/>
      <w:lang w:val="es-ES_tradnl" w:eastAsia="es-ES"/>
    </w:rPr>
  </w:style>
  <w:style w:type="paragraph" w:customStyle="1" w:styleId="xl3157">
    <w:name w:val="xl3157"/>
    <w:basedOn w:val="Normal"/>
    <w:rsid w:val="00D421DA"/>
    <w:pPr>
      <w:pBdr>
        <w:bottom w:val="single" w:sz="8" w:space="0" w:color="auto"/>
      </w:pBdr>
      <w:shd w:val="clear" w:color="000000" w:fill="BFBFBF"/>
      <w:spacing w:before="100" w:beforeAutospacing="1" w:after="100" w:afterAutospacing="1" w:line="240" w:lineRule="auto"/>
      <w:textAlignment w:val="center"/>
    </w:pPr>
    <w:rPr>
      <w:rFonts w:ascii="Arial" w:eastAsia="Times New Roman" w:hAnsi="Arial" w:cs="Arial"/>
      <w:b/>
      <w:bCs/>
      <w:sz w:val="18"/>
      <w:szCs w:val="18"/>
      <w:lang w:eastAsia="es-MX"/>
    </w:rPr>
  </w:style>
  <w:style w:type="paragraph" w:customStyle="1" w:styleId="xl3158">
    <w:name w:val="xl3158"/>
    <w:basedOn w:val="Normal"/>
    <w:rsid w:val="00D421DA"/>
    <w:pPr>
      <w:pBdr>
        <w:bottom w:val="single" w:sz="8" w:space="0" w:color="auto"/>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3159">
    <w:name w:val="xl3159"/>
    <w:basedOn w:val="Normal"/>
    <w:rsid w:val="00D421DA"/>
    <w:pPr>
      <w:shd w:val="clear" w:color="000000" w:fill="BFBFBF"/>
      <w:spacing w:before="100" w:beforeAutospacing="1" w:after="100" w:afterAutospacing="1" w:line="240" w:lineRule="auto"/>
      <w:textAlignment w:val="center"/>
    </w:pPr>
    <w:rPr>
      <w:rFonts w:ascii="Arial" w:eastAsia="Times New Roman" w:hAnsi="Arial" w:cs="Arial"/>
      <w:b/>
      <w:bCs/>
      <w:sz w:val="18"/>
      <w:szCs w:val="18"/>
      <w:lang w:eastAsia="es-MX"/>
    </w:rPr>
  </w:style>
  <w:style w:type="paragraph" w:customStyle="1" w:styleId="xl3160">
    <w:name w:val="xl3160"/>
    <w:basedOn w:val="Normal"/>
    <w:rsid w:val="00D421DA"/>
    <w:pPr>
      <w:pBdr>
        <w:top w:val="single" w:sz="12" w:space="0" w:color="000000"/>
        <w:bottom w:val="single" w:sz="8" w:space="0" w:color="000000"/>
      </w:pBdr>
      <w:shd w:val="clear" w:color="000000" w:fill="800080"/>
      <w:spacing w:before="100" w:beforeAutospacing="1" w:after="100" w:afterAutospacing="1" w:line="240" w:lineRule="auto"/>
      <w:textAlignment w:val="top"/>
    </w:pPr>
    <w:rPr>
      <w:rFonts w:ascii="Times New Roman" w:eastAsia="Times New Roman" w:hAnsi="Times New Roman"/>
      <w:b/>
      <w:bCs/>
      <w:color w:val="FFFFFF"/>
      <w:sz w:val="20"/>
      <w:szCs w:val="20"/>
      <w:lang w:eastAsia="es-MX"/>
    </w:rPr>
  </w:style>
  <w:style w:type="paragraph" w:customStyle="1" w:styleId="xl3161">
    <w:name w:val="xl3161"/>
    <w:basedOn w:val="Normal"/>
    <w:rsid w:val="00D421DA"/>
    <w:pP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3162">
    <w:name w:val="xl3162"/>
    <w:basedOn w:val="Normal"/>
    <w:rsid w:val="00D421DA"/>
    <w:pPr>
      <w:pBdr>
        <w:top w:val="single" w:sz="4" w:space="0" w:color="339966"/>
        <w:left w:val="single" w:sz="4" w:space="0" w:color="339966"/>
        <w:bottom w:val="single" w:sz="4" w:space="0" w:color="339966"/>
        <w:right w:val="single" w:sz="4" w:space="0" w:color="339966"/>
      </w:pBdr>
      <w:spacing w:before="100" w:beforeAutospacing="1" w:after="100" w:afterAutospacing="1" w:line="240" w:lineRule="auto"/>
      <w:textAlignment w:val="center"/>
    </w:pPr>
    <w:rPr>
      <w:rFonts w:ascii="Arial" w:eastAsia="Times New Roman" w:hAnsi="Arial" w:cs="Arial"/>
      <w:sz w:val="18"/>
      <w:szCs w:val="18"/>
      <w:lang w:eastAsia="es-MX"/>
    </w:rPr>
  </w:style>
  <w:style w:type="character" w:customStyle="1" w:styleId="ROMANOSCar">
    <w:name w:val="ROMANOS Car"/>
    <w:link w:val="ROMANOS"/>
    <w:locked/>
    <w:rsid w:val="0032213D"/>
    <w:rPr>
      <w:rFonts w:ascii="Arial" w:eastAsia="Times New Roman" w:hAnsi="Arial"/>
      <w:sz w:val="18"/>
      <w:lang w:val="es-ES_tradnl" w:eastAsia="es-ES"/>
    </w:rPr>
  </w:style>
  <w:style w:type="paragraph" w:styleId="Revisin">
    <w:name w:val="Revision"/>
    <w:hidden/>
    <w:uiPriority w:val="99"/>
    <w:semiHidden/>
    <w:rsid w:val="00F85B14"/>
    <w:rPr>
      <w:sz w:val="22"/>
      <w:szCs w:val="22"/>
      <w:lang w:eastAsia="en-US"/>
    </w:rPr>
  </w:style>
  <w:style w:type="table" w:styleId="Cuadrculadetablaclara">
    <w:name w:val="Grid Table Light"/>
    <w:basedOn w:val="Tablanormal"/>
    <w:uiPriority w:val="40"/>
    <w:rsid w:val="00D074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0454">
      <w:bodyDiv w:val="1"/>
      <w:marLeft w:val="0"/>
      <w:marRight w:val="0"/>
      <w:marTop w:val="0"/>
      <w:marBottom w:val="0"/>
      <w:divBdr>
        <w:top w:val="none" w:sz="0" w:space="0" w:color="auto"/>
        <w:left w:val="none" w:sz="0" w:space="0" w:color="auto"/>
        <w:bottom w:val="none" w:sz="0" w:space="0" w:color="auto"/>
        <w:right w:val="none" w:sz="0" w:space="0" w:color="auto"/>
      </w:divBdr>
    </w:div>
    <w:div w:id="428232682">
      <w:bodyDiv w:val="1"/>
      <w:marLeft w:val="0"/>
      <w:marRight w:val="0"/>
      <w:marTop w:val="0"/>
      <w:marBottom w:val="0"/>
      <w:divBdr>
        <w:top w:val="none" w:sz="0" w:space="0" w:color="auto"/>
        <w:left w:val="none" w:sz="0" w:space="0" w:color="auto"/>
        <w:bottom w:val="none" w:sz="0" w:space="0" w:color="auto"/>
        <w:right w:val="none" w:sz="0" w:space="0" w:color="auto"/>
      </w:divBdr>
    </w:div>
    <w:div w:id="705763829">
      <w:bodyDiv w:val="1"/>
      <w:marLeft w:val="0"/>
      <w:marRight w:val="0"/>
      <w:marTop w:val="0"/>
      <w:marBottom w:val="0"/>
      <w:divBdr>
        <w:top w:val="none" w:sz="0" w:space="0" w:color="auto"/>
        <w:left w:val="none" w:sz="0" w:space="0" w:color="auto"/>
        <w:bottom w:val="none" w:sz="0" w:space="0" w:color="auto"/>
        <w:right w:val="none" w:sz="0" w:space="0" w:color="auto"/>
      </w:divBdr>
    </w:div>
    <w:div w:id="784421580">
      <w:bodyDiv w:val="1"/>
      <w:marLeft w:val="0"/>
      <w:marRight w:val="0"/>
      <w:marTop w:val="0"/>
      <w:marBottom w:val="0"/>
      <w:divBdr>
        <w:top w:val="none" w:sz="0" w:space="0" w:color="auto"/>
        <w:left w:val="none" w:sz="0" w:space="0" w:color="auto"/>
        <w:bottom w:val="none" w:sz="0" w:space="0" w:color="auto"/>
        <w:right w:val="none" w:sz="0" w:space="0" w:color="auto"/>
      </w:divBdr>
      <w:divsChild>
        <w:div w:id="2021815912">
          <w:marLeft w:val="0"/>
          <w:marRight w:val="0"/>
          <w:marTop w:val="240"/>
          <w:marBottom w:val="0"/>
          <w:divBdr>
            <w:top w:val="none" w:sz="0" w:space="0" w:color="auto"/>
            <w:left w:val="none" w:sz="0" w:space="0" w:color="auto"/>
            <w:bottom w:val="none" w:sz="0" w:space="0" w:color="auto"/>
            <w:right w:val="none" w:sz="0" w:space="0" w:color="auto"/>
          </w:divBdr>
          <w:divsChild>
            <w:div w:id="1522357688">
              <w:marLeft w:val="0"/>
              <w:marRight w:val="0"/>
              <w:marTop w:val="0"/>
              <w:marBottom w:val="0"/>
              <w:divBdr>
                <w:top w:val="none" w:sz="0" w:space="0" w:color="auto"/>
                <w:left w:val="none" w:sz="0" w:space="0" w:color="auto"/>
                <w:bottom w:val="none" w:sz="0" w:space="0" w:color="auto"/>
                <w:right w:val="none" w:sz="0" w:space="0" w:color="auto"/>
              </w:divBdr>
              <w:divsChild>
                <w:div w:id="79110622">
                  <w:marLeft w:val="0"/>
                  <w:marRight w:val="0"/>
                  <w:marTop w:val="0"/>
                  <w:marBottom w:val="0"/>
                  <w:divBdr>
                    <w:top w:val="none" w:sz="0" w:space="0" w:color="auto"/>
                    <w:left w:val="none" w:sz="0" w:space="0" w:color="auto"/>
                    <w:bottom w:val="none" w:sz="0" w:space="0" w:color="auto"/>
                    <w:right w:val="none" w:sz="0" w:space="0" w:color="auto"/>
                  </w:divBdr>
                  <w:divsChild>
                    <w:div w:id="315305081">
                      <w:marLeft w:val="288"/>
                      <w:marRight w:val="0"/>
                      <w:marTop w:val="0"/>
                      <w:marBottom w:val="101"/>
                      <w:divBdr>
                        <w:top w:val="none" w:sz="0" w:space="0" w:color="auto"/>
                        <w:left w:val="none" w:sz="0" w:space="0" w:color="auto"/>
                        <w:bottom w:val="none" w:sz="0" w:space="0" w:color="auto"/>
                        <w:right w:val="none" w:sz="0" w:space="0" w:color="auto"/>
                      </w:divBdr>
                    </w:div>
                    <w:div w:id="667833944">
                      <w:marLeft w:val="288"/>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792867924">
      <w:bodyDiv w:val="1"/>
      <w:marLeft w:val="0"/>
      <w:marRight w:val="0"/>
      <w:marTop w:val="0"/>
      <w:marBottom w:val="0"/>
      <w:divBdr>
        <w:top w:val="none" w:sz="0" w:space="0" w:color="auto"/>
        <w:left w:val="none" w:sz="0" w:space="0" w:color="auto"/>
        <w:bottom w:val="none" w:sz="0" w:space="0" w:color="auto"/>
        <w:right w:val="none" w:sz="0" w:space="0" w:color="auto"/>
      </w:divBdr>
    </w:div>
    <w:div w:id="192467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8A5CC-C457-4B25-8280-C8406F4A5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F8EB7EE-6A85-4F3E-9314-0596E64D37BD}">
  <ds:schemaRefs>
    <ds:schemaRef ds:uri="http://schemas.microsoft.com/sharepoint/v3/contenttype/forms"/>
  </ds:schemaRefs>
</ds:datastoreItem>
</file>

<file path=customXml/itemProps3.xml><?xml version="1.0" encoding="utf-8"?>
<ds:datastoreItem xmlns:ds="http://schemas.openxmlformats.org/officeDocument/2006/customXml" ds:itemID="{5031FA3B-968D-483B-B759-86F5B8F026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FEAA33-CD0F-459F-A0EA-F8D2477A1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8908</Words>
  <Characters>48995</Characters>
  <Application>Microsoft Office Word</Application>
  <DocSecurity>0</DocSecurity>
  <Lines>408</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8</cp:revision>
  <cp:lastPrinted>2015-02-03T17:40:00Z</cp:lastPrinted>
  <dcterms:created xsi:type="dcterms:W3CDTF">2018-01-24T01:20:00Z</dcterms:created>
  <dcterms:modified xsi:type="dcterms:W3CDTF">2018-02-09T21:58:00Z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y fmtid="{D5CDD505-2E9C-101B-9397-08002B2CF9AE}" pid="3" name="Order">
    <vt:r8>55100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