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F96" w:rsidRPr="00090F96" w:rsidRDefault="00606E07" w:rsidP="00090F96">
      <w:pPr>
        <w:pStyle w:val="Ttulo1"/>
        <w:spacing w:after="240" w:line="240" w:lineRule="auto"/>
        <w:jc w:val="both"/>
        <w:rPr>
          <w:rFonts w:ascii="ITC Avant Garde" w:hAnsi="ITC Avant Garde"/>
          <w:b/>
          <w:color w:val="000000" w:themeColor="text1"/>
          <w:sz w:val="24"/>
          <w:szCs w:val="24"/>
          <w:lang w:eastAsia="es-MX"/>
        </w:rPr>
      </w:pPr>
      <w:r w:rsidRPr="00090F96">
        <w:rPr>
          <w:rFonts w:ascii="ITC Avant Garde" w:hAnsi="ITC Avant Garde"/>
          <w:b/>
          <w:color w:val="000000" w:themeColor="text1"/>
          <w:sz w:val="24"/>
          <w:szCs w:val="24"/>
          <w:lang w:eastAsia="es-MX"/>
        </w:rPr>
        <w:t>RESOLUCIÓN MEDIANTE</w:t>
      </w:r>
      <w:r w:rsidR="00A21167" w:rsidRPr="00090F96">
        <w:rPr>
          <w:rFonts w:ascii="ITC Avant Garde" w:hAnsi="ITC Avant Garde"/>
          <w:b/>
          <w:color w:val="000000" w:themeColor="text1"/>
          <w:sz w:val="24"/>
          <w:szCs w:val="24"/>
          <w:lang w:eastAsia="es-MX"/>
        </w:rPr>
        <w:t xml:space="preserve"> LA CUAL EL PLENO DEL INSTITUTO FEDERAL DE TELECOMUNICACIONES AUTORIZA </w:t>
      </w:r>
      <w:r w:rsidR="009A5E55" w:rsidRPr="00090F96">
        <w:rPr>
          <w:rFonts w:ascii="ITC Avant Garde" w:hAnsi="ITC Avant Garde"/>
          <w:b/>
          <w:color w:val="000000" w:themeColor="text1"/>
          <w:sz w:val="24"/>
          <w:szCs w:val="24"/>
          <w:lang w:eastAsia="es-MX"/>
        </w:rPr>
        <w:t xml:space="preserve">A </w:t>
      </w:r>
      <w:r w:rsidR="00043B87" w:rsidRPr="00090F96">
        <w:rPr>
          <w:rFonts w:ascii="ITC Avant Garde" w:hAnsi="ITC Avant Garde"/>
          <w:b/>
          <w:color w:val="000000" w:themeColor="text1"/>
          <w:sz w:val="24"/>
          <w:szCs w:val="24"/>
          <w:lang w:eastAsia="es-MX"/>
        </w:rPr>
        <w:t>MULTIMEDIA DE TULUM</w:t>
      </w:r>
      <w:r w:rsidR="00F14316" w:rsidRPr="00090F96">
        <w:rPr>
          <w:rFonts w:ascii="ITC Avant Garde" w:hAnsi="ITC Avant Garde"/>
          <w:b/>
          <w:color w:val="000000" w:themeColor="text1"/>
          <w:sz w:val="24"/>
          <w:szCs w:val="24"/>
          <w:lang w:eastAsia="es-MX"/>
        </w:rPr>
        <w:t>, S.A.</w:t>
      </w:r>
      <w:r w:rsidR="009A5E55" w:rsidRPr="00090F96">
        <w:rPr>
          <w:rFonts w:ascii="ITC Avant Garde" w:hAnsi="ITC Avant Garde"/>
          <w:b/>
          <w:color w:val="000000" w:themeColor="text1"/>
          <w:sz w:val="24"/>
          <w:szCs w:val="24"/>
          <w:lang w:eastAsia="es-MX"/>
        </w:rPr>
        <w:t xml:space="preserve"> DE C.V.</w:t>
      </w:r>
      <w:r w:rsidR="00A21167" w:rsidRPr="00090F96">
        <w:rPr>
          <w:rFonts w:ascii="ITC Avant Garde" w:hAnsi="ITC Avant Garde"/>
          <w:b/>
          <w:color w:val="000000" w:themeColor="text1"/>
          <w:sz w:val="24"/>
          <w:szCs w:val="24"/>
          <w:lang w:eastAsia="es-MX"/>
        </w:rPr>
        <w:t xml:space="preserve">, LA TRANSICIÓN DE UN TÍTULO DE CONCESIÓN </w:t>
      </w:r>
      <w:r w:rsidRPr="00090F96">
        <w:rPr>
          <w:rFonts w:ascii="ITC Avant Garde" w:hAnsi="ITC Avant Garde"/>
          <w:b/>
          <w:color w:val="000000" w:themeColor="text1"/>
          <w:sz w:val="24"/>
          <w:szCs w:val="24"/>
          <w:lang w:eastAsia="es-MX"/>
        </w:rPr>
        <w:t xml:space="preserve">PARA INSTALAR, OPERAR Y EXPLOTAR UNA </w:t>
      </w:r>
      <w:r w:rsidR="00A21167" w:rsidRPr="00090F96">
        <w:rPr>
          <w:rFonts w:ascii="ITC Avant Garde" w:hAnsi="ITC Avant Garde"/>
          <w:b/>
          <w:color w:val="000000" w:themeColor="text1"/>
          <w:sz w:val="24"/>
          <w:szCs w:val="24"/>
          <w:lang w:eastAsia="es-MX"/>
        </w:rPr>
        <w:t>RED PÚBLICA DE TELECOMUNICACIONES, A</w:t>
      </w:r>
      <w:r w:rsidRPr="00090F96">
        <w:rPr>
          <w:rFonts w:ascii="ITC Avant Garde" w:hAnsi="ITC Avant Garde"/>
          <w:b/>
          <w:color w:val="000000" w:themeColor="text1"/>
          <w:sz w:val="24"/>
          <w:szCs w:val="24"/>
          <w:lang w:eastAsia="es-MX"/>
        </w:rPr>
        <w:t>L RÉGIMEN DE</w:t>
      </w:r>
      <w:r w:rsidR="00A21167" w:rsidRPr="00090F96">
        <w:rPr>
          <w:rFonts w:ascii="ITC Avant Garde" w:hAnsi="ITC Avant Garde"/>
          <w:b/>
          <w:color w:val="000000" w:themeColor="text1"/>
          <w:sz w:val="24"/>
          <w:szCs w:val="24"/>
          <w:lang w:eastAsia="es-MX"/>
        </w:rPr>
        <w:t xml:space="preserve"> CONCESIÓN ÚNICA PARA USO COMERCIAL.</w:t>
      </w:r>
    </w:p>
    <w:p w:rsidR="00090F96" w:rsidRPr="00090F96" w:rsidRDefault="00A21167" w:rsidP="00090F96">
      <w:pPr>
        <w:pStyle w:val="Ttulo2"/>
        <w:spacing w:before="240" w:after="240"/>
        <w:jc w:val="center"/>
        <w:rPr>
          <w:rFonts w:ascii="ITC Avant Garde" w:hAnsi="ITC Avant Garde"/>
          <w:b/>
          <w:color w:val="000000" w:themeColor="text1"/>
          <w:sz w:val="22"/>
          <w:szCs w:val="22"/>
        </w:rPr>
      </w:pPr>
      <w:r w:rsidRPr="00090F96">
        <w:rPr>
          <w:rFonts w:ascii="ITC Avant Garde" w:hAnsi="ITC Avant Garde"/>
          <w:b/>
          <w:color w:val="000000" w:themeColor="text1"/>
          <w:sz w:val="22"/>
          <w:szCs w:val="22"/>
        </w:rPr>
        <w:t>ANTECEDENTES</w:t>
      </w:r>
    </w:p>
    <w:p w:rsidR="00090F96" w:rsidRPr="00090F96" w:rsidRDefault="009A5E55" w:rsidP="00090F96">
      <w:pPr>
        <w:numPr>
          <w:ilvl w:val="0"/>
          <w:numId w:val="1"/>
        </w:numPr>
        <w:spacing w:before="240" w:after="240" w:line="240" w:lineRule="auto"/>
        <w:ind w:left="567" w:hanging="425"/>
        <w:jc w:val="both"/>
        <w:rPr>
          <w:rFonts w:ascii="ITC Avant Garde" w:hAnsi="ITC Avant Garde"/>
          <w:bCs/>
          <w:color w:val="000000"/>
          <w:lang w:eastAsia="es-MX"/>
        </w:rPr>
      </w:pPr>
      <w:r w:rsidRPr="00090F96">
        <w:rPr>
          <w:rFonts w:ascii="ITC Avant Garde" w:hAnsi="ITC Avant Garde"/>
          <w:b/>
          <w:bCs/>
          <w:color w:val="000000"/>
          <w:lang w:eastAsia="es-MX"/>
        </w:rPr>
        <w:t>Otorgamiento de la Concesión.</w:t>
      </w:r>
      <w:r w:rsidRPr="00090F96">
        <w:rPr>
          <w:rFonts w:ascii="ITC Avant Garde" w:hAnsi="ITC Avant Garde"/>
          <w:bCs/>
          <w:color w:val="000000"/>
          <w:lang w:eastAsia="es-MX"/>
        </w:rPr>
        <w:t xml:space="preserve"> </w:t>
      </w:r>
      <w:r w:rsidR="00830117" w:rsidRPr="00090F96">
        <w:rPr>
          <w:rFonts w:ascii="ITC Avant Garde" w:hAnsi="ITC Avant Garde"/>
          <w:bCs/>
          <w:color w:val="000000"/>
          <w:lang w:eastAsia="es-MX"/>
        </w:rPr>
        <w:t>El 2</w:t>
      </w:r>
      <w:r w:rsidR="00C0364E" w:rsidRPr="00090F96">
        <w:rPr>
          <w:rFonts w:ascii="ITC Avant Garde" w:hAnsi="ITC Avant Garde"/>
          <w:bCs/>
          <w:color w:val="000000"/>
          <w:lang w:eastAsia="es-MX"/>
        </w:rPr>
        <w:t>9</w:t>
      </w:r>
      <w:r w:rsidR="00830117" w:rsidRPr="00090F96">
        <w:rPr>
          <w:rFonts w:ascii="ITC Avant Garde" w:hAnsi="ITC Avant Garde"/>
          <w:bCs/>
          <w:color w:val="000000"/>
          <w:lang w:eastAsia="es-MX"/>
        </w:rPr>
        <w:t xml:space="preserve"> de </w:t>
      </w:r>
      <w:r w:rsidR="00C0364E" w:rsidRPr="00090F96">
        <w:rPr>
          <w:rFonts w:ascii="ITC Avant Garde" w:hAnsi="ITC Avant Garde"/>
          <w:bCs/>
          <w:color w:val="000000"/>
          <w:lang w:eastAsia="es-MX"/>
        </w:rPr>
        <w:t>junio</w:t>
      </w:r>
      <w:r w:rsidR="00830117" w:rsidRPr="00090F96">
        <w:rPr>
          <w:rFonts w:ascii="ITC Avant Garde" w:hAnsi="ITC Avant Garde"/>
          <w:bCs/>
          <w:color w:val="000000"/>
          <w:lang w:eastAsia="es-MX"/>
        </w:rPr>
        <w:t xml:space="preserve"> de 20</w:t>
      </w:r>
      <w:r w:rsidR="00C0364E" w:rsidRPr="00090F96">
        <w:rPr>
          <w:rFonts w:ascii="ITC Avant Garde" w:hAnsi="ITC Avant Garde"/>
          <w:bCs/>
          <w:color w:val="000000"/>
          <w:lang w:eastAsia="es-MX"/>
        </w:rPr>
        <w:t>10</w:t>
      </w:r>
      <w:r w:rsidR="00830117" w:rsidRPr="00090F96">
        <w:rPr>
          <w:rFonts w:ascii="ITC Avant Garde" w:hAnsi="ITC Avant Garde"/>
          <w:bCs/>
          <w:color w:val="000000"/>
          <w:lang w:eastAsia="es-MX"/>
        </w:rPr>
        <w:t xml:space="preserve">, la Secretaría de Comunicaciones y Transportes (la “Secretaría”), otorgó </w:t>
      </w:r>
      <w:r w:rsidR="00097924" w:rsidRPr="00090F96">
        <w:rPr>
          <w:rFonts w:ascii="ITC Avant Garde" w:hAnsi="ITC Avant Garde"/>
          <w:bCs/>
          <w:color w:val="000000"/>
          <w:lang w:eastAsia="es-MX"/>
        </w:rPr>
        <w:t>a</w:t>
      </w:r>
      <w:r w:rsidR="00830117" w:rsidRPr="00090F96">
        <w:rPr>
          <w:rFonts w:ascii="ITC Avant Garde" w:hAnsi="ITC Avant Garde"/>
          <w:bCs/>
          <w:color w:val="000000"/>
          <w:lang w:eastAsia="es-MX"/>
        </w:rPr>
        <w:t xml:space="preserve"> favor de </w:t>
      </w:r>
      <w:r w:rsidR="006A7AD7" w:rsidRPr="00090F96">
        <w:rPr>
          <w:rFonts w:ascii="ITC Avant Garde" w:hAnsi="ITC Avant Garde"/>
          <w:bCs/>
          <w:color w:val="000000"/>
          <w:lang w:eastAsia="es-MX"/>
        </w:rPr>
        <w:t xml:space="preserve">Multimedia de </w:t>
      </w:r>
      <w:r w:rsidR="008E37F9" w:rsidRPr="00090F96">
        <w:rPr>
          <w:rFonts w:ascii="ITC Avant Garde" w:hAnsi="ITC Avant Garde"/>
          <w:bCs/>
          <w:color w:val="000000"/>
          <w:lang w:eastAsia="es-MX"/>
        </w:rPr>
        <w:t>Tulum</w:t>
      </w:r>
      <w:r w:rsidR="00830117" w:rsidRPr="00090F96">
        <w:rPr>
          <w:rFonts w:ascii="ITC Avant Garde" w:hAnsi="ITC Avant Garde"/>
          <w:bCs/>
          <w:color w:val="000000"/>
          <w:lang w:eastAsia="es-MX"/>
        </w:rPr>
        <w:t xml:space="preserve">, S.A. de C.V., un título de concesión para instalar, operar y explotar una red pública de telecomunicaciones para prestar </w:t>
      </w:r>
      <w:r w:rsidR="00735C82" w:rsidRPr="00090F96">
        <w:rPr>
          <w:rFonts w:ascii="ITC Avant Garde" w:hAnsi="ITC Avant Garde"/>
          <w:bCs/>
          <w:color w:val="000000"/>
          <w:lang w:eastAsia="es-MX"/>
        </w:rPr>
        <w:t>el servicio de televisión restringida</w:t>
      </w:r>
      <w:r w:rsidR="00830117" w:rsidRPr="00090F96">
        <w:rPr>
          <w:rFonts w:ascii="ITC Avant Garde" w:hAnsi="ITC Avant Garde"/>
          <w:bCs/>
          <w:color w:val="000000"/>
          <w:lang w:eastAsia="es-MX"/>
        </w:rPr>
        <w:t xml:space="preserve">, con cobertura en </w:t>
      </w:r>
      <w:r w:rsidR="00914052" w:rsidRPr="00090F96">
        <w:rPr>
          <w:rFonts w:ascii="ITC Avant Garde" w:hAnsi="ITC Avant Garde"/>
          <w:bCs/>
          <w:color w:val="000000"/>
          <w:lang w:eastAsia="es-MX"/>
        </w:rPr>
        <w:t>Tulum</w:t>
      </w:r>
      <w:r w:rsidR="00830117" w:rsidRPr="00090F96">
        <w:rPr>
          <w:rFonts w:ascii="ITC Avant Garde" w:hAnsi="ITC Avant Garde"/>
          <w:bCs/>
          <w:color w:val="000000"/>
          <w:lang w:eastAsia="es-MX"/>
        </w:rPr>
        <w:t xml:space="preserve">, </w:t>
      </w:r>
      <w:r w:rsidR="00914052" w:rsidRPr="00090F96">
        <w:rPr>
          <w:rFonts w:ascii="ITC Avant Garde" w:hAnsi="ITC Avant Garde"/>
          <w:bCs/>
          <w:color w:val="000000"/>
          <w:lang w:eastAsia="es-MX"/>
        </w:rPr>
        <w:t>Municipio de Solidaridad, en el Estado de Quintana Roo</w:t>
      </w:r>
      <w:r w:rsidR="00830117" w:rsidRPr="00090F96">
        <w:rPr>
          <w:rFonts w:ascii="ITC Avant Garde" w:hAnsi="ITC Avant Garde"/>
          <w:bCs/>
          <w:color w:val="000000"/>
          <w:lang w:eastAsia="es-MX"/>
        </w:rPr>
        <w:t>, con una vigencia de 30 (treinta) años contados a partir de su otorgamiento (la “Concesión”).</w:t>
      </w:r>
    </w:p>
    <w:p w:rsidR="00090F96" w:rsidRPr="00090F96" w:rsidRDefault="009A5E55" w:rsidP="00090F96">
      <w:pPr>
        <w:numPr>
          <w:ilvl w:val="0"/>
          <w:numId w:val="1"/>
        </w:numPr>
        <w:spacing w:before="240" w:after="240" w:line="240" w:lineRule="auto"/>
        <w:ind w:left="567"/>
        <w:jc w:val="both"/>
        <w:rPr>
          <w:rFonts w:ascii="ITC Avant Garde" w:hAnsi="ITC Avant Garde"/>
          <w:bCs/>
          <w:color w:val="000000"/>
          <w:lang w:eastAsia="es-MX"/>
        </w:rPr>
      </w:pPr>
      <w:r w:rsidRPr="00090F96">
        <w:rPr>
          <w:rFonts w:ascii="ITC Avant Garde" w:hAnsi="ITC Avant Garde"/>
          <w:b/>
          <w:bCs/>
          <w:color w:val="000000"/>
          <w:lang w:eastAsia="es-MX"/>
        </w:rPr>
        <w:t xml:space="preserve">Decreto de Reforma Constitucional. </w:t>
      </w:r>
      <w:r w:rsidRPr="00090F96">
        <w:rPr>
          <w:rFonts w:ascii="ITC Avant Garde" w:hAnsi="ITC Avant Garde"/>
          <w:bCs/>
          <w:color w:val="000000"/>
          <w:lang w:eastAsia="es-MX"/>
        </w:rPr>
        <w:t>Con fecha 11 de junio de 2013, se publicó en el Diario Oficial de la Federación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 como un órgano autónomo que tiene por objeto el desarrollo eficiente de la radiodifusión y las telecomunicaciones.</w:t>
      </w:r>
    </w:p>
    <w:p w:rsidR="00090F96" w:rsidRPr="00090F96" w:rsidRDefault="009A5E55" w:rsidP="00090F96">
      <w:pPr>
        <w:numPr>
          <w:ilvl w:val="0"/>
          <w:numId w:val="1"/>
        </w:numPr>
        <w:spacing w:before="240" w:after="240" w:line="240" w:lineRule="auto"/>
        <w:ind w:left="567"/>
        <w:jc w:val="both"/>
        <w:rPr>
          <w:rFonts w:ascii="ITC Avant Garde" w:hAnsi="ITC Avant Garde"/>
          <w:bCs/>
          <w:color w:val="000000"/>
          <w:lang w:eastAsia="es-MX"/>
        </w:rPr>
      </w:pPr>
      <w:r w:rsidRPr="00090F96">
        <w:rPr>
          <w:rFonts w:ascii="ITC Avant Garde" w:hAnsi="ITC Avant Garde"/>
          <w:b/>
          <w:bCs/>
          <w:color w:val="000000" w:themeColor="text1"/>
          <w:lang w:eastAsia="es-MX"/>
        </w:rPr>
        <w:t xml:space="preserve">Decreto de Ley. </w:t>
      </w:r>
      <w:r w:rsidRPr="00090F96">
        <w:rPr>
          <w:rFonts w:ascii="ITC Avant Garde" w:hAnsi="ITC Avant Garde"/>
          <w:bCs/>
          <w:color w:val="000000" w:themeColor="text1"/>
          <w:lang w:eastAsia="es-MX"/>
        </w:rPr>
        <w:t>El 14 de julio de 2014, se publicó en el Diario Oficial de la Federación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mismo que entró en vigor el 13 de agosto de 2014.</w:t>
      </w:r>
    </w:p>
    <w:p w:rsidR="00090F96" w:rsidRPr="00090F96" w:rsidRDefault="009A5E55" w:rsidP="00090F96">
      <w:pPr>
        <w:numPr>
          <w:ilvl w:val="0"/>
          <w:numId w:val="1"/>
        </w:numPr>
        <w:spacing w:before="240" w:after="240" w:line="240" w:lineRule="auto"/>
        <w:ind w:left="567"/>
        <w:jc w:val="both"/>
        <w:rPr>
          <w:rFonts w:ascii="ITC Avant Garde" w:hAnsi="ITC Avant Garde"/>
          <w:bCs/>
          <w:color w:val="000000"/>
          <w:lang w:eastAsia="es-MX"/>
        </w:rPr>
      </w:pPr>
      <w:r w:rsidRPr="00090F96">
        <w:rPr>
          <w:rFonts w:ascii="ITC Avant Garde" w:hAnsi="ITC Avant Garde" w:cs="Arial"/>
          <w:b/>
          <w:bCs/>
          <w:color w:val="000000"/>
          <w:shd w:val="clear" w:color="auto" w:fill="FFFFFF"/>
        </w:rPr>
        <w:t>Estatuto Orgánico.</w:t>
      </w:r>
      <w:r w:rsidRPr="00090F96">
        <w:rPr>
          <w:rStyle w:val="apple-converted-space"/>
          <w:rFonts w:ascii="ITC Avant Garde" w:hAnsi="ITC Avant Garde" w:cs="Arial"/>
          <w:b/>
          <w:bCs/>
          <w:color w:val="000000"/>
          <w:shd w:val="clear" w:color="auto" w:fill="FFFFFF"/>
        </w:rPr>
        <w:t xml:space="preserve"> </w:t>
      </w:r>
      <w:r w:rsidRPr="00090F96">
        <w:rPr>
          <w:rFonts w:ascii="ITC Avant Garde" w:hAnsi="ITC Avant Garde"/>
          <w:color w:val="000000"/>
          <w:shd w:val="clear" w:color="auto" w:fill="FFFFFF"/>
        </w:rPr>
        <w:t xml:space="preserve">El 4 de septiembre de 2014, se publicó en el Diario Oficial de la Federación el “Estatuto Orgánico del Instituto Federal de Telecomunicaciones” (el “Estatuto Orgánico”), mismo que entró en vigor el 26 de septiembre de 2014, y fue modificado </w:t>
      </w:r>
      <w:r w:rsidR="0073097E" w:rsidRPr="00090F96">
        <w:rPr>
          <w:rFonts w:ascii="ITC Avant Garde" w:hAnsi="ITC Avant Garde"/>
          <w:bCs/>
          <w:color w:val="000000"/>
          <w:lang w:eastAsia="es-MX"/>
        </w:rPr>
        <w:t xml:space="preserve">por última vez </w:t>
      </w:r>
      <w:r w:rsidR="007C5EF0" w:rsidRPr="00090F96">
        <w:rPr>
          <w:rFonts w:ascii="ITC Avant Garde" w:hAnsi="ITC Avant Garde"/>
          <w:color w:val="000000"/>
          <w:shd w:val="clear" w:color="auto" w:fill="FFFFFF"/>
        </w:rPr>
        <w:t>el 17 de octubre de 2016</w:t>
      </w:r>
      <w:r w:rsidRPr="00090F96">
        <w:rPr>
          <w:rFonts w:ascii="ITC Avant Garde" w:hAnsi="ITC Avant Garde"/>
          <w:color w:val="000000"/>
          <w:shd w:val="clear" w:color="auto" w:fill="FFFFFF"/>
        </w:rPr>
        <w:t>.</w:t>
      </w:r>
    </w:p>
    <w:p w:rsidR="008F416D" w:rsidRPr="00090F96" w:rsidRDefault="009A5E55" w:rsidP="00090F96">
      <w:pPr>
        <w:numPr>
          <w:ilvl w:val="0"/>
          <w:numId w:val="1"/>
        </w:numPr>
        <w:spacing w:before="240" w:after="240" w:line="240" w:lineRule="auto"/>
        <w:ind w:left="567"/>
        <w:jc w:val="both"/>
        <w:rPr>
          <w:rFonts w:ascii="ITC Avant Garde" w:hAnsi="ITC Avant Garde"/>
          <w:bCs/>
          <w:color w:val="000000"/>
          <w:lang w:eastAsia="es-MX"/>
        </w:rPr>
      </w:pPr>
      <w:r w:rsidRPr="00090F96">
        <w:rPr>
          <w:rFonts w:ascii="ITC Avant Garde" w:hAnsi="ITC Avant Garde"/>
          <w:b/>
          <w:bCs/>
        </w:rPr>
        <w:t>Lineamientos para el Otorgamiento de Concesiones.</w:t>
      </w:r>
      <w:r w:rsidRPr="00090F96">
        <w:rPr>
          <w:rFonts w:ascii="ITC Avant Garde" w:hAnsi="ITC Avant Garde"/>
          <w:bCs/>
          <w:color w:val="000000"/>
          <w:lang w:eastAsia="es-MX"/>
        </w:rPr>
        <w:t xml:space="preserve"> Con fecha 24 de julio de 2015, se publicaron en el Diario Oficial de la Federación los “</w:t>
      </w:r>
      <w:r w:rsidRPr="00090F96">
        <w:rPr>
          <w:rFonts w:ascii="ITC Avant Garde" w:hAnsi="ITC Avant Garde"/>
          <w:bCs/>
        </w:rPr>
        <w:t>Lineamientos generales para el otorgamiento de concesiones a que se refiere el título cuarto de la Ley Federal de Telecomunicaciones y Radiodifusión” (los “Lineamientos”).</w:t>
      </w:r>
    </w:p>
    <w:p w:rsidR="00090F96" w:rsidRPr="00090F96" w:rsidRDefault="009A5E55" w:rsidP="00090F96">
      <w:pPr>
        <w:numPr>
          <w:ilvl w:val="0"/>
          <w:numId w:val="1"/>
        </w:numPr>
        <w:spacing w:before="240" w:after="240" w:line="240" w:lineRule="auto"/>
        <w:ind w:left="567"/>
        <w:jc w:val="both"/>
        <w:rPr>
          <w:rFonts w:ascii="ITC Avant Garde" w:hAnsi="ITC Avant Garde"/>
          <w:bCs/>
          <w:color w:val="000000"/>
          <w:lang w:eastAsia="es-MX"/>
        </w:rPr>
      </w:pPr>
      <w:r w:rsidRPr="00090F96">
        <w:rPr>
          <w:rFonts w:ascii="ITC Avant Garde" w:hAnsi="ITC Avant Garde"/>
          <w:b/>
          <w:bCs/>
        </w:rPr>
        <w:t xml:space="preserve">Solicitud de Transición a la Concesión Única para Uso Comercial. </w:t>
      </w:r>
      <w:r w:rsidRPr="00090F96">
        <w:rPr>
          <w:rFonts w:ascii="ITC Avant Garde" w:hAnsi="ITC Avant Garde"/>
          <w:bCs/>
        </w:rPr>
        <w:t>Con fecha</w:t>
      </w:r>
      <w:r w:rsidR="00750D60" w:rsidRPr="00090F96">
        <w:rPr>
          <w:rFonts w:ascii="ITC Avant Garde" w:hAnsi="ITC Avant Garde"/>
          <w:color w:val="000000"/>
          <w:lang w:eastAsia="es-MX"/>
        </w:rPr>
        <w:t xml:space="preserve"> </w:t>
      </w:r>
      <w:r w:rsidR="00D404D0" w:rsidRPr="00090F96">
        <w:rPr>
          <w:rFonts w:ascii="ITC Avant Garde" w:hAnsi="ITC Avant Garde"/>
          <w:color w:val="000000"/>
          <w:lang w:eastAsia="es-MX"/>
        </w:rPr>
        <w:t>2</w:t>
      </w:r>
      <w:r w:rsidR="00A12597" w:rsidRPr="00090F96">
        <w:rPr>
          <w:rFonts w:ascii="ITC Avant Garde" w:hAnsi="ITC Avant Garde"/>
          <w:color w:val="000000"/>
          <w:lang w:eastAsia="es-MX"/>
        </w:rPr>
        <w:t xml:space="preserve">1 de </w:t>
      </w:r>
      <w:r w:rsidR="001C488F" w:rsidRPr="00090F96">
        <w:rPr>
          <w:rFonts w:ascii="ITC Avant Garde" w:hAnsi="ITC Avant Garde"/>
          <w:color w:val="000000"/>
          <w:lang w:eastAsia="es-MX"/>
        </w:rPr>
        <w:t>septiembre</w:t>
      </w:r>
      <w:r w:rsidRPr="00090F96">
        <w:rPr>
          <w:rFonts w:ascii="ITC Avant Garde" w:hAnsi="ITC Avant Garde"/>
        </w:rPr>
        <w:t xml:space="preserve"> de 2016,</w:t>
      </w:r>
      <w:r w:rsidRPr="00090F96">
        <w:rPr>
          <w:rFonts w:ascii="ITC Avant Garde" w:hAnsi="ITC Avant Garde"/>
          <w:color w:val="000000"/>
          <w:lang w:eastAsia="es-MX"/>
        </w:rPr>
        <w:t xml:space="preserve"> </w:t>
      </w:r>
      <w:r w:rsidR="001C488F" w:rsidRPr="00090F96">
        <w:rPr>
          <w:rFonts w:ascii="ITC Avant Garde" w:hAnsi="ITC Avant Garde"/>
          <w:bCs/>
          <w:color w:val="000000"/>
          <w:lang w:eastAsia="es-MX"/>
        </w:rPr>
        <w:t>Multimedia de Tulum</w:t>
      </w:r>
      <w:r w:rsidR="008C582D" w:rsidRPr="00090F96">
        <w:rPr>
          <w:rFonts w:ascii="ITC Avant Garde" w:hAnsi="ITC Avant Garde"/>
          <w:bCs/>
          <w:color w:val="000000"/>
          <w:lang w:eastAsia="es-MX"/>
        </w:rPr>
        <w:t>, S.A. de C.V.</w:t>
      </w:r>
      <w:r w:rsidRPr="00090F96">
        <w:rPr>
          <w:rFonts w:ascii="ITC Avant Garde" w:hAnsi="ITC Avant Garde"/>
          <w:color w:val="000000"/>
          <w:lang w:eastAsia="es-MX"/>
        </w:rPr>
        <w:t>,</w:t>
      </w:r>
      <w:r w:rsidRPr="00090F96">
        <w:rPr>
          <w:rFonts w:ascii="ITC Avant Garde" w:hAnsi="ITC Avant Garde"/>
        </w:rPr>
        <w:t xml:space="preserve"> </w:t>
      </w:r>
      <w:r w:rsidR="00950E13" w:rsidRPr="00090F96">
        <w:rPr>
          <w:rFonts w:ascii="ITC Avant Garde" w:hAnsi="ITC Avant Garde"/>
          <w:color w:val="000000"/>
          <w:lang w:eastAsia="es-MX"/>
        </w:rPr>
        <w:t xml:space="preserve">solicitó </w:t>
      </w:r>
      <w:r w:rsidR="00950E13" w:rsidRPr="00090F96">
        <w:rPr>
          <w:rFonts w:ascii="ITC Avant Garde" w:hAnsi="ITC Avant Garde"/>
        </w:rPr>
        <w:t xml:space="preserve">a través de </w:t>
      </w:r>
      <w:r w:rsidR="00950E13" w:rsidRPr="00090F96">
        <w:rPr>
          <w:rFonts w:ascii="ITC Avant Garde" w:hAnsi="ITC Avant Garde"/>
          <w:color w:val="000000"/>
          <w:lang w:eastAsia="es-MX"/>
        </w:rPr>
        <w:t xml:space="preserve">su </w:t>
      </w:r>
      <w:r w:rsidR="00950E13" w:rsidRPr="00090F96">
        <w:rPr>
          <w:rFonts w:ascii="ITC Avant Garde" w:hAnsi="ITC Avant Garde"/>
          <w:color w:val="000000"/>
          <w:lang w:eastAsia="es-MX"/>
        </w:rPr>
        <w:lastRenderedPageBreak/>
        <w:t xml:space="preserve">representante legal, autorización para transitar al régimen de </w:t>
      </w:r>
      <w:r w:rsidR="00950E13" w:rsidRPr="00090F96">
        <w:rPr>
          <w:rFonts w:ascii="ITC Avant Garde" w:hAnsi="ITC Avant Garde"/>
        </w:rPr>
        <w:t xml:space="preserve">Concesión Única para Uso Comercial (la “Solicitud de Transición”). </w:t>
      </w:r>
    </w:p>
    <w:p w:rsidR="00090F96" w:rsidRPr="00090F96" w:rsidRDefault="00012624" w:rsidP="00090F96">
      <w:pPr>
        <w:spacing w:before="240" w:after="240" w:line="240" w:lineRule="auto"/>
        <w:ind w:left="567"/>
        <w:jc w:val="both"/>
        <w:rPr>
          <w:rFonts w:ascii="ITC Avant Garde" w:hAnsi="ITC Avant Garde"/>
          <w:bCs/>
          <w:color w:val="000000"/>
          <w:lang w:eastAsia="es-MX"/>
        </w:rPr>
      </w:pPr>
      <w:r w:rsidRPr="00090F96">
        <w:rPr>
          <w:rFonts w:ascii="ITC Avant Garde" w:hAnsi="ITC Avant Garde"/>
          <w:bCs/>
          <w:color w:val="000000"/>
          <w:lang w:eastAsia="es-MX"/>
        </w:rPr>
        <w:t>Posteriormente el 21 de octubre de 2016, Multimedia de Tulum, S.A. de C.V</w:t>
      </w:r>
      <w:r w:rsidRPr="00090F96">
        <w:rPr>
          <w:rFonts w:ascii="ITC Avant Garde" w:hAnsi="ITC Avant Garde"/>
        </w:rPr>
        <w:t>., presentó ante el Instituto el formato IFT-Transici</w:t>
      </w:r>
      <w:r w:rsidR="003E5C1E" w:rsidRPr="00090F96">
        <w:rPr>
          <w:rFonts w:ascii="ITC Avant Garde" w:hAnsi="ITC Avant Garde"/>
        </w:rPr>
        <w:t>ón, así como</w:t>
      </w:r>
      <w:r w:rsidRPr="00090F96">
        <w:rPr>
          <w:rFonts w:ascii="ITC Avant Garde" w:hAnsi="ITC Avant Garde"/>
        </w:rPr>
        <w:t xml:space="preserve"> </w:t>
      </w:r>
      <w:r w:rsidR="00BD33F8" w:rsidRPr="00090F96">
        <w:rPr>
          <w:rFonts w:ascii="ITC Avant Garde" w:hAnsi="ITC Avant Garde"/>
        </w:rPr>
        <w:t xml:space="preserve">el comprobante de </w:t>
      </w:r>
      <w:r w:rsidRPr="00090F96">
        <w:rPr>
          <w:rFonts w:ascii="ITC Avant Garde" w:hAnsi="ITC Avant Garde"/>
        </w:rPr>
        <w:t xml:space="preserve">pago de derechos por </w:t>
      </w:r>
      <w:r w:rsidR="00BD33F8" w:rsidRPr="00090F96">
        <w:rPr>
          <w:rFonts w:ascii="ITC Avant Garde" w:hAnsi="ITC Avant Garde"/>
          <w:bCs/>
        </w:rPr>
        <w:t>la transición a concesión única o la consolidación de una o más concesiones para instalar, operar y explotar una red pública de telecomunicaciones</w:t>
      </w:r>
      <w:r w:rsidRPr="00090F96">
        <w:rPr>
          <w:rFonts w:ascii="ITC Avant Garde" w:hAnsi="ITC Avant Garde"/>
        </w:rPr>
        <w:t xml:space="preserve">, establecido en el artículo </w:t>
      </w:r>
      <w:r w:rsidR="00067E19" w:rsidRPr="00090F96">
        <w:rPr>
          <w:rFonts w:ascii="ITC Avant Garde" w:hAnsi="ITC Avant Garde"/>
        </w:rPr>
        <w:t xml:space="preserve">174-C fracción XII </w:t>
      </w:r>
      <w:r w:rsidR="003E5C1E" w:rsidRPr="00090F96">
        <w:rPr>
          <w:rFonts w:ascii="ITC Avant Garde" w:hAnsi="ITC Avant Garde"/>
        </w:rPr>
        <w:t>de la Ley F</w:t>
      </w:r>
      <w:r w:rsidRPr="00090F96">
        <w:rPr>
          <w:rFonts w:ascii="ITC Avant Garde" w:hAnsi="ITC Avant Garde"/>
        </w:rPr>
        <w:t>ederal de Derechos, en respuesta al requerimiento de información formulado mediante oficio IFT/223/UCS/DG-CTEL/</w:t>
      </w:r>
      <w:r w:rsidR="00067E19" w:rsidRPr="00090F96">
        <w:rPr>
          <w:rFonts w:ascii="ITC Avant Garde" w:hAnsi="ITC Avant Garde"/>
        </w:rPr>
        <w:t>2290/2016</w:t>
      </w:r>
      <w:r w:rsidRPr="00090F96">
        <w:rPr>
          <w:rFonts w:ascii="ITC Avant Garde" w:hAnsi="ITC Avant Garde"/>
        </w:rPr>
        <w:t xml:space="preserve">, notificado el </w:t>
      </w:r>
      <w:r w:rsidR="00067E19" w:rsidRPr="00090F96">
        <w:rPr>
          <w:rFonts w:ascii="ITC Avant Garde" w:hAnsi="ITC Avant Garde"/>
        </w:rPr>
        <w:t>20 de octubre de 2016</w:t>
      </w:r>
      <w:r w:rsidRPr="00090F96">
        <w:rPr>
          <w:rFonts w:ascii="ITC Avant Garde" w:hAnsi="ITC Avant Garde"/>
        </w:rPr>
        <w:t>.</w:t>
      </w:r>
    </w:p>
    <w:p w:rsidR="00090F96" w:rsidRPr="00090F96" w:rsidRDefault="00AF4E0B" w:rsidP="00090F96">
      <w:pPr>
        <w:numPr>
          <w:ilvl w:val="0"/>
          <w:numId w:val="1"/>
        </w:numPr>
        <w:spacing w:before="240" w:after="240" w:line="240" w:lineRule="auto"/>
        <w:ind w:left="567"/>
        <w:jc w:val="both"/>
        <w:rPr>
          <w:rFonts w:ascii="ITC Avant Garde" w:hAnsi="ITC Avant Garde"/>
          <w:b/>
          <w:bCs/>
          <w:color w:val="000000"/>
          <w:lang w:eastAsia="es-MX"/>
        </w:rPr>
      </w:pPr>
      <w:r w:rsidRPr="00090F96">
        <w:rPr>
          <w:rFonts w:ascii="ITC Avant Garde" w:hAnsi="ITC Avant Garde"/>
          <w:b/>
          <w:bCs/>
        </w:rPr>
        <w:t xml:space="preserve">Dictamen </w:t>
      </w:r>
      <w:r w:rsidR="009A5E55" w:rsidRPr="00090F96">
        <w:rPr>
          <w:rFonts w:ascii="ITC Avant Garde" w:hAnsi="ITC Avant Garde"/>
          <w:b/>
          <w:bCs/>
        </w:rPr>
        <w:t>en materia de Cumplimiento de Obligaciones.</w:t>
      </w:r>
      <w:r w:rsidR="009A5E55" w:rsidRPr="00090F96">
        <w:rPr>
          <w:rFonts w:ascii="ITC Avant Garde" w:hAnsi="ITC Avant Garde"/>
          <w:b/>
          <w:bCs/>
          <w:color w:val="000000"/>
          <w:lang w:eastAsia="es-MX"/>
        </w:rPr>
        <w:t xml:space="preserve"> </w:t>
      </w:r>
      <w:r w:rsidR="009A5E55" w:rsidRPr="00090F96">
        <w:rPr>
          <w:rFonts w:ascii="ITC Avant Garde" w:hAnsi="ITC Avant Garde"/>
          <w:bCs/>
          <w:color w:val="000000"/>
          <w:lang w:eastAsia="es-MX"/>
        </w:rPr>
        <w:t>Mediante oficio IFT/225/UC/DG-SUV/</w:t>
      </w:r>
      <w:r w:rsidR="00297C1B" w:rsidRPr="00090F96">
        <w:rPr>
          <w:rFonts w:ascii="ITC Avant Garde" w:hAnsi="ITC Avant Garde"/>
          <w:bCs/>
          <w:color w:val="000000"/>
          <w:lang w:eastAsia="es-MX"/>
        </w:rPr>
        <w:t>6080</w:t>
      </w:r>
      <w:r w:rsidR="009A5E55" w:rsidRPr="00090F96">
        <w:rPr>
          <w:rFonts w:ascii="ITC Avant Garde" w:hAnsi="ITC Avant Garde"/>
          <w:bCs/>
          <w:color w:val="000000"/>
          <w:lang w:eastAsia="es-MX"/>
        </w:rPr>
        <w:t>/2016</w:t>
      </w:r>
      <w:r w:rsidR="00C51F7E" w:rsidRPr="00090F96">
        <w:rPr>
          <w:rFonts w:ascii="ITC Avant Garde" w:hAnsi="ITC Avant Garde"/>
          <w:bCs/>
          <w:color w:val="000000"/>
          <w:lang w:eastAsia="es-MX"/>
        </w:rPr>
        <w:t xml:space="preserve"> </w:t>
      </w:r>
      <w:r w:rsidR="009A5E55" w:rsidRPr="00090F96">
        <w:rPr>
          <w:rFonts w:ascii="ITC Avant Garde" w:hAnsi="ITC Avant Garde"/>
          <w:bCs/>
          <w:color w:val="000000"/>
          <w:lang w:eastAsia="es-MX"/>
        </w:rPr>
        <w:t xml:space="preserve">de fecha </w:t>
      </w:r>
      <w:r w:rsidR="00297C1B" w:rsidRPr="00090F96">
        <w:rPr>
          <w:rFonts w:ascii="ITC Avant Garde" w:hAnsi="ITC Avant Garde"/>
          <w:bCs/>
          <w:color w:val="000000"/>
          <w:lang w:eastAsia="es-MX"/>
        </w:rPr>
        <w:t>5 de diciembre</w:t>
      </w:r>
      <w:r w:rsidR="00C51F7E" w:rsidRPr="00090F96">
        <w:rPr>
          <w:rFonts w:ascii="ITC Avant Garde" w:hAnsi="ITC Avant Garde"/>
          <w:bCs/>
          <w:color w:val="000000"/>
          <w:lang w:eastAsia="es-MX"/>
        </w:rPr>
        <w:t xml:space="preserve"> </w:t>
      </w:r>
      <w:r w:rsidR="009A5E55" w:rsidRPr="00090F96">
        <w:rPr>
          <w:rFonts w:ascii="ITC Avant Garde" w:hAnsi="ITC Avant Garde"/>
          <w:bCs/>
          <w:color w:val="000000"/>
          <w:lang w:eastAsia="es-MX"/>
        </w:rPr>
        <w:t>de 2016</w:t>
      </w:r>
      <w:r w:rsidR="009A5E55" w:rsidRPr="00090F96">
        <w:rPr>
          <w:rFonts w:ascii="ITC Avant Garde" w:hAnsi="ITC Avant Garde"/>
          <w:bCs/>
          <w:lang w:eastAsia="es-MX"/>
        </w:rPr>
        <w:t xml:space="preserve">, </w:t>
      </w:r>
      <w:r w:rsidR="00597752" w:rsidRPr="00090F96">
        <w:rPr>
          <w:rFonts w:ascii="ITC Avant Garde" w:hAnsi="ITC Avant Garde"/>
          <w:bCs/>
          <w:lang w:eastAsia="es-MX"/>
        </w:rPr>
        <w:t>la Dirección General de Supervisión, adscrita a</w:t>
      </w:r>
      <w:r w:rsidR="00597752" w:rsidRPr="00090F96">
        <w:rPr>
          <w:rFonts w:ascii="ITC Avant Garde" w:hAnsi="ITC Avant Garde"/>
          <w:bCs/>
          <w:color w:val="FF0000"/>
          <w:lang w:eastAsia="es-MX"/>
        </w:rPr>
        <w:t xml:space="preserve"> </w:t>
      </w:r>
      <w:r w:rsidRPr="00090F96">
        <w:rPr>
          <w:rFonts w:ascii="ITC Avant Garde" w:hAnsi="ITC Avant Garde"/>
          <w:bCs/>
          <w:color w:val="000000"/>
          <w:lang w:eastAsia="es-MX"/>
        </w:rPr>
        <w:t>la Unidad de Cumplimiento</w:t>
      </w:r>
      <w:r w:rsidR="00A958ED" w:rsidRPr="00090F96">
        <w:rPr>
          <w:rFonts w:ascii="ITC Avant Garde" w:hAnsi="ITC Avant Garde"/>
          <w:bCs/>
          <w:color w:val="000000"/>
          <w:lang w:eastAsia="es-MX"/>
        </w:rPr>
        <w:t>,</w:t>
      </w:r>
      <w:r w:rsidRPr="00090F96">
        <w:rPr>
          <w:rFonts w:ascii="ITC Avant Garde" w:hAnsi="ITC Avant Garde"/>
          <w:bCs/>
          <w:color w:val="000000"/>
          <w:lang w:eastAsia="es-MX"/>
        </w:rPr>
        <w:t xml:space="preserve"> remitió</w:t>
      </w:r>
      <w:r w:rsidR="009A5E55" w:rsidRPr="00090F96">
        <w:rPr>
          <w:rFonts w:ascii="ITC Avant Garde" w:hAnsi="ITC Avant Garde"/>
          <w:bCs/>
          <w:color w:val="000000"/>
          <w:lang w:eastAsia="es-MX"/>
        </w:rPr>
        <w:t xml:space="preserve"> </w:t>
      </w:r>
      <w:r w:rsidRPr="00090F96">
        <w:rPr>
          <w:rFonts w:ascii="ITC Avant Garde" w:hAnsi="ITC Avant Garde"/>
          <w:bCs/>
          <w:color w:val="000000"/>
          <w:lang w:eastAsia="es-MX"/>
        </w:rPr>
        <w:t>el</w:t>
      </w:r>
      <w:r w:rsidR="009A5E55" w:rsidRPr="00090F96">
        <w:rPr>
          <w:rFonts w:ascii="ITC Avant Garde" w:hAnsi="ITC Avant Garde"/>
          <w:bCs/>
          <w:color w:val="000000"/>
          <w:lang w:eastAsia="es-MX"/>
        </w:rPr>
        <w:t xml:space="preserve"> </w:t>
      </w:r>
      <w:r w:rsidRPr="00090F96">
        <w:rPr>
          <w:rFonts w:ascii="ITC Avant Garde" w:hAnsi="ITC Avant Garde"/>
          <w:bCs/>
          <w:color w:val="000000"/>
          <w:lang w:eastAsia="es-MX"/>
        </w:rPr>
        <w:t>dictamen</w:t>
      </w:r>
      <w:r w:rsidR="009A5E55" w:rsidRPr="00090F96">
        <w:rPr>
          <w:rFonts w:ascii="ITC Avant Garde" w:hAnsi="ITC Avant Garde"/>
          <w:bCs/>
          <w:color w:val="000000"/>
          <w:lang w:eastAsia="es-MX"/>
        </w:rPr>
        <w:t xml:space="preserve"> correspondiente con respecto a la Solicitud de Transición.</w:t>
      </w:r>
    </w:p>
    <w:p w:rsidR="00090F96" w:rsidRPr="00090F96" w:rsidRDefault="00A21167" w:rsidP="00090F96">
      <w:pPr>
        <w:spacing w:before="240" w:after="240" w:line="240" w:lineRule="auto"/>
        <w:jc w:val="both"/>
        <w:rPr>
          <w:rFonts w:ascii="ITC Avant Garde" w:hAnsi="ITC Avant Garde"/>
          <w:bCs/>
          <w:color w:val="000000"/>
          <w:lang w:eastAsia="es-MX"/>
        </w:rPr>
      </w:pPr>
      <w:r w:rsidRPr="00090F96">
        <w:rPr>
          <w:rFonts w:ascii="ITC Avant Garde" w:hAnsi="ITC Avant Garde"/>
          <w:bCs/>
          <w:color w:val="000000"/>
          <w:lang w:eastAsia="es-MX"/>
        </w:rPr>
        <w:t>En virtud de los Antecedentes referidos y,</w:t>
      </w:r>
    </w:p>
    <w:p w:rsidR="00090F96" w:rsidRPr="00090F96" w:rsidRDefault="00A21167" w:rsidP="00090F96">
      <w:pPr>
        <w:pStyle w:val="Ttulo2"/>
        <w:spacing w:before="240" w:after="240"/>
        <w:jc w:val="center"/>
        <w:rPr>
          <w:rFonts w:ascii="ITC Avant Garde" w:hAnsi="ITC Avant Garde"/>
          <w:b/>
          <w:color w:val="000000" w:themeColor="text1"/>
          <w:sz w:val="22"/>
          <w:szCs w:val="22"/>
        </w:rPr>
      </w:pPr>
      <w:r w:rsidRPr="00090F96">
        <w:rPr>
          <w:rFonts w:ascii="ITC Avant Garde" w:hAnsi="ITC Avant Garde"/>
          <w:b/>
          <w:color w:val="000000" w:themeColor="text1"/>
          <w:sz w:val="22"/>
          <w:szCs w:val="22"/>
        </w:rPr>
        <w:t>CONSIDERANDO</w:t>
      </w:r>
    </w:p>
    <w:p w:rsidR="00912A64" w:rsidRPr="00090F96" w:rsidRDefault="00912A64"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
          <w:bCs/>
        </w:rPr>
        <w:t>Primero.- Competencia.</w:t>
      </w:r>
      <w:r w:rsidRPr="00090F96">
        <w:rPr>
          <w:rFonts w:ascii="ITC Avant Garde" w:hAnsi="ITC Avant Garde"/>
          <w:bCs/>
        </w:rPr>
        <w:t xml:space="preserve"> Conforme lo dispone el artículo 28 párrafos décimo quinto, décimo sexto y décimo séptimo de la Constitución Política de los Estados Unidos Mexicanos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por los artículos 6o. y 7o. de la Constitución.</w:t>
      </w:r>
    </w:p>
    <w:p w:rsidR="00912A64" w:rsidRPr="00090F96" w:rsidRDefault="00912A64"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por los artículos 6o. y 7o. de la Constitución.</w:t>
      </w:r>
    </w:p>
    <w:p w:rsidR="00912A64" w:rsidRPr="00090F96" w:rsidRDefault="00912A64"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 xml:space="preserve">De igual forma, el artículo Octavo Transitorio del Decreto de Ley señala que los actuales concesionarios podrán obtener autorización del Instituto para, entre otros, transitar a la concesión única, siempre que se encuentren en cumplimiento de las obligaciones previstas en las leyes y en sus títulos de concesión. Los concesionarios que cuenten con </w:t>
      </w:r>
      <w:r w:rsidRPr="00090F96">
        <w:rPr>
          <w:rFonts w:ascii="ITC Avant Garde" w:hAnsi="ITC Avant Garde"/>
          <w:bCs/>
        </w:rPr>
        <w:lastRenderedPageBreak/>
        <w:t>varios títulos de concesión, además de poder transitar a la concesión única podrán consolidar sus títulos en una sola concesión.</w:t>
      </w:r>
    </w:p>
    <w:p w:rsidR="00912A64" w:rsidRPr="00090F96" w:rsidRDefault="00912A64"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Asimismo, el Pleno del Instituto está facultado, conforme a lo establecido por los artículos 15 fracción IV, 16 y 17 fracción I de la Ley Federal de Telecomunicaciones y Radiodifusión (la “Ley”), para resolver sobre el otorgamiento, prórrogas, modificación o terminación de concesiones en materia de radiodifusión y telecomunicaciones.</w:t>
      </w:r>
    </w:p>
    <w:p w:rsidR="00912A64" w:rsidRPr="00090F96" w:rsidRDefault="00912A64"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Por su parte, el artículo 6 fracción I del Estatuto Orgánico, establece que corresponde al Pleno, además de las atribuciones establecidas como indelegables en la Ley,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w:t>
      </w:r>
    </w:p>
    <w:p w:rsidR="00912A64" w:rsidRPr="00090F96" w:rsidRDefault="00912A64"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Conforme a los artículos 32 y 33 fracción VI del Estatuto Orgánico, corresponde a la Unidad de Concesiones y Servicios, a través de la Dirección General de Concesiones de Telecomunicaciones, tramitar y evaluar, entre otras, las solicitudes de autorización para transitar a la concesión única en los casos de concesiones de telecomunicaciones, incluyendo, en su caso, los términos y condiciones a los que deberán sujetarse los concesionarios, para someterlas a consideración del Pleno.</w:t>
      </w:r>
    </w:p>
    <w:p w:rsidR="00090F96" w:rsidRPr="00090F96" w:rsidRDefault="00912A64"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En consecuencia, el Instituto está facultado para otorgar concesiones en materia de telecomunicaciones, así como resolver respecto de sus prórrogas, modificación, o terminación de las mismas. Asimismo, tiene la atribución de autorizar la transición a la concesión única, siempre y cuando los concesionarios que la soliciten se encuentren en cumplimiento de las obligaciones previstas en las leyes y en sus títulos de concesión. Finalmente, tiene a su cargo la regulación, promoción y supervisión del uso, aprovechamiento y explotación eficiente del espectro radioeléctrico, los recursos orbitales, los servicios satelitales, las redes de telecomunicaciones y la prestación de los servicios de radiodifusión y telecomunicaciones, por lo que el Pleno como órgano máximo de gobierno y decisión del Instituto, se encuentra plenamente facultado para resolver la Solicitud Transición</w:t>
      </w:r>
      <w:r w:rsidR="00A21167" w:rsidRPr="00090F96">
        <w:rPr>
          <w:rFonts w:ascii="ITC Avant Garde" w:hAnsi="ITC Avant Garde"/>
          <w:bCs/>
        </w:rPr>
        <w:t>.</w:t>
      </w:r>
    </w:p>
    <w:p w:rsidR="00090F96" w:rsidRPr="00090F96" w:rsidRDefault="00A21167"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
          <w:bCs/>
        </w:rPr>
        <w:t>Segundo.- Marco normativo general aplicable a la transición a concesión única para uso comercial.</w:t>
      </w:r>
      <w:r w:rsidRPr="00090F96">
        <w:rPr>
          <w:rFonts w:ascii="ITC Avant Garde" w:hAnsi="ITC Avant Garde"/>
          <w:bCs/>
        </w:rPr>
        <w:t xml:space="preserve"> El</w:t>
      </w:r>
      <w:r w:rsidR="002E1633" w:rsidRPr="00090F96">
        <w:rPr>
          <w:rFonts w:ascii="ITC Avant Garde" w:hAnsi="ITC Avant Garde"/>
          <w:bCs/>
        </w:rPr>
        <w:t xml:space="preserve"> párrafo segundo del</w:t>
      </w:r>
      <w:r w:rsidR="00E94E04" w:rsidRPr="00090F96">
        <w:rPr>
          <w:rFonts w:ascii="ITC Avant Garde" w:hAnsi="ITC Avant Garde"/>
          <w:bCs/>
        </w:rPr>
        <w:t xml:space="preserve"> artículo C</w:t>
      </w:r>
      <w:r w:rsidRPr="00090F96">
        <w:rPr>
          <w:rFonts w:ascii="ITC Avant Garde" w:hAnsi="ITC Avant Garde"/>
          <w:bCs/>
        </w:rPr>
        <w:t xml:space="preserve">uarto </w:t>
      </w:r>
      <w:r w:rsidR="00E94E04" w:rsidRPr="00090F96">
        <w:rPr>
          <w:rFonts w:ascii="ITC Avant Garde" w:hAnsi="ITC Avant Garde"/>
          <w:bCs/>
        </w:rPr>
        <w:t xml:space="preserve">Transitorio </w:t>
      </w:r>
      <w:r w:rsidRPr="00090F96">
        <w:rPr>
          <w:rFonts w:ascii="ITC Avant Garde" w:hAnsi="ITC Avant Garde"/>
          <w:bCs/>
        </w:rPr>
        <w:t xml:space="preserve">del Decreto de Reforma Constitucional señala que </w:t>
      </w:r>
      <w:r w:rsidR="002E1633" w:rsidRPr="00090F96">
        <w:rPr>
          <w:rFonts w:ascii="ITC Avant Garde" w:hAnsi="ITC Avant Garde"/>
          <w:bCs/>
        </w:rPr>
        <w:t>con la concesión única</w:t>
      </w:r>
      <w:r w:rsidR="00AB6ABA" w:rsidRPr="00090F96">
        <w:rPr>
          <w:rFonts w:ascii="ITC Avant Garde" w:hAnsi="ITC Avant Garde"/>
          <w:bCs/>
        </w:rPr>
        <w:t xml:space="preserve"> </w:t>
      </w:r>
      <w:r w:rsidR="003C59CD" w:rsidRPr="00090F96">
        <w:rPr>
          <w:rFonts w:ascii="ITC Avant Garde" w:hAnsi="ITC Avant Garde"/>
          <w:bCs/>
        </w:rPr>
        <w:t>los concesionarios podrán</w:t>
      </w:r>
      <w:r w:rsidRPr="00090F96">
        <w:rPr>
          <w:rFonts w:ascii="ITC Avant Garde" w:hAnsi="ITC Avant Garde"/>
          <w:bCs/>
        </w:rPr>
        <w:t xml:space="preserve"> prestar todo tipo de servicios a través de sus redes</w:t>
      </w:r>
      <w:r w:rsidR="00AB6ABA" w:rsidRPr="00090F96">
        <w:rPr>
          <w:rFonts w:ascii="ITC Avant Garde" w:hAnsi="ITC Avant Garde"/>
          <w:bCs/>
        </w:rPr>
        <w:t>.</w:t>
      </w:r>
    </w:p>
    <w:p w:rsidR="00A21167" w:rsidRPr="00090F96" w:rsidRDefault="00A21167"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Al</w:t>
      </w:r>
      <w:r w:rsidR="00AB6ABA" w:rsidRPr="00090F96">
        <w:rPr>
          <w:rFonts w:ascii="ITC Avant Garde" w:hAnsi="ITC Avant Garde"/>
          <w:bCs/>
        </w:rPr>
        <w:t xml:space="preserve"> respecto</w:t>
      </w:r>
      <w:r w:rsidRPr="00090F96">
        <w:rPr>
          <w:rFonts w:ascii="ITC Avant Garde" w:hAnsi="ITC Avant Garde"/>
          <w:bCs/>
        </w:rPr>
        <w:t xml:space="preserve">, </w:t>
      </w:r>
      <w:r w:rsidR="00AB6ABA" w:rsidRPr="00090F96">
        <w:rPr>
          <w:rFonts w:ascii="ITC Avant Garde" w:hAnsi="ITC Avant Garde"/>
          <w:bCs/>
        </w:rPr>
        <w:t xml:space="preserve">el tercer párrafo del mismo precepto </w:t>
      </w:r>
      <w:r w:rsidR="003C59CD" w:rsidRPr="00090F96">
        <w:rPr>
          <w:rFonts w:ascii="ITC Avant Garde" w:hAnsi="ITC Avant Garde"/>
          <w:bCs/>
        </w:rPr>
        <w:t>normativo</w:t>
      </w:r>
      <w:r w:rsidR="00AB6ABA" w:rsidRPr="00090F96">
        <w:rPr>
          <w:rFonts w:ascii="ITC Avant Garde" w:hAnsi="ITC Avant Garde"/>
          <w:bCs/>
        </w:rPr>
        <w:t xml:space="preserve">, determinó la obligación del </w:t>
      </w:r>
      <w:r w:rsidRPr="00090F96">
        <w:rPr>
          <w:rFonts w:ascii="ITC Avant Garde" w:hAnsi="ITC Avant Garde"/>
          <w:bCs/>
        </w:rPr>
        <w:t xml:space="preserve">Instituto </w:t>
      </w:r>
      <w:r w:rsidR="00B2042D" w:rsidRPr="00090F96">
        <w:rPr>
          <w:rFonts w:ascii="ITC Avant Garde" w:hAnsi="ITC Avant Garde"/>
          <w:bCs/>
        </w:rPr>
        <w:t xml:space="preserve">de </w:t>
      </w:r>
      <w:r w:rsidRPr="00090F96">
        <w:rPr>
          <w:rFonts w:ascii="ITC Avant Garde" w:hAnsi="ITC Avant Garde"/>
          <w:bCs/>
        </w:rPr>
        <w:t>establecer mediante lineamientos de carácter general</w:t>
      </w:r>
      <w:r w:rsidR="00B2042D" w:rsidRPr="00090F96">
        <w:rPr>
          <w:rFonts w:ascii="ITC Avant Garde" w:hAnsi="ITC Avant Garde"/>
          <w:bCs/>
        </w:rPr>
        <w:t>,</w:t>
      </w:r>
      <w:r w:rsidRPr="00090F96">
        <w:rPr>
          <w:rFonts w:ascii="ITC Avant Garde" w:hAnsi="ITC Avant Garde"/>
          <w:bCs/>
        </w:rPr>
        <w:t xml:space="preserve"> los requisitos, términos y condiciones </w:t>
      </w:r>
      <w:r w:rsidR="00FF2D99" w:rsidRPr="00090F96">
        <w:rPr>
          <w:rFonts w:ascii="ITC Avant Garde" w:hAnsi="ITC Avant Garde"/>
          <w:bCs/>
        </w:rPr>
        <w:t>que</w:t>
      </w:r>
      <w:r w:rsidRPr="00090F96">
        <w:rPr>
          <w:rFonts w:ascii="ITC Avant Garde" w:hAnsi="ITC Avant Garde"/>
          <w:bCs/>
        </w:rPr>
        <w:t xml:space="preserve"> los actuales concesionarios de radiodifusión, telecomunicaciones y telefonía deberá</w:t>
      </w:r>
      <w:r w:rsidR="00FF2D99" w:rsidRPr="00090F96">
        <w:rPr>
          <w:rFonts w:ascii="ITC Avant Garde" w:hAnsi="ITC Avant Garde"/>
          <w:bCs/>
        </w:rPr>
        <w:t>n</w:t>
      </w:r>
      <w:r w:rsidRPr="00090F96">
        <w:rPr>
          <w:rFonts w:ascii="ITC Avant Garde" w:hAnsi="ITC Avant Garde"/>
          <w:bCs/>
        </w:rPr>
        <w:t xml:space="preserve"> cumplir para que se le</w:t>
      </w:r>
      <w:r w:rsidR="00FF2D99" w:rsidRPr="00090F96">
        <w:rPr>
          <w:rFonts w:ascii="ITC Avant Garde" w:hAnsi="ITC Avant Garde"/>
          <w:bCs/>
        </w:rPr>
        <w:t>s</w:t>
      </w:r>
      <w:r w:rsidRPr="00090F96">
        <w:rPr>
          <w:rFonts w:ascii="ITC Avant Garde" w:hAnsi="ITC Avant Garde"/>
          <w:bCs/>
        </w:rPr>
        <w:t xml:space="preserve"> autorice</w:t>
      </w:r>
      <w:r w:rsidR="00B2042D" w:rsidRPr="00090F96">
        <w:rPr>
          <w:rFonts w:ascii="ITC Avant Garde" w:hAnsi="ITC Avant Garde"/>
          <w:bCs/>
        </w:rPr>
        <w:t xml:space="preserve"> en</w:t>
      </w:r>
      <w:r w:rsidR="00C017A4" w:rsidRPr="00090F96">
        <w:rPr>
          <w:rFonts w:ascii="ITC Avant Garde" w:hAnsi="ITC Avant Garde"/>
          <w:bCs/>
        </w:rPr>
        <w:t>tre</w:t>
      </w:r>
      <w:r w:rsidR="00B2042D" w:rsidRPr="00090F96">
        <w:rPr>
          <w:rFonts w:ascii="ITC Avant Garde" w:hAnsi="ITC Avant Garde"/>
          <w:bCs/>
        </w:rPr>
        <w:t xml:space="preserve"> otros,</w:t>
      </w:r>
      <w:r w:rsidRPr="00090F96">
        <w:rPr>
          <w:rFonts w:ascii="ITC Avant Garde" w:hAnsi="ITC Avant Garde"/>
          <w:bCs/>
        </w:rPr>
        <w:t xml:space="preserve"> transitar al modelo de concesión única, siempre que se encuentren en cumplimiento de las obligaciones previstas en las leyes y en sus títulos de concesión.</w:t>
      </w:r>
    </w:p>
    <w:p w:rsidR="00070ADE" w:rsidRPr="00090F96" w:rsidRDefault="00A21167"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lastRenderedPageBreak/>
        <w:t xml:space="preserve">En ese sentido, </w:t>
      </w:r>
      <w:r w:rsidR="00C017A4" w:rsidRPr="00090F96">
        <w:rPr>
          <w:rFonts w:ascii="ITC Avant Garde" w:hAnsi="ITC Avant Garde"/>
          <w:bCs/>
        </w:rPr>
        <w:t>en cumplimiento a los dispuesto por el artículo Cuarto Transitorio del Decreto de Reforma Co</w:t>
      </w:r>
      <w:r w:rsidR="003435D0" w:rsidRPr="00090F96">
        <w:rPr>
          <w:rFonts w:ascii="ITC Avant Garde" w:hAnsi="ITC Avant Garde"/>
          <w:bCs/>
        </w:rPr>
        <w:t xml:space="preserve">nstitucional, </w:t>
      </w:r>
      <w:r w:rsidRPr="00090F96">
        <w:rPr>
          <w:rFonts w:ascii="ITC Avant Garde" w:hAnsi="ITC Avant Garde"/>
          <w:bCs/>
        </w:rPr>
        <w:t xml:space="preserve">el 24 de julio </w:t>
      </w:r>
      <w:r w:rsidR="002C48EB" w:rsidRPr="00090F96">
        <w:rPr>
          <w:rFonts w:ascii="ITC Avant Garde" w:hAnsi="ITC Avant Garde"/>
          <w:bCs/>
        </w:rPr>
        <w:t xml:space="preserve">de 2015 </w:t>
      </w:r>
      <w:r w:rsidRPr="00090F96">
        <w:rPr>
          <w:rFonts w:ascii="ITC Avant Garde" w:hAnsi="ITC Avant Garde"/>
          <w:bCs/>
        </w:rPr>
        <w:t xml:space="preserve">se publicaron en el Diario Oficial de </w:t>
      </w:r>
      <w:r w:rsidR="003435D0" w:rsidRPr="00090F96">
        <w:rPr>
          <w:rFonts w:ascii="ITC Avant Garde" w:hAnsi="ITC Avant Garde"/>
          <w:bCs/>
        </w:rPr>
        <w:t xml:space="preserve">la Federación los Lineamientos, que tienen por objeto, entre otros, especificar </w:t>
      </w:r>
      <w:r w:rsidRPr="00090F96">
        <w:rPr>
          <w:rFonts w:ascii="ITC Avant Garde" w:hAnsi="ITC Avant Garde"/>
          <w:bCs/>
        </w:rPr>
        <w:t xml:space="preserve">los términos y requisitos para </w:t>
      </w:r>
      <w:r w:rsidR="00FA3571" w:rsidRPr="00090F96">
        <w:rPr>
          <w:rFonts w:ascii="ITC Avant Garde" w:hAnsi="ITC Avant Garde"/>
          <w:bCs/>
        </w:rPr>
        <w:t xml:space="preserve">que los actuales concesionarios puedan transitar </w:t>
      </w:r>
      <w:r w:rsidRPr="00090F96">
        <w:rPr>
          <w:rFonts w:ascii="ITC Avant Garde" w:hAnsi="ITC Avant Garde"/>
          <w:bCs/>
        </w:rPr>
        <w:t>al nu</w:t>
      </w:r>
      <w:r w:rsidR="00FA3571" w:rsidRPr="00090F96">
        <w:rPr>
          <w:rFonts w:ascii="ITC Avant Garde" w:hAnsi="ITC Avant Garde"/>
          <w:bCs/>
        </w:rPr>
        <w:t xml:space="preserve">evo régimen de concesionamiento </w:t>
      </w:r>
      <w:r w:rsidRPr="00090F96">
        <w:rPr>
          <w:rFonts w:ascii="ITC Avant Garde" w:hAnsi="ITC Avant Garde"/>
          <w:bCs/>
        </w:rPr>
        <w:t>establecido en el Decreto de Reforma Constitucional</w:t>
      </w:r>
      <w:r w:rsidR="00FA3571" w:rsidRPr="00090F96">
        <w:rPr>
          <w:rFonts w:ascii="ITC Avant Garde" w:hAnsi="ITC Avant Garde"/>
          <w:bCs/>
        </w:rPr>
        <w:t xml:space="preserve"> y en la Ley,</w:t>
      </w:r>
      <w:r w:rsidRPr="00090F96">
        <w:rPr>
          <w:rFonts w:ascii="ITC Avant Garde" w:hAnsi="ITC Avant Garde"/>
          <w:bCs/>
        </w:rPr>
        <w:t xml:space="preserve"> y </w:t>
      </w:r>
      <w:r w:rsidR="00070ADE" w:rsidRPr="00090F96">
        <w:rPr>
          <w:rFonts w:ascii="ITC Avant Garde" w:hAnsi="ITC Avant Garde"/>
          <w:bCs/>
        </w:rPr>
        <w:t xml:space="preserve">de ser el caso, </w:t>
      </w:r>
      <w:r w:rsidRPr="00090F96">
        <w:rPr>
          <w:rFonts w:ascii="ITC Avant Garde" w:hAnsi="ITC Avant Garde"/>
          <w:bCs/>
        </w:rPr>
        <w:t xml:space="preserve">consolidar </w:t>
      </w:r>
      <w:r w:rsidR="00070ADE" w:rsidRPr="00090F96">
        <w:rPr>
          <w:rFonts w:ascii="ITC Avant Garde" w:hAnsi="ITC Avant Garde"/>
          <w:bCs/>
        </w:rPr>
        <w:t>sus títulos en una sola concesión.</w:t>
      </w:r>
    </w:p>
    <w:p w:rsidR="00A21167" w:rsidRPr="00090F96" w:rsidRDefault="00A21167"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Los Lineamientos señalan en sus artículos 24</w:t>
      </w:r>
      <w:r w:rsidR="00F25C8F" w:rsidRPr="00090F96">
        <w:rPr>
          <w:rFonts w:ascii="ITC Avant Garde" w:hAnsi="ITC Avant Garde"/>
          <w:bCs/>
        </w:rPr>
        <w:t>, 25</w:t>
      </w:r>
      <w:r w:rsidRPr="00090F96">
        <w:rPr>
          <w:rFonts w:ascii="ITC Avant Garde" w:hAnsi="ITC Avant Garde"/>
          <w:bCs/>
        </w:rPr>
        <w:t xml:space="preserve"> y 27, respectivamente lo siguiente:</w:t>
      </w:r>
    </w:p>
    <w:p w:rsidR="00090F96" w:rsidRPr="00090F96" w:rsidRDefault="00A21167"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b/>
          <w:iCs/>
          <w:color w:val="000000" w:themeColor="text1"/>
          <w:sz w:val="18"/>
          <w:szCs w:val="18"/>
          <w:lang w:eastAsia="es-MX"/>
        </w:rPr>
        <w:t>“Artículo 24.</w:t>
      </w:r>
      <w:r w:rsidRPr="00090F96">
        <w:rPr>
          <w:rFonts w:ascii="ITC Avant Garde" w:hAnsi="ITC Avant Garde"/>
          <w:iCs/>
          <w:color w:val="000000"/>
          <w:sz w:val="18"/>
          <w:szCs w:val="18"/>
          <w:lang w:eastAsia="es-MX"/>
        </w:rPr>
        <w:t xml:space="preserve"> El titular de una o más concesiones para instalar, operar y explotar una red pública de telecomunicaciones otorgada al amparo de la Ley Federal de Telecomunicaciones que pretenda transitar a una Concesión Única para Uso Comercial, deberá presentar el Formato IFT-Transición que forma parte de los presentes Lineamientos debidamente firmando por el interesado, el cual contendrá la siguiente información:</w:t>
      </w:r>
    </w:p>
    <w:p w:rsidR="00A21167" w:rsidRPr="00090F96" w:rsidRDefault="00A21167" w:rsidP="00090F96">
      <w:pPr>
        <w:pStyle w:val="Prrafodelista"/>
        <w:numPr>
          <w:ilvl w:val="0"/>
          <w:numId w:val="2"/>
        </w:numPr>
        <w:spacing w:before="240" w:after="240"/>
        <w:ind w:right="618" w:hanging="357"/>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En el caso de personas físicas: nombre y, en su caso, nombre comercial, domicilio en el territorio nacional, correo electrónico, teléfono y clave de inscripción en el Registro Federal de Contribuyentes;</w:t>
      </w:r>
    </w:p>
    <w:p w:rsidR="00A21167" w:rsidRPr="00090F96" w:rsidRDefault="00A21167" w:rsidP="00090F96">
      <w:pPr>
        <w:pStyle w:val="Prrafodelista"/>
        <w:numPr>
          <w:ilvl w:val="0"/>
          <w:numId w:val="2"/>
        </w:numPr>
        <w:spacing w:before="240" w:after="240"/>
        <w:ind w:right="618" w:hanging="357"/>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En caso de personas morales: razón o denominación social, y en su caso, nombre comercial, domicilio en el territorio nacional (calle, número exterior, número interior, localidad o colonia, municipio o delegación, entidad federativa y código postal), correo electrónico, teléfono y clave de inscripción en el Registro Federal de Contribuyentes;</w:t>
      </w:r>
    </w:p>
    <w:p w:rsidR="00A21167" w:rsidRPr="00090F96" w:rsidRDefault="00A21167" w:rsidP="00090F96">
      <w:pPr>
        <w:pStyle w:val="Prrafodelista"/>
        <w:numPr>
          <w:ilvl w:val="0"/>
          <w:numId w:val="2"/>
        </w:numPr>
        <w:spacing w:before="240" w:after="240"/>
        <w:ind w:right="618" w:hanging="357"/>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En su caso, nombre del representante legal, que cuente con las facultades suficientes para tramitar la solicitud. Si el representante legal no se encuentre acreditado ante el Instituto, deberá adjuntarse al formato IFT-Transición, el testimonio o copia certificada del Instrumento expedido por fedatario público en el que consten dichas facultades, así como copia simple de la identificación del Representante Legal, y</w:t>
      </w:r>
    </w:p>
    <w:p w:rsidR="00090F96" w:rsidRPr="00090F96" w:rsidRDefault="00A21167" w:rsidP="00090F96">
      <w:pPr>
        <w:pStyle w:val="Prrafodelista"/>
        <w:numPr>
          <w:ilvl w:val="0"/>
          <w:numId w:val="2"/>
        </w:numPr>
        <w:spacing w:before="240" w:after="240"/>
        <w:ind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El Folio Electrónico de la concesión que pretende transitar a la Concesión Única para Uso Comercial. En el supuesto de que se vayan a consolida varias concesiones bastará con que se señale un Folio Electrónico de ellas.</w:t>
      </w:r>
    </w:p>
    <w:p w:rsidR="00090F96" w:rsidRPr="00090F96" w:rsidRDefault="00A21167"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Para obtener la autorización para transitar a una Concesión Única para Uso Comercial, se deberá acompañar a la solicitud el comprobante del pago de los derechos o aprovechamientos que de ser el caso resulte aplicable, por concepto del estudio de la solicitud de modificación del título de concesión.</w:t>
      </w:r>
    </w:p>
    <w:p w:rsidR="00090F96" w:rsidRPr="00090F96" w:rsidRDefault="00A21167"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El Instituto analizará, evaluará y resolverá la transición y consolidación de concesiones dentro del plazo de 60 (sesenta) días naturales contados a partir del día siguiente en que dicha solicitud haya sido presentada ante el Instituto.</w:t>
      </w:r>
      <w:r w:rsidR="009B77BA" w:rsidRPr="00090F96">
        <w:rPr>
          <w:rFonts w:ascii="ITC Avant Garde" w:hAnsi="ITC Avant Garde"/>
          <w:iCs/>
          <w:color w:val="000000"/>
          <w:sz w:val="18"/>
          <w:szCs w:val="18"/>
          <w:lang w:eastAsia="es-MX"/>
        </w:rPr>
        <w:t>”</w:t>
      </w:r>
    </w:p>
    <w:p w:rsidR="00090F96" w:rsidRPr="00090F96" w:rsidRDefault="00F25C8F"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w:t>
      </w:r>
      <w:r w:rsidRPr="00090F96">
        <w:rPr>
          <w:rFonts w:ascii="ITC Avant Garde" w:hAnsi="ITC Avant Garde"/>
          <w:b/>
          <w:iCs/>
          <w:color w:val="000000"/>
          <w:sz w:val="18"/>
          <w:szCs w:val="18"/>
          <w:lang w:eastAsia="es-MX"/>
        </w:rPr>
        <w:t>Artículo 25.</w:t>
      </w:r>
      <w:r w:rsidRPr="00090F96">
        <w:rPr>
          <w:rFonts w:ascii="ITC Avant Garde" w:hAnsi="ITC Avant Garde"/>
          <w:iCs/>
          <w:color w:val="000000"/>
          <w:sz w:val="18"/>
          <w:szCs w:val="18"/>
          <w:lang w:eastAsia="es-MX"/>
        </w:rPr>
        <w:t xml:space="preserve"> La Concesión Única para uso Comercial se otorgará para prestar de manera convergente, todo tipo de servicios públicos de telecomunicaciones o radiodifusión y con una cobertura nacional, por lo tanto, en el supuesto de que una persona sea titular de diversas concesiones para instalar, operar y explotar una red pública de telecomunicaciones se consolidará la totalidad de las mismas.</w:t>
      </w:r>
    </w:p>
    <w:p w:rsidR="00090F96" w:rsidRPr="00090F96" w:rsidRDefault="00F25C8F"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lastRenderedPageBreak/>
        <w:t>Las concesiones para instalar, operar y explotar una red pública de telecomunicaciones que sean consolidadas se tendrán por extinguidas y la Concesión Única para Uso Comercial, que en su caso se otorgue, tendrá una vigencia igual a la original contada a partir de que fue otorgado el título de concesión de red pública de telecomunicaciones objeto de la transición o bien, en caso de ser diversos títulos, por la vigencia más amplia contada a partir de la fecha de otorgamiento del título que tenga dicha vigencia.</w:t>
      </w:r>
    </w:p>
    <w:p w:rsidR="00090F96" w:rsidRPr="00090F96" w:rsidRDefault="00F25C8F"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El Título de Concesión Única para Uso Comercial que, en su caso, otorgue el Instituto establecerá como compromisos de cobertura mínima, aquellas localidades, municipios o estados que se hayan establecido en los títulos de concesión originales respectivos.”</w:t>
      </w:r>
    </w:p>
    <w:p w:rsidR="00090F96" w:rsidRPr="00090F96" w:rsidRDefault="009B77BA"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w:t>
      </w:r>
      <w:r w:rsidR="00A21167" w:rsidRPr="00090F96">
        <w:rPr>
          <w:rFonts w:ascii="ITC Avant Garde" w:hAnsi="ITC Avant Garde"/>
          <w:b/>
          <w:iCs/>
          <w:color w:val="000000"/>
          <w:sz w:val="18"/>
          <w:szCs w:val="18"/>
          <w:lang w:eastAsia="es-MX"/>
        </w:rPr>
        <w:t>Artículo 27.</w:t>
      </w:r>
      <w:r w:rsidR="00A21167" w:rsidRPr="00090F96">
        <w:rPr>
          <w:rFonts w:ascii="ITC Avant Garde" w:hAnsi="ITC Avant Garde"/>
          <w:iCs/>
          <w:color w:val="000000"/>
          <w:sz w:val="18"/>
          <w:szCs w:val="18"/>
          <w:lang w:eastAsia="es-MX"/>
        </w:rPr>
        <w:t xml:space="preserve"> A efecto de que proceda la solicitud para transitar a la Concesión Única para Uso Comercial o para consolidar concesiones en una Concesión Única para Uso Comercial, el solicitante deberá encontrarse en cumplimiento de: (i) las obligaciones previstas en el o los respectivos títulos de concesión y (ii) las obligaciones derivadas de la legislación aplicable en materia de telecomunicaciones, radiodifusión y competencia económica.</w:t>
      </w:r>
    </w:p>
    <w:p w:rsidR="00090F96" w:rsidRPr="00090F96" w:rsidRDefault="00A21167"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La verificación del cumplimiento de las obligaciones aplicables será realizada por el Instituto, a través de la unidad administrativa competente.”</w:t>
      </w:r>
    </w:p>
    <w:p w:rsidR="00A21167" w:rsidRPr="00090F96" w:rsidRDefault="00A21167"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 xml:space="preserve">Tomando en cuenta lo anterior, derivado de la solicitud de transición que presenten los concesionarios de redes públicas de telecomunicaciones, se otorgará una concesión única para uso comercial, en términos del artículo 67 </w:t>
      </w:r>
      <w:proofErr w:type="gramStart"/>
      <w:r w:rsidRPr="00090F96">
        <w:rPr>
          <w:rFonts w:ascii="ITC Avant Garde" w:hAnsi="ITC Avant Garde"/>
          <w:bCs/>
        </w:rPr>
        <w:t>fracción</w:t>
      </w:r>
      <w:proofErr w:type="gramEnd"/>
      <w:r w:rsidRPr="00090F96">
        <w:rPr>
          <w:rFonts w:ascii="ITC Avant Garde" w:hAnsi="ITC Avant Garde"/>
          <w:bCs/>
        </w:rPr>
        <w:t xml:space="preserve"> I</w:t>
      </w:r>
      <w:r w:rsidR="00962970" w:rsidRPr="00090F96">
        <w:rPr>
          <w:rFonts w:ascii="ITC Avant Garde" w:hAnsi="ITC Avant Garde"/>
          <w:bCs/>
        </w:rPr>
        <w:t xml:space="preserve"> de la Ley</w:t>
      </w:r>
      <w:r w:rsidRPr="00090F96">
        <w:rPr>
          <w:rFonts w:ascii="ITC Avant Garde" w:hAnsi="ITC Avant Garde"/>
          <w:bCs/>
        </w:rPr>
        <w:t xml:space="preserve"> </w:t>
      </w:r>
      <w:r w:rsidR="00962970" w:rsidRPr="00090F96">
        <w:rPr>
          <w:rFonts w:ascii="ITC Avant Garde" w:hAnsi="ITC Avant Garde"/>
          <w:bCs/>
        </w:rPr>
        <w:t>dado que la concesión tendría fines de lucro. Bajo este contexto, con la concesión única para uso comercial el concesionario</w:t>
      </w:r>
      <w:r w:rsidRPr="00090F96">
        <w:rPr>
          <w:rFonts w:ascii="ITC Avant Garde" w:hAnsi="ITC Avant Garde"/>
          <w:bCs/>
        </w:rPr>
        <w:t xml:space="preserve"> p</w:t>
      </w:r>
      <w:r w:rsidR="003C59CD" w:rsidRPr="00090F96">
        <w:rPr>
          <w:rFonts w:ascii="ITC Avant Garde" w:hAnsi="ITC Avant Garde"/>
          <w:bCs/>
        </w:rPr>
        <w:t>odrá</w:t>
      </w:r>
      <w:r w:rsidRPr="00090F96">
        <w:rPr>
          <w:rFonts w:ascii="ITC Avant Garde" w:hAnsi="ITC Avant Garde"/>
          <w:bCs/>
        </w:rPr>
        <w:t xml:space="preserve"> prestar todo tipo de servicios públicos de telecomunicaciones y radiodifusión con fines de lucro, y en cualquier parte del territorio nacional.</w:t>
      </w:r>
    </w:p>
    <w:p w:rsidR="00090F96" w:rsidRPr="00090F96" w:rsidRDefault="009B77BA"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Lo anterior, en el entendido de que en caso de requerir utilizar bandas de frecuencias del espectro radioeléctrico distintas a las de uso libre o, en su caso, recursos orbitales para la prestación de los servicios, deberá obtenerlas conforme a los términos y modalidades establecidos en la Ley.</w:t>
      </w:r>
    </w:p>
    <w:p w:rsidR="00090F96" w:rsidRPr="00090F96" w:rsidRDefault="0006059D"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En ese sentido, es importante destacar que ser titular de una concesión única para uso comercial permite prestar todo tipo de servicios de telecomunicaciones y radiodifusión en cualquier parte del territorio nacional, por lo que no sería necesario contar con otros títulos de concesión de redes públicas de telecomunicaciones que habiliten a su titular a prestar servicios de manera limitada, y en coberturas específicas.</w:t>
      </w:r>
    </w:p>
    <w:p w:rsidR="00090F96" w:rsidRPr="00090F96" w:rsidRDefault="00995DB6"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 xml:space="preserve">Finalmente, cabe destacar que </w:t>
      </w:r>
      <w:r w:rsidR="009A4D3B" w:rsidRPr="00090F96">
        <w:rPr>
          <w:rFonts w:ascii="ITC Avant Garde" w:hAnsi="ITC Avant Garde"/>
          <w:bCs/>
        </w:rPr>
        <w:t>los Lineamientos establecieron que este tipo de solicitudes debería</w:t>
      </w:r>
      <w:r w:rsidRPr="00090F96">
        <w:rPr>
          <w:rFonts w:ascii="ITC Avant Garde" w:hAnsi="ITC Avant Garde"/>
          <w:bCs/>
        </w:rPr>
        <w:t xml:space="preserve"> acompañarse </w:t>
      </w:r>
      <w:r w:rsidR="003C59CD" w:rsidRPr="00090F96">
        <w:rPr>
          <w:rFonts w:ascii="ITC Avant Garde" w:hAnsi="ITC Avant Garde"/>
          <w:bCs/>
        </w:rPr>
        <w:t>d</w:t>
      </w:r>
      <w:r w:rsidRPr="00090F96">
        <w:rPr>
          <w:rFonts w:ascii="ITC Avant Garde" w:hAnsi="ITC Avant Garde"/>
          <w:bCs/>
        </w:rPr>
        <w:t xml:space="preserve">el comprobante de pago de derechos establecido en el artículo 24 de Lineamientos, </w:t>
      </w:r>
      <w:r w:rsidR="009A4D3B" w:rsidRPr="00090F96">
        <w:rPr>
          <w:rFonts w:ascii="ITC Avant Garde" w:hAnsi="ITC Avant Garde"/>
          <w:bCs/>
        </w:rPr>
        <w:t>mismo que se refería a</w:t>
      </w:r>
      <w:r w:rsidRPr="00090F96">
        <w:rPr>
          <w:rFonts w:ascii="ITC Avant Garde" w:hAnsi="ITC Avant Garde"/>
          <w:bCs/>
        </w:rPr>
        <w:t xml:space="preserve">l estudio de la solicitud de modificación del título de concesión. </w:t>
      </w:r>
      <w:r w:rsidR="003C59CD" w:rsidRPr="00090F96">
        <w:rPr>
          <w:rFonts w:ascii="ITC Avant Garde" w:hAnsi="ITC Avant Garde"/>
          <w:bCs/>
        </w:rPr>
        <w:t>Sin embargo, la Ley Federal de Derechos que entró en vigor el pasado 1 de enero de 2016,</w:t>
      </w:r>
      <w:r w:rsidR="009A4D3B" w:rsidRPr="00090F96">
        <w:rPr>
          <w:rFonts w:ascii="ITC Avant Garde" w:hAnsi="ITC Avant Garde"/>
          <w:bCs/>
        </w:rPr>
        <w:t xml:space="preserve"> es decir con posterioridad a los Lineamientos,</w:t>
      </w:r>
      <w:r w:rsidR="003C59CD" w:rsidRPr="00090F96">
        <w:rPr>
          <w:rFonts w:ascii="ITC Avant Garde" w:hAnsi="ITC Avant Garde"/>
          <w:bCs/>
        </w:rPr>
        <w:t xml:space="preserve"> estableció un nuevo régimen de cobro para diversos trámites en materia de telecomunicaciones y radiodifusión. En ese sentido, dicho ordenamiento estableció en </w:t>
      </w:r>
      <w:r w:rsidR="003C59CD" w:rsidRPr="00090F96">
        <w:rPr>
          <w:rFonts w:ascii="ITC Avant Garde" w:hAnsi="ITC Avant Garde"/>
          <w:bCs/>
        </w:rPr>
        <w:lastRenderedPageBreak/>
        <w:t>su</w:t>
      </w:r>
      <w:r w:rsidRPr="00090F96">
        <w:rPr>
          <w:rFonts w:ascii="ITC Avant Garde" w:hAnsi="ITC Avant Garde"/>
          <w:bCs/>
        </w:rPr>
        <w:t xml:space="preserve"> artículo </w:t>
      </w:r>
      <w:r w:rsidR="00A958ED" w:rsidRPr="00090F96">
        <w:rPr>
          <w:rFonts w:ascii="ITC Avant Garde" w:hAnsi="ITC Avant Garde"/>
          <w:bCs/>
        </w:rPr>
        <w:t>174-</w:t>
      </w:r>
      <w:r w:rsidRPr="00090F96">
        <w:rPr>
          <w:rFonts w:ascii="ITC Avant Garde" w:hAnsi="ITC Avant Garde"/>
          <w:bCs/>
        </w:rPr>
        <w:t>C fracción XII</w:t>
      </w:r>
      <w:r w:rsidR="003C59CD" w:rsidRPr="00090F96">
        <w:rPr>
          <w:rFonts w:ascii="ITC Avant Garde" w:hAnsi="ITC Avant Garde"/>
          <w:bCs/>
        </w:rPr>
        <w:t xml:space="preserve"> el p</w:t>
      </w:r>
      <w:r w:rsidRPr="00090F96">
        <w:rPr>
          <w:rFonts w:ascii="ITC Avant Garde" w:hAnsi="ITC Avant Garde"/>
          <w:bCs/>
        </w:rPr>
        <w:t>ago de derechos correspondiente a la transición a concesión única o la consolidación de una o más concesiones para instalar, operar y explotar una red pública de telecomunicaciones</w:t>
      </w:r>
      <w:r w:rsidR="009A4D3B" w:rsidRPr="00090F96">
        <w:rPr>
          <w:rFonts w:ascii="ITC Avant Garde" w:hAnsi="ITC Avant Garde"/>
          <w:bCs/>
        </w:rPr>
        <w:t xml:space="preserve">. Derivado de lo anterior, y al haberse definido un pago específico para el trámite que nos ocupa, es este pago el que debe ser considerado al momento del análisis de las solicitudes de transición o consolidación. </w:t>
      </w:r>
    </w:p>
    <w:p w:rsidR="00090F96" w:rsidRPr="00090F96" w:rsidRDefault="00A21167"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
          <w:bCs/>
        </w:rPr>
        <w:t>Tercero.- Análisis de la Solicitud de Transición.</w:t>
      </w:r>
      <w:r w:rsidRPr="00090F96">
        <w:rPr>
          <w:rFonts w:ascii="ITC Avant Garde" w:hAnsi="ITC Avant Garde"/>
          <w:bCs/>
        </w:rPr>
        <w:t xml:space="preserve"> </w:t>
      </w:r>
      <w:r w:rsidR="007251E1" w:rsidRPr="00090F96">
        <w:rPr>
          <w:rFonts w:ascii="ITC Avant Garde" w:hAnsi="ITC Avant Garde"/>
          <w:bCs/>
        </w:rPr>
        <w:t xml:space="preserve">Por lo que hace al primer requisito señalado en el artículo 24 de los Lineamientos, relativo a que </w:t>
      </w:r>
      <w:r w:rsidR="00A474D3" w:rsidRPr="00090F96">
        <w:rPr>
          <w:rFonts w:ascii="ITC Avant Garde" w:hAnsi="ITC Avant Garde"/>
          <w:bCs/>
        </w:rPr>
        <w:t>Multimedia de Tulum</w:t>
      </w:r>
      <w:r w:rsidR="00B332BD" w:rsidRPr="00090F96">
        <w:rPr>
          <w:rFonts w:ascii="ITC Avant Garde" w:hAnsi="ITC Avant Garde"/>
          <w:bCs/>
        </w:rPr>
        <w:t>, S.A. de C.V.</w:t>
      </w:r>
      <w:r w:rsidR="007251E1" w:rsidRPr="00090F96">
        <w:rPr>
          <w:rFonts w:ascii="ITC Avant Garde" w:hAnsi="ITC Avant Garde"/>
          <w:bCs/>
        </w:rPr>
        <w:t xml:space="preserve"> presente el Formato IFT-Transición que se señala, </w:t>
      </w:r>
      <w:r w:rsidR="00BE2C7D" w:rsidRPr="00090F96">
        <w:rPr>
          <w:rFonts w:ascii="ITC Avant Garde" w:hAnsi="ITC Avant Garde"/>
          <w:bCs/>
        </w:rPr>
        <w:t>este Instituto lo considera cump</w:t>
      </w:r>
      <w:r w:rsidR="00355E78" w:rsidRPr="00090F96">
        <w:rPr>
          <w:rFonts w:ascii="ITC Avant Garde" w:hAnsi="ITC Avant Garde"/>
          <w:bCs/>
        </w:rPr>
        <w:t>lido en virtud de que con fecha</w:t>
      </w:r>
      <w:r w:rsidR="00BE2C7D" w:rsidRPr="00090F96">
        <w:rPr>
          <w:rFonts w:ascii="ITC Avant Garde" w:hAnsi="ITC Avant Garde"/>
          <w:bCs/>
        </w:rPr>
        <w:t xml:space="preserve"> </w:t>
      </w:r>
      <w:r w:rsidR="00550DAC" w:rsidRPr="00090F96">
        <w:rPr>
          <w:rFonts w:ascii="ITC Avant Garde" w:hAnsi="ITC Avant Garde"/>
          <w:bCs/>
        </w:rPr>
        <w:t>21 de octubre</w:t>
      </w:r>
      <w:r w:rsidR="00355E78" w:rsidRPr="00090F96">
        <w:rPr>
          <w:rFonts w:ascii="ITC Avant Garde" w:hAnsi="ITC Avant Garde"/>
          <w:bCs/>
        </w:rPr>
        <w:t xml:space="preserve"> de 2016</w:t>
      </w:r>
      <w:r w:rsidR="00F60EF5" w:rsidRPr="00090F96">
        <w:rPr>
          <w:rFonts w:ascii="ITC Avant Garde" w:hAnsi="ITC Avant Garde"/>
          <w:bCs/>
        </w:rPr>
        <w:t>, el concesionario presentó dicho</w:t>
      </w:r>
      <w:r w:rsidR="00BE2C7D" w:rsidRPr="00090F96">
        <w:rPr>
          <w:rFonts w:ascii="ITC Avant Garde" w:hAnsi="ITC Avant Garde"/>
          <w:bCs/>
        </w:rPr>
        <w:t xml:space="preserve"> formato </w:t>
      </w:r>
      <w:r w:rsidR="00143E47" w:rsidRPr="00090F96">
        <w:rPr>
          <w:rFonts w:ascii="ITC Avant Garde" w:hAnsi="ITC Avant Garde"/>
          <w:bCs/>
        </w:rPr>
        <w:t>mediante</w:t>
      </w:r>
      <w:r w:rsidR="00A05601" w:rsidRPr="00090F96">
        <w:rPr>
          <w:rFonts w:ascii="ITC Avant Garde" w:hAnsi="ITC Avant Garde"/>
          <w:bCs/>
        </w:rPr>
        <w:t xml:space="preserve"> la</w:t>
      </w:r>
      <w:r w:rsidR="00BE2C7D" w:rsidRPr="00090F96">
        <w:rPr>
          <w:rFonts w:ascii="ITC Avant Garde" w:hAnsi="ITC Avant Garde"/>
          <w:bCs/>
        </w:rPr>
        <w:t xml:space="preserve"> respuesta al requerimiento de información </w:t>
      </w:r>
      <w:r w:rsidR="00A05601" w:rsidRPr="00090F96">
        <w:rPr>
          <w:rFonts w:ascii="ITC Avant Garde" w:hAnsi="ITC Avant Garde"/>
          <w:bCs/>
        </w:rPr>
        <w:t xml:space="preserve">realizado por la Dirección General de Concesiones de Telecomunicaciones adscrita a la Unidad de Concesiones y Servicios </w:t>
      </w:r>
      <w:r w:rsidR="00BE2C7D" w:rsidRPr="00090F96">
        <w:rPr>
          <w:rFonts w:ascii="ITC Avant Garde" w:hAnsi="ITC Avant Garde"/>
          <w:bCs/>
        </w:rPr>
        <w:t xml:space="preserve">número </w:t>
      </w:r>
      <w:r w:rsidR="00B23CB4" w:rsidRPr="00090F96">
        <w:rPr>
          <w:rFonts w:ascii="ITC Avant Garde" w:hAnsi="ITC Avant Garde"/>
          <w:bCs/>
        </w:rPr>
        <w:t>IFT/223/UCS/DG-CTEL/2290</w:t>
      </w:r>
      <w:r w:rsidR="00BE2C7D" w:rsidRPr="00090F96">
        <w:rPr>
          <w:rFonts w:ascii="ITC Avant Garde" w:hAnsi="ITC Avant Garde"/>
          <w:bCs/>
        </w:rPr>
        <w:t xml:space="preserve">/2016 </w:t>
      </w:r>
      <w:r w:rsidR="00B23CB4" w:rsidRPr="00090F96">
        <w:rPr>
          <w:rFonts w:ascii="ITC Avant Garde" w:hAnsi="ITC Avant Garde"/>
          <w:bCs/>
        </w:rPr>
        <w:t xml:space="preserve">notificado el 20 de octubre </w:t>
      </w:r>
      <w:r w:rsidR="00BE2C7D" w:rsidRPr="00090F96">
        <w:rPr>
          <w:rFonts w:ascii="ITC Avant Garde" w:hAnsi="ITC Avant Garde"/>
          <w:bCs/>
        </w:rPr>
        <w:t>de 2016.</w:t>
      </w:r>
    </w:p>
    <w:p w:rsidR="00090F96" w:rsidRPr="00090F96" w:rsidRDefault="007251E1"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 xml:space="preserve">Respecto al segundo requisito de procedencia, </w:t>
      </w:r>
      <w:r w:rsidR="00EF34F3" w:rsidRPr="00090F96">
        <w:rPr>
          <w:rFonts w:ascii="ITC Avant Garde" w:hAnsi="ITC Avant Garde"/>
          <w:bCs/>
        </w:rPr>
        <w:t>mediante respuesta al requerimiento de información</w:t>
      </w:r>
      <w:r w:rsidR="00E90212" w:rsidRPr="00090F96">
        <w:rPr>
          <w:rFonts w:ascii="ITC Avant Garde" w:hAnsi="ITC Avant Garde"/>
          <w:bCs/>
        </w:rPr>
        <w:t xml:space="preserve"> mencionado</w:t>
      </w:r>
      <w:r w:rsidR="00522B19" w:rsidRPr="00090F96">
        <w:rPr>
          <w:rFonts w:ascii="ITC Avant Garde" w:hAnsi="ITC Avant Garde"/>
          <w:bCs/>
        </w:rPr>
        <w:t xml:space="preserve"> en el párrafo anterior</w:t>
      </w:r>
      <w:r w:rsidR="00EF34F3" w:rsidRPr="00090F96">
        <w:rPr>
          <w:rFonts w:ascii="ITC Avant Garde" w:hAnsi="ITC Avant Garde"/>
          <w:bCs/>
        </w:rPr>
        <w:t xml:space="preserve">, </w:t>
      </w:r>
      <w:r w:rsidR="00BE2C7D" w:rsidRPr="00090F96">
        <w:rPr>
          <w:rFonts w:ascii="ITC Avant Garde" w:hAnsi="ITC Avant Garde"/>
          <w:bCs/>
        </w:rPr>
        <w:t>Multimedia de Tulum</w:t>
      </w:r>
      <w:r w:rsidR="00B332BD" w:rsidRPr="00090F96">
        <w:rPr>
          <w:rFonts w:ascii="ITC Avant Garde" w:hAnsi="ITC Avant Garde"/>
          <w:bCs/>
        </w:rPr>
        <w:t>, S.A. de C.V.</w:t>
      </w:r>
      <w:r w:rsidRPr="00090F96">
        <w:rPr>
          <w:rFonts w:ascii="ITC Avant Garde" w:hAnsi="ITC Avant Garde"/>
          <w:bCs/>
        </w:rPr>
        <w:t xml:space="preserve"> </w:t>
      </w:r>
      <w:r w:rsidR="00695B29" w:rsidRPr="00090F96">
        <w:rPr>
          <w:rFonts w:ascii="ITC Avant Garde" w:hAnsi="ITC Avant Garde"/>
          <w:bCs/>
        </w:rPr>
        <w:t>presentó el comprobante de pago de derechos por la transición a concesión única o la consolidación de una o más concesiones para instalar, operar o explotar una red pública de telecomunicaciones, establecido en el artículo 174-C fracción XII de la Ley Federal de Derechos, y conforme a lo requerido en el penúltimo párrafo del artículo 24 de los Lineamientos.</w:t>
      </w:r>
    </w:p>
    <w:p w:rsidR="00090F96" w:rsidRPr="00090F96" w:rsidRDefault="007251E1"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Por lo que hace al tercer requisito contemplado en el artículo 27 de los Lineamientos</w:t>
      </w:r>
      <w:r w:rsidR="00F25C8F" w:rsidRPr="00090F96">
        <w:rPr>
          <w:rFonts w:ascii="ITC Avant Garde" w:hAnsi="ITC Avant Garde"/>
          <w:bCs/>
        </w:rPr>
        <w:t>,</w:t>
      </w:r>
      <w:r w:rsidRPr="00090F96">
        <w:rPr>
          <w:rFonts w:ascii="ITC Avant Garde" w:hAnsi="ITC Avant Garde"/>
          <w:bCs/>
        </w:rPr>
        <w:t xml:space="preserve"> señala que para que proceda la solicitud para transitar a la concesión única para uso comercial, el solicitante deberá encontrarse en cumplimiento de las obligaciones establecidas en su título de concesión y las obligaciones derivadas de la legislación aplicable</w:t>
      </w:r>
      <w:r w:rsidR="00F25C8F" w:rsidRPr="00090F96">
        <w:rPr>
          <w:rFonts w:ascii="ITC Avant Garde" w:hAnsi="ITC Avant Garde"/>
          <w:bCs/>
        </w:rPr>
        <w:t>; al respecto,</w:t>
      </w:r>
      <w:r w:rsidRPr="00090F96">
        <w:rPr>
          <w:rFonts w:ascii="ITC Avant Garde" w:hAnsi="ITC Avant Garde"/>
          <w:bCs/>
        </w:rPr>
        <w:t xml:space="preserve"> </w:t>
      </w:r>
      <w:r w:rsidR="00A958ED" w:rsidRPr="00090F96">
        <w:rPr>
          <w:rFonts w:ascii="ITC Avant Garde" w:hAnsi="ITC Avant Garde"/>
          <w:bCs/>
        </w:rPr>
        <w:t>L</w:t>
      </w:r>
      <w:r w:rsidRPr="00090F96">
        <w:rPr>
          <w:rFonts w:ascii="ITC Avant Garde" w:hAnsi="ITC Avant Garde"/>
          <w:bCs/>
          <w:color w:val="000000"/>
          <w:lang w:eastAsia="es-MX"/>
        </w:rPr>
        <w:t>a Unidad de Concesiones y Servicios</w:t>
      </w:r>
      <w:r w:rsidR="007757BE" w:rsidRPr="00090F96">
        <w:rPr>
          <w:rFonts w:ascii="ITC Avant Garde" w:hAnsi="ITC Avant Garde"/>
          <w:bCs/>
          <w:color w:val="000000"/>
          <w:lang w:eastAsia="es-MX"/>
        </w:rPr>
        <w:t>,</w:t>
      </w:r>
      <w:r w:rsidRPr="00090F96">
        <w:rPr>
          <w:rFonts w:ascii="ITC Avant Garde" w:hAnsi="ITC Avant Garde"/>
          <w:bCs/>
          <w:color w:val="000000"/>
          <w:lang w:eastAsia="es-MX"/>
        </w:rPr>
        <w:t xml:space="preserve"> a través de</w:t>
      </w:r>
      <w:r w:rsidRPr="00090F96">
        <w:rPr>
          <w:rFonts w:ascii="ITC Avant Garde" w:hAnsi="ITC Avant Garde"/>
          <w:bCs/>
        </w:rPr>
        <w:t xml:space="preserve"> </w:t>
      </w:r>
      <w:r w:rsidRPr="00090F96">
        <w:rPr>
          <w:rFonts w:ascii="ITC Avant Garde" w:hAnsi="ITC Avant Garde"/>
          <w:bCs/>
          <w:color w:val="000000"/>
          <w:lang w:eastAsia="es-MX"/>
        </w:rPr>
        <w:t>la Dirección General de Concesiones de Telecomunicaciones</w:t>
      </w:r>
      <w:r w:rsidRPr="00090F96">
        <w:rPr>
          <w:rFonts w:ascii="ITC Avant Garde" w:hAnsi="ITC Avant Garde"/>
          <w:bCs/>
        </w:rPr>
        <w:t xml:space="preserve">, mediante oficio </w:t>
      </w:r>
      <w:r w:rsidR="00081015" w:rsidRPr="00090F96">
        <w:rPr>
          <w:rFonts w:ascii="ITC Avant Garde" w:hAnsi="ITC Avant Garde"/>
          <w:bCs/>
        </w:rPr>
        <w:t>IFT/223/UCS/DG-CTEL/</w:t>
      </w:r>
      <w:r w:rsidR="006613F3" w:rsidRPr="00090F96">
        <w:rPr>
          <w:rFonts w:ascii="ITC Avant Garde" w:hAnsi="ITC Avant Garde"/>
          <w:bCs/>
        </w:rPr>
        <w:t>2522</w:t>
      </w:r>
      <w:r w:rsidR="00CC5EB0" w:rsidRPr="00090F96">
        <w:rPr>
          <w:rFonts w:ascii="ITC Avant Garde" w:hAnsi="ITC Avant Garde"/>
          <w:bCs/>
        </w:rPr>
        <w:t xml:space="preserve">/2016 </w:t>
      </w:r>
      <w:r w:rsidR="00001F34" w:rsidRPr="00090F96">
        <w:rPr>
          <w:rFonts w:ascii="ITC Avant Garde" w:hAnsi="ITC Avant Garde"/>
          <w:bCs/>
        </w:rPr>
        <w:t xml:space="preserve">de fecha </w:t>
      </w:r>
      <w:r w:rsidR="006613F3" w:rsidRPr="00090F96">
        <w:rPr>
          <w:rFonts w:ascii="ITC Avant Garde" w:hAnsi="ITC Avant Garde"/>
          <w:bCs/>
        </w:rPr>
        <w:t>28 de octubre</w:t>
      </w:r>
      <w:r w:rsidRPr="00090F96">
        <w:rPr>
          <w:rFonts w:ascii="ITC Avant Garde" w:hAnsi="ITC Avant Garde"/>
          <w:bCs/>
        </w:rPr>
        <w:t xml:space="preserve"> 2016</w:t>
      </w:r>
      <w:r w:rsidR="00E17FE8" w:rsidRPr="00090F96">
        <w:rPr>
          <w:rFonts w:ascii="ITC Avant Garde" w:hAnsi="ITC Avant Garde"/>
          <w:bCs/>
        </w:rPr>
        <w:t>,</w:t>
      </w:r>
      <w:r w:rsidRPr="00090F96">
        <w:rPr>
          <w:rFonts w:ascii="ITC Avant Garde" w:hAnsi="ITC Avant Garde"/>
          <w:bCs/>
        </w:rPr>
        <w:t xml:space="preserve"> </w:t>
      </w:r>
      <w:r w:rsidR="00825FD2" w:rsidRPr="00090F96">
        <w:rPr>
          <w:rFonts w:ascii="ITC Avant Garde" w:hAnsi="ITC Avant Garde"/>
          <w:bCs/>
        </w:rPr>
        <w:t>solicitó a la Unidad de Cumplimiento que informara si dicha concesionaria se encontraba al corriente en el cumplimiento de las obligaciones estipuladas en su título de concesión y demás obligaciones derivadas de la legislación aplicable.</w:t>
      </w:r>
    </w:p>
    <w:p w:rsidR="00450529" w:rsidRPr="00090F96" w:rsidRDefault="007251E1"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 xml:space="preserve">En respuesta a dicha petición, </w:t>
      </w:r>
      <w:r w:rsidRPr="00090F96">
        <w:rPr>
          <w:rFonts w:ascii="ITC Avant Garde" w:hAnsi="ITC Avant Garde"/>
          <w:bCs/>
          <w:color w:val="000000"/>
          <w:lang w:eastAsia="es-MX"/>
        </w:rPr>
        <w:t>la Dirección General de Supervisión</w:t>
      </w:r>
      <w:r w:rsidR="00A958ED" w:rsidRPr="00090F96">
        <w:rPr>
          <w:rFonts w:ascii="ITC Avant Garde" w:hAnsi="ITC Avant Garde"/>
          <w:bCs/>
          <w:color w:val="000000"/>
          <w:lang w:eastAsia="es-MX"/>
        </w:rPr>
        <w:t>,</w:t>
      </w:r>
      <w:r w:rsidRPr="00090F96">
        <w:rPr>
          <w:rFonts w:ascii="ITC Avant Garde" w:hAnsi="ITC Avant Garde"/>
          <w:bCs/>
          <w:color w:val="000000"/>
          <w:lang w:eastAsia="es-MX"/>
        </w:rPr>
        <w:t xml:space="preserve"> adscrita a </w:t>
      </w:r>
      <w:r w:rsidRPr="00090F96">
        <w:rPr>
          <w:rFonts w:ascii="ITC Avant Garde" w:hAnsi="ITC Avant Garde"/>
          <w:bCs/>
        </w:rPr>
        <w:t>la Unidad de Cumplimiento, a través del oficio IFT/225/UC/DG-SUV/</w:t>
      </w:r>
      <w:r w:rsidR="001A2A0C" w:rsidRPr="00090F96">
        <w:rPr>
          <w:rFonts w:ascii="ITC Avant Garde" w:hAnsi="ITC Avant Garde"/>
          <w:bCs/>
        </w:rPr>
        <w:t>6080</w:t>
      </w:r>
      <w:r w:rsidRPr="00090F96">
        <w:rPr>
          <w:rFonts w:ascii="ITC Avant Garde" w:hAnsi="ITC Avant Garde"/>
          <w:bCs/>
        </w:rPr>
        <w:t xml:space="preserve">/2016 de fecha </w:t>
      </w:r>
      <w:r w:rsidR="001A2A0C" w:rsidRPr="00090F96">
        <w:rPr>
          <w:rFonts w:ascii="ITC Avant Garde" w:hAnsi="ITC Avant Garde"/>
          <w:bCs/>
        </w:rPr>
        <w:t>5</w:t>
      </w:r>
      <w:r w:rsidR="00B77B2A" w:rsidRPr="00090F96">
        <w:rPr>
          <w:rFonts w:ascii="ITC Avant Garde" w:hAnsi="ITC Avant Garde"/>
          <w:bCs/>
        </w:rPr>
        <w:t xml:space="preserve"> de </w:t>
      </w:r>
      <w:r w:rsidR="001A2A0C" w:rsidRPr="00090F96">
        <w:rPr>
          <w:rFonts w:ascii="ITC Avant Garde" w:hAnsi="ITC Avant Garde"/>
          <w:bCs/>
        </w:rPr>
        <w:t>diciembre</w:t>
      </w:r>
      <w:r w:rsidRPr="00090F96">
        <w:rPr>
          <w:rFonts w:ascii="ITC Avant Garde" w:hAnsi="ITC Avant Garde"/>
          <w:bCs/>
        </w:rPr>
        <w:t xml:space="preserve"> de 2016, señaló en</w:t>
      </w:r>
      <w:r w:rsidR="00B46EB2" w:rsidRPr="00090F96">
        <w:rPr>
          <w:rFonts w:ascii="ITC Avant Garde" w:hAnsi="ITC Avant Garde"/>
          <w:bCs/>
        </w:rPr>
        <w:t>tre otros aspectos</w:t>
      </w:r>
      <w:r w:rsidR="007C0C43" w:rsidRPr="00090F96">
        <w:rPr>
          <w:rFonts w:ascii="ITC Avant Garde" w:hAnsi="ITC Avant Garde"/>
          <w:bCs/>
        </w:rPr>
        <w:t xml:space="preserve"> que: </w:t>
      </w:r>
    </w:p>
    <w:p w:rsidR="00090F96" w:rsidRPr="00090F96" w:rsidRDefault="007C0C43"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w:t>
      </w:r>
      <w:r w:rsidR="007757BE" w:rsidRPr="00090F96">
        <w:rPr>
          <w:rFonts w:ascii="ITC Avant Garde" w:hAnsi="ITC Avant Garde"/>
          <w:iCs/>
          <w:color w:val="000000"/>
          <w:sz w:val="18"/>
          <w:szCs w:val="18"/>
          <w:lang w:eastAsia="es-MX"/>
        </w:rPr>
        <w:t>[…]</w:t>
      </w:r>
    </w:p>
    <w:p w:rsidR="00E00E0A" w:rsidRPr="00090F96" w:rsidRDefault="00E00E0A"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Toda vez que de la revisión realizada al expediente de la concesionaria en mención no se localizó diversa información para dar cumplimiento a sus obligaciones, mediante oficio IFT/225/UC/DG-SUV/5588/2016 de 7 de noviembre de 2016, se le requirió a efecto de que acreditara el cumplimiento de las obligaciones a su cargo identificadas en el mismo.</w:t>
      </w:r>
    </w:p>
    <w:p w:rsidR="00090F96" w:rsidRPr="00090F96" w:rsidRDefault="00E00E0A"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 xml:space="preserve">Mediante escrito recibido en oficialía de partes de este Instituto el 16 de noviembre de 2016, la concesionaria acreditó la presentación de las documentales </w:t>
      </w:r>
      <w:r w:rsidRPr="00090F96">
        <w:rPr>
          <w:rFonts w:ascii="ITC Avant Garde" w:hAnsi="ITC Avant Garde"/>
          <w:iCs/>
          <w:color w:val="000000"/>
          <w:sz w:val="18"/>
          <w:szCs w:val="18"/>
          <w:lang w:eastAsia="es-MX"/>
        </w:rPr>
        <w:lastRenderedPageBreak/>
        <w:t xml:space="preserve">correspondientes al cumplimiento de las obligaciones que le son aplicables y que le fueron requeridas. </w:t>
      </w:r>
    </w:p>
    <w:p w:rsidR="00090F96" w:rsidRPr="00090F96" w:rsidRDefault="00E00E0A"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w:t>
      </w:r>
    </w:p>
    <w:p w:rsidR="00090F96" w:rsidRPr="00090F96" w:rsidRDefault="005B3347" w:rsidP="00090F96">
      <w:pPr>
        <w:spacing w:before="240" w:after="240" w:line="240" w:lineRule="auto"/>
        <w:ind w:left="1429" w:right="618" w:firstLine="272"/>
        <w:jc w:val="both"/>
        <w:rPr>
          <w:rFonts w:ascii="ITC Avant Garde" w:hAnsi="ITC Avant Garde"/>
          <w:iCs/>
          <w:color w:val="000000"/>
          <w:sz w:val="18"/>
          <w:szCs w:val="18"/>
          <w:lang w:eastAsia="es-MX"/>
        </w:rPr>
      </w:pPr>
      <w:r w:rsidRPr="00090F96">
        <w:rPr>
          <w:rFonts w:ascii="ITC Avant Garde" w:hAnsi="ITC Avant Garde"/>
          <w:b/>
          <w:iCs/>
          <w:color w:val="000000"/>
          <w:sz w:val="18"/>
          <w:szCs w:val="18"/>
          <w:lang w:eastAsia="es-MX"/>
        </w:rPr>
        <w:t>4</w:t>
      </w:r>
      <w:r w:rsidR="00BD59BD" w:rsidRPr="00090F96">
        <w:rPr>
          <w:rFonts w:ascii="ITC Avant Garde" w:hAnsi="ITC Avant Garde"/>
          <w:b/>
          <w:iCs/>
          <w:color w:val="000000"/>
          <w:sz w:val="18"/>
          <w:szCs w:val="18"/>
          <w:lang w:eastAsia="es-MX"/>
        </w:rPr>
        <w:t>. Dictamen</w:t>
      </w:r>
    </w:p>
    <w:p w:rsidR="00090F96" w:rsidRPr="00090F96" w:rsidRDefault="00BD59BD" w:rsidP="00090F96">
      <w:pPr>
        <w:spacing w:before="240" w:after="240" w:line="240" w:lineRule="auto"/>
        <w:ind w:left="1429"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 xml:space="preserve">De la supervisión </w:t>
      </w:r>
      <w:r w:rsidR="00A44332" w:rsidRPr="00090F96">
        <w:rPr>
          <w:rFonts w:ascii="ITC Avant Garde" w:hAnsi="ITC Avant Garde"/>
          <w:iCs/>
          <w:color w:val="000000"/>
          <w:sz w:val="18"/>
          <w:szCs w:val="18"/>
          <w:lang w:eastAsia="es-MX"/>
        </w:rPr>
        <w:t>a</w:t>
      </w:r>
      <w:r w:rsidRPr="00090F96">
        <w:rPr>
          <w:rFonts w:ascii="ITC Avant Garde" w:hAnsi="ITC Avant Garde"/>
          <w:iCs/>
          <w:color w:val="000000"/>
          <w:sz w:val="18"/>
          <w:szCs w:val="18"/>
          <w:lang w:eastAsia="es-MX"/>
        </w:rPr>
        <w:t xml:space="preserve"> las constancias que integran el expediente</w:t>
      </w:r>
      <w:r w:rsidR="00FE531C" w:rsidRPr="00090F96">
        <w:rPr>
          <w:rFonts w:ascii="ITC Avant Garde" w:hAnsi="ITC Avant Garde"/>
          <w:iCs/>
          <w:color w:val="000000"/>
          <w:sz w:val="18"/>
          <w:szCs w:val="18"/>
          <w:lang w:eastAsia="es-MX"/>
        </w:rPr>
        <w:t xml:space="preserve"> abierto a nombre de la concesionaria que nos ocupa, así como de la información proporcionada por las Direcciones Generales de Verificación y Sanciones, se concluye lo siguiente:</w:t>
      </w:r>
    </w:p>
    <w:p w:rsidR="00090F96" w:rsidRPr="00090F96" w:rsidRDefault="00B7372D" w:rsidP="00090F96">
      <w:pPr>
        <w:pStyle w:val="Prrafodelista"/>
        <w:numPr>
          <w:ilvl w:val="0"/>
          <w:numId w:val="8"/>
        </w:numPr>
        <w:spacing w:before="240" w:after="240"/>
        <w:ind w:left="1843" w:right="618"/>
        <w:jc w:val="both"/>
        <w:rPr>
          <w:rFonts w:ascii="ITC Avant Garde" w:hAnsi="ITC Avant Garde"/>
          <w:iCs/>
          <w:color w:val="000000"/>
          <w:sz w:val="18"/>
          <w:szCs w:val="18"/>
          <w:lang w:eastAsia="es-MX"/>
        </w:rPr>
      </w:pPr>
      <w:r w:rsidRPr="00090F96">
        <w:rPr>
          <w:rFonts w:ascii="ITC Avant Garde" w:hAnsi="ITC Avant Garde"/>
          <w:iCs/>
          <w:color w:val="000000"/>
          <w:sz w:val="18"/>
          <w:szCs w:val="18"/>
          <w:lang w:eastAsia="es-MX"/>
        </w:rPr>
        <w:t xml:space="preserve">De la revisión documental del expediente </w:t>
      </w:r>
      <w:r w:rsidR="00284F94" w:rsidRPr="00090F96">
        <w:rPr>
          <w:rFonts w:ascii="ITC Avant Garde" w:hAnsi="ITC Avant Garde"/>
          <w:b/>
          <w:iCs/>
          <w:color w:val="000000"/>
          <w:sz w:val="18"/>
          <w:szCs w:val="18"/>
          <w:lang w:eastAsia="es-MX"/>
        </w:rPr>
        <w:t>02/1579</w:t>
      </w:r>
      <w:r w:rsidR="00BD59BD" w:rsidRPr="00090F96">
        <w:rPr>
          <w:rFonts w:ascii="ITC Avant Garde" w:hAnsi="ITC Avant Garde"/>
          <w:iCs/>
          <w:color w:val="000000"/>
          <w:sz w:val="18"/>
          <w:szCs w:val="18"/>
          <w:lang w:eastAsia="es-MX"/>
        </w:rPr>
        <w:t xml:space="preserve"> </w:t>
      </w:r>
      <w:r w:rsidR="00215779" w:rsidRPr="00090F96">
        <w:rPr>
          <w:rFonts w:ascii="ITC Avant Garde" w:hAnsi="ITC Avant Garde"/>
          <w:iCs/>
          <w:color w:val="000000"/>
          <w:sz w:val="18"/>
          <w:szCs w:val="18"/>
          <w:lang w:eastAsia="es-MX"/>
        </w:rPr>
        <w:t xml:space="preserve">integrado por la Dirección General de Adquisiciones, Recursos Materiales y Servicios Generales de este Instituto a nombre de </w:t>
      </w:r>
      <w:r w:rsidR="00215779" w:rsidRPr="00090F96">
        <w:rPr>
          <w:rFonts w:ascii="ITC Avant Garde" w:hAnsi="ITC Avant Garde"/>
          <w:b/>
          <w:iCs/>
          <w:color w:val="000000"/>
          <w:sz w:val="18"/>
          <w:szCs w:val="18"/>
          <w:lang w:eastAsia="es-MX"/>
        </w:rPr>
        <w:t>Multimedia de Tulum, S.A. de C.V.,</w:t>
      </w:r>
      <w:r w:rsidR="00215779" w:rsidRPr="00090F96">
        <w:rPr>
          <w:rFonts w:ascii="ITC Avant Garde" w:hAnsi="ITC Avant Garde"/>
          <w:iCs/>
          <w:color w:val="000000"/>
          <w:sz w:val="18"/>
          <w:szCs w:val="18"/>
          <w:lang w:eastAsia="es-MX"/>
        </w:rPr>
        <w:t xml:space="preserve"> se desprende que al 5 de diciembr</w:t>
      </w:r>
      <w:r w:rsidR="00977273" w:rsidRPr="00090F96">
        <w:rPr>
          <w:rFonts w:ascii="ITC Avant Garde" w:hAnsi="ITC Avant Garde"/>
          <w:iCs/>
          <w:color w:val="000000"/>
          <w:sz w:val="18"/>
          <w:szCs w:val="18"/>
          <w:lang w:eastAsia="es-MX"/>
        </w:rPr>
        <w:t xml:space="preserve">e de 2016, </w:t>
      </w:r>
      <w:r w:rsidR="00977273" w:rsidRPr="00090F96">
        <w:rPr>
          <w:rFonts w:ascii="ITC Avant Garde" w:hAnsi="ITC Avant Garde"/>
          <w:b/>
          <w:iCs/>
          <w:color w:val="000000"/>
          <w:sz w:val="18"/>
          <w:szCs w:val="18"/>
          <w:u w:val="single"/>
          <w:lang w:eastAsia="es-MX"/>
        </w:rPr>
        <w:t xml:space="preserve">la </w:t>
      </w:r>
      <w:r w:rsidR="00F863BF" w:rsidRPr="00090F96">
        <w:rPr>
          <w:rFonts w:ascii="ITC Avant Garde" w:hAnsi="ITC Avant Garde"/>
          <w:b/>
          <w:iCs/>
          <w:color w:val="000000"/>
          <w:sz w:val="18"/>
          <w:szCs w:val="18"/>
          <w:u w:val="single"/>
          <w:lang w:eastAsia="es-MX"/>
        </w:rPr>
        <w:t>concesionaria</w:t>
      </w:r>
      <w:r w:rsidR="00977273" w:rsidRPr="00090F96">
        <w:rPr>
          <w:rFonts w:ascii="ITC Avant Garde" w:hAnsi="ITC Avant Garde"/>
          <w:b/>
          <w:iCs/>
          <w:color w:val="000000"/>
          <w:sz w:val="18"/>
          <w:szCs w:val="18"/>
          <w:u w:val="single"/>
          <w:lang w:eastAsia="es-MX"/>
        </w:rPr>
        <w:t xml:space="preserve"> </w:t>
      </w:r>
      <w:r w:rsidR="00FE26B1" w:rsidRPr="00090F96">
        <w:rPr>
          <w:rFonts w:ascii="ITC Avant Garde" w:hAnsi="ITC Avant Garde"/>
          <w:b/>
          <w:iCs/>
          <w:color w:val="000000"/>
          <w:sz w:val="18"/>
          <w:szCs w:val="18"/>
          <w:u w:val="single"/>
          <w:lang w:eastAsia="es-MX"/>
        </w:rPr>
        <w:t>se enco</w:t>
      </w:r>
      <w:r w:rsidR="00977273" w:rsidRPr="00090F96">
        <w:rPr>
          <w:rFonts w:ascii="ITC Avant Garde" w:hAnsi="ITC Avant Garde"/>
          <w:b/>
          <w:iCs/>
          <w:color w:val="000000"/>
          <w:sz w:val="18"/>
          <w:szCs w:val="18"/>
          <w:u w:val="single"/>
          <w:lang w:eastAsia="es-MX"/>
        </w:rPr>
        <w:t>ntró</w:t>
      </w:r>
      <w:r w:rsidR="007C0C43" w:rsidRPr="00090F96">
        <w:rPr>
          <w:rFonts w:ascii="ITC Avant Garde" w:hAnsi="ITC Avant Garde"/>
          <w:b/>
          <w:iCs/>
          <w:color w:val="000000"/>
          <w:sz w:val="18"/>
          <w:szCs w:val="18"/>
          <w:u w:val="single"/>
          <w:lang w:eastAsia="es-MX"/>
        </w:rPr>
        <w:t xml:space="preserve"> al corriente en la presentación de las documentales derivadas de las obligaciones que tiene a su cargo</w:t>
      </w:r>
      <w:r w:rsidR="007C0C43" w:rsidRPr="00090F96">
        <w:rPr>
          <w:rFonts w:ascii="ITC Avant Garde" w:hAnsi="ITC Avant Garde"/>
          <w:iCs/>
          <w:color w:val="000000"/>
          <w:sz w:val="18"/>
          <w:szCs w:val="18"/>
          <w:lang w:eastAsia="es-MX"/>
        </w:rPr>
        <w:t xml:space="preserve"> y que le son aplicables conforme a su título </w:t>
      </w:r>
      <w:r w:rsidR="004B39C7" w:rsidRPr="00090F96">
        <w:rPr>
          <w:rFonts w:ascii="ITC Avant Garde" w:hAnsi="ITC Avant Garde"/>
          <w:iCs/>
          <w:color w:val="000000"/>
          <w:sz w:val="18"/>
          <w:szCs w:val="18"/>
          <w:lang w:eastAsia="es-MX"/>
        </w:rPr>
        <w:t xml:space="preserve">de concesión </w:t>
      </w:r>
      <w:r w:rsidR="00977273" w:rsidRPr="00090F96">
        <w:rPr>
          <w:rFonts w:ascii="ITC Avant Garde" w:hAnsi="ITC Avant Garde"/>
          <w:iCs/>
          <w:color w:val="000000"/>
          <w:sz w:val="18"/>
          <w:szCs w:val="18"/>
          <w:lang w:eastAsia="es-MX"/>
        </w:rPr>
        <w:t xml:space="preserve">de red pública de telecomunicaciones y </w:t>
      </w:r>
      <w:r w:rsidR="007C0C43" w:rsidRPr="00090F96">
        <w:rPr>
          <w:rFonts w:ascii="ITC Avant Garde" w:hAnsi="ITC Avant Garde"/>
          <w:iCs/>
          <w:color w:val="000000"/>
          <w:sz w:val="18"/>
          <w:szCs w:val="18"/>
          <w:lang w:eastAsia="es-MX"/>
        </w:rPr>
        <w:t>demás disposiciones legales, reglamentarias y administrativas aplicables</w:t>
      </w:r>
      <w:r w:rsidR="00723081" w:rsidRPr="00090F96">
        <w:rPr>
          <w:rFonts w:ascii="ITC Avant Garde" w:hAnsi="ITC Avant Garde"/>
          <w:iCs/>
          <w:color w:val="000000"/>
          <w:sz w:val="18"/>
          <w:szCs w:val="18"/>
          <w:lang w:eastAsia="es-MX"/>
        </w:rPr>
        <w:t>.</w:t>
      </w:r>
    </w:p>
    <w:p w:rsidR="00090F96" w:rsidRPr="00090F96" w:rsidRDefault="007757BE" w:rsidP="00090F96">
      <w:pPr>
        <w:spacing w:before="240" w:after="240" w:line="240" w:lineRule="auto"/>
        <w:ind w:left="1560" w:right="618" w:hanging="131"/>
        <w:jc w:val="both"/>
        <w:rPr>
          <w:rFonts w:ascii="ITC Avant Garde" w:hAnsi="ITC Avant Garde"/>
          <w:b/>
          <w:iCs/>
          <w:color w:val="000000"/>
          <w:sz w:val="18"/>
          <w:szCs w:val="18"/>
          <w:u w:val="single"/>
          <w:lang w:eastAsia="es-MX"/>
        </w:rPr>
      </w:pPr>
      <w:r w:rsidRPr="00090F96">
        <w:rPr>
          <w:rFonts w:ascii="ITC Avant Garde" w:hAnsi="ITC Avant Garde"/>
          <w:iCs/>
          <w:color w:val="000000"/>
          <w:sz w:val="18"/>
          <w:szCs w:val="18"/>
          <w:lang w:eastAsia="es-MX"/>
        </w:rPr>
        <w:t>[…]</w:t>
      </w:r>
      <w:r w:rsidR="007C0C43" w:rsidRPr="00090F96">
        <w:rPr>
          <w:rFonts w:ascii="ITC Avant Garde" w:hAnsi="ITC Avant Garde"/>
          <w:iCs/>
          <w:color w:val="000000"/>
          <w:sz w:val="18"/>
          <w:szCs w:val="18"/>
          <w:lang w:eastAsia="es-MX"/>
        </w:rPr>
        <w:t>”</w:t>
      </w:r>
    </w:p>
    <w:p w:rsidR="00090F96" w:rsidRPr="00090F96" w:rsidRDefault="00C92A26"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 xml:space="preserve">En virtud de lo anterior, y tomando en cuenta que se satisfacen la totalidad de los requisitos establecidos en los Lineamientos, este Instituto considera procedente autorizar la transición del título de concesión de red pública de telecomunicaciones otorgado a </w:t>
      </w:r>
      <w:r w:rsidR="00577D89" w:rsidRPr="00090F96">
        <w:rPr>
          <w:rFonts w:ascii="ITC Avant Garde" w:hAnsi="ITC Avant Garde"/>
          <w:bCs/>
          <w:color w:val="000000"/>
          <w:lang w:eastAsia="es-MX"/>
        </w:rPr>
        <w:t>Multimedia de Tulum</w:t>
      </w:r>
      <w:r w:rsidRPr="00090F96">
        <w:rPr>
          <w:rFonts w:ascii="ITC Avant Garde" w:hAnsi="ITC Avant Garde"/>
          <w:bCs/>
        </w:rPr>
        <w:t xml:space="preserve">, S.A. de C.V., el </w:t>
      </w:r>
      <w:r w:rsidR="003F4A8E" w:rsidRPr="00090F96">
        <w:rPr>
          <w:rFonts w:ascii="ITC Avant Garde" w:hAnsi="ITC Avant Garde"/>
          <w:bCs/>
          <w:color w:val="000000"/>
          <w:lang w:eastAsia="es-MX"/>
        </w:rPr>
        <w:t>29</w:t>
      </w:r>
      <w:r w:rsidR="00770314" w:rsidRPr="00090F96">
        <w:rPr>
          <w:rFonts w:ascii="ITC Avant Garde" w:hAnsi="ITC Avant Garde"/>
          <w:bCs/>
          <w:color w:val="000000"/>
          <w:lang w:eastAsia="es-MX"/>
        </w:rPr>
        <w:t xml:space="preserve"> de </w:t>
      </w:r>
      <w:r w:rsidR="003F4A8E" w:rsidRPr="00090F96">
        <w:rPr>
          <w:rFonts w:ascii="ITC Avant Garde" w:hAnsi="ITC Avant Garde"/>
          <w:bCs/>
          <w:color w:val="000000"/>
          <w:lang w:eastAsia="es-MX"/>
        </w:rPr>
        <w:t>junio de 2010</w:t>
      </w:r>
      <w:r w:rsidRPr="00090F96">
        <w:rPr>
          <w:rFonts w:ascii="ITC Avant Garde" w:hAnsi="ITC Avant Garde"/>
          <w:bCs/>
        </w:rPr>
        <w:t xml:space="preserve"> a una concesión única para uso comercial.</w:t>
      </w:r>
    </w:p>
    <w:p w:rsidR="00090F96" w:rsidRPr="00090F96" w:rsidRDefault="00C92A26"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 xml:space="preserve">Finalmente, por lo que se refiere al título de concesión única que otorgue este Instituto con motivo de la solicitud de transición, ésta tendrá una vigencia igual a la prevista en el título de concesión originalmente otorgado de conformidad con lo señalado en el segundo párrafo del artículo 25 de los Lineamientos. </w:t>
      </w:r>
    </w:p>
    <w:p w:rsidR="00090F96" w:rsidRPr="00090F96" w:rsidRDefault="00C92A26"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 xml:space="preserve">Conforme a esto último, tomando en cuenta que la Secretaría otorgó a </w:t>
      </w:r>
      <w:r w:rsidR="00751B61" w:rsidRPr="00090F96">
        <w:rPr>
          <w:rFonts w:ascii="ITC Avant Garde" w:hAnsi="ITC Avant Garde"/>
          <w:bCs/>
          <w:color w:val="000000"/>
          <w:lang w:eastAsia="es-MX"/>
        </w:rPr>
        <w:t>Multimedia de Tulum</w:t>
      </w:r>
      <w:r w:rsidR="00751B61" w:rsidRPr="00090F96">
        <w:rPr>
          <w:rFonts w:ascii="ITC Avant Garde" w:hAnsi="ITC Avant Garde"/>
          <w:bCs/>
        </w:rPr>
        <w:t>, S.A. de C.V</w:t>
      </w:r>
      <w:r w:rsidRPr="00090F96">
        <w:rPr>
          <w:rFonts w:ascii="ITC Avant Garde" w:hAnsi="ITC Avant Garde"/>
          <w:color w:val="000000"/>
          <w:lang w:eastAsia="es-MX"/>
        </w:rPr>
        <w:t>.</w:t>
      </w:r>
      <w:r w:rsidRPr="00090F96">
        <w:rPr>
          <w:rFonts w:ascii="ITC Avant Garde" w:hAnsi="ITC Avant Garde"/>
          <w:bCs/>
        </w:rPr>
        <w:t xml:space="preserve"> la concesión el </w:t>
      </w:r>
      <w:r w:rsidR="001205C1" w:rsidRPr="00090F96">
        <w:rPr>
          <w:rFonts w:ascii="ITC Avant Garde" w:hAnsi="ITC Avant Garde"/>
          <w:bCs/>
        </w:rPr>
        <w:t>29 de junio de 2010</w:t>
      </w:r>
      <w:r w:rsidRPr="00090F96">
        <w:rPr>
          <w:rFonts w:ascii="ITC Avant Garde" w:hAnsi="ITC Avant Garde"/>
          <w:bCs/>
        </w:rPr>
        <w:t>, con una vigencia de 30 (treinta) años, la concesión única para uso comercial que se otorgue tendrá la vigencia antes señalada.</w:t>
      </w:r>
    </w:p>
    <w:p w:rsidR="00090F96" w:rsidRPr="00090F96" w:rsidRDefault="00C92A26" w:rsidP="00090F96">
      <w:pPr>
        <w:autoSpaceDE w:val="0"/>
        <w:autoSpaceDN w:val="0"/>
        <w:adjustRightInd w:val="0"/>
        <w:spacing w:before="240" w:after="240" w:line="240" w:lineRule="auto"/>
        <w:jc w:val="both"/>
        <w:rPr>
          <w:rFonts w:ascii="ITC Avant Garde" w:hAnsi="ITC Avant Garde"/>
          <w:bCs/>
        </w:rPr>
      </w:pPr>
      <w:r w:rsidRPr="00090F96">
        <w:rPr>
          <w:rFonts w:ascii="ITC Avant Garde" w:hAnsi="ITC Avant Garde"/>
          <w:bCs/>
        </w:rPr>
        <w:t>Por lo anteriormente señalado, y con fundamento en los artículos 28 párrafos décimo quinto, décimo sexto y décimo séptimo de la Constitución Política de los Estados Unidos Mexicanos; 6 fracción IV, 15 fracciones IV, 16, 17 fracción I, 66, 67 fracción I, 68, 72 y 177 fracción I de la Ley Federal de Telecomunicaciones y Radiodifusión; Cuarto Transitorio del “</w:t>
      </w:r>
      <w:r w:rsidRPr="00090F96">
        <w:rPr>
          <w:rFonts w:ascii="ITC Avant Garde" w:hAnsi="ITC Avant Garde"/>
          <w:lang w:eastAsia="es-MX"/>
        </w:rPr>
        <w:t xml:space="preserve">Decreto por el que se reforman y adicionan diversas disposiciones de los artículos 6o., 7o., 27, 28, 73, 78, 94 y 105 de la Constitución Política de los Estados Unidos Mexicanos, en materia de telecomunicaciones” publicado en el Diario Oficial de la Federación el 11 de junio de 2013; </w:t>
      </w:r>
      <w:r w:rsidRPr="00090F96">
        <w:rPr>
          <w:rFonts w:ascii="ITC Avant Garde" w:hAnsi="ITC Avant Garde"/>
          <w:bCs/>
        </w:rPr>
        <w:t xml:space="preserve">Octavo Transitorio de “Decreto por el que se expiden la Ley Federal de Telecomunicaciones y Radiodifusión, y la Ley del Sistema Público de Radiodifusión del Estado Mexicano; y se reforman, adicionan y derogan diversas disposiciones en materia de telecomunicaciones y radiodifusión”, publicado en el Diario Oficial de la Federación </w:t>
      </w:r>
      <w:r w:rsidRPr="00090F96">
        <w:rPr>
          <w:rFonts w:ascii="ITC Avant Garde" w:hAnsi="ITC Avant Garde"/>
          <w:bCs/>
        </w:rPr>
        <w:lastRenderedPageBreak/>
        <w:t>el 14 de julio de 2014; 35 fracción I, 36, 38, 39 y 57 fracción I de la Ley Federal de Procedimiento Administrativo; 174-C fracción XII de la Ley Federal de Derechos vigente</w:t>
      </w:r>
      <w:r w:rsidR="00966D14" w:rsidRPr="00090F96">
        <w:rPr>
          <w:rFonts w:ascii="ITC Avant Garde" w:hAnsi="ITC Avant Garde"/>
          <w:bCs/>
        </w:rPr>
        <w:t xml:space="preserve"> en 2016</w:t>
      </w:r>
      <w:r w:rsidRPr="00090F96">
        <w:rPr>
          <w:rFonts w:ascii="ITC Avant Garde" w:hAnsi="ITC Avant Garde"/>
          <w:bCs/>
        </w:rPr>
        <w:t>; 1, 6 fracciones  I y XXXVII</w:t>
      </w:r>
      <w:r w:rsidR="001205C1" w:rsidRPr="00090F96">
        <w:rPr>
          <w:rFonts w:ascii="ITC Avant Garde" w:hAnsi="ITC Avant Garde"/>
          <w:bCs/>
        </w:rPr>
        <w:t>I</w:t>
      </w:r>
      <w:r w:rsidRPr="00090F96">
        <w:rPr>
          <w:rFonts w:ascii="ITC Avant Garde" w:hAnsi="ITC Avant Garde"/>
          <w:bCs/>
        </w:rPr>
        <w:t>, 32, 33 fracci</w:t>
      </w:r>
      <w:r w:rsidR="002F3AFA" w:rsidRPr="00090F96">
        <w:rPr>
          <w:rFonts w:ascii="ITC Avant Garde" w:hAnsi="ITC Avant Garde"/>
          <w:bCs/>
        </w:rPr>
        <w:t xml:space="preserve">ón VI, 41 y 42 fracciones I, </w:t>
      </w:r>
      <w:r w:rsidRPr="00090F96">
        <w:rPr>
          <w:rFonts w:ascii="ITC Avant Garde" w:hAnsi="ITC Avant Garde"/>
          <w:bCs/>
        </w:rPr>
        <w:t>y XV del Estatuto Orgánico del Instituto Federal de Telecomunicaciones; así como los artículos 24</w:t>
      </w:r>
      <w:r w:rsidR="00966D14" w:rsidRPr="00090F96">
        <w:rPr>
          <w:rFonts w:ascii="ITC Avant Garde" w:hAnsi="ITC Avant Garde"/>
          <w:bCs/>
        </w:rPr>
        <w:t>, 25</w:t>
      </w:r>
      <w:r w:rsidRPr="00090F96">
        <w:rPr>
          <w:rFonts w:ascii="ITC Avant Garde" w:hAnsi="ITC Avant Garde"/>
          <w:bCs/>
        </w:rPr>
        <w:t xml:space="preserve"> y 27 de los “Lineamientos generales para el otorgamiento de concesiones a que se refiere el título cuarto de la Ley Federal de Telecomunicaciones y Radiodifusión” publicados en el Diario Oficial de la Federación el 24 de julio de 2015, este órgano autónomo constitucional emite los siguientes:</w:t>
      </w:r>
    </w:p>
    <w:p w:rsidR="00090F96" w:rsidRPr="00090F96" w:rsidRDefault="00C92A26" w:rsidP="00090F96">
      <w:pPr>
        <w:pStyle w:val="Ttulo2"/>
        <w:spacing w:before="240" w:after="240"/>
        <w:jc w:val="center"/>
        <w:rPr>
          <w:rFonts w:ascii="ITC Avant Garde" w:hAnsi="ITC Avant Garde"/>
          <w:b/>
          <w:color w:val="000000" w:themeColor="text1"/>
          <w:sz w:val="22"/>
          <w:szCs w:val="22"/>
        </w:rPr>
      </w:pPr>
      <w:r w:rsidRPr="00090F96">
        <w:rPr>
          <w:rFonts w:ascii="ITC Avant Garde" w:hAnsi="ITC Avant Garde"/>
          <w:b/>
          <w:color w:val="000000" w:themeColor="text1"/>
          <w:sz w:val="22"/>
          <w:szCs w:val="22"/>
        </w:rPr>
        <w:t>RESOLUTIVOS</w:t>
      </w:r>
    </w:p>
    <w:p w:rsidR="00090F96" w:rsidRPr="00090F96" w:rsidRDefault="00C92A26" w:rsidP="00090F96">
      <w:pPr>
        <w:autoSpaceDE w:val="0"/>
        <w:autoSpaceDN w:val="0"/>
        <w:adjustRightInd w:val="0"/>
        <w:spacing w:before="240" w:after="240" w:line="240" w:lineRule="auto"/>
        <w:jc w:val="both"/>
        <w:rPr>
          <w:rFonts w:ascii="ITC Avant Garde" w:hAnsi="ITC Avant Garde"/>
          <w:bCs/>
          <w:color w:val="000000"/>
          <w:lang w:eastAsia="es-MX"/>
        </w:rPr>
      </w:pPr>
      <w:r w:rsidRPr="00090F96">
        <w:rPr>
          <w:rFonts w:ascii="ITC Avant Garde" w:hAnsi="ITC Avant Garde"/>
          <w:b/>
          <w:bCs/>
          <w:color w:val="000000"/>
          <w:lang w:eastAsia="es-MX"/>
        </w:rPr>
        <w:t>PRIMERO.-</w:t>
      </w:r>
      <w:r w:rsidRPr="00090F96">
        <w:rPr>
          <w:rFonts w:ascii="ITC Avant Garde" w:hAnsi="ITC Avant Garde"/>
          <w:bCs/>
          <w:color w:val="000000"/>
          <w:lang w:eastAsia="es-MX"/>
        </w:rPr>
        <w:t xml:space="preserve"> Se autoriza a </w:t>
      </w:r>
      <w:r w:rsidR="001205C1" w:rsidRPr="00090F96">
        <w:rPr>
          <w:rFonts w:ascii="ITC Avant Garde" w:hAnsi="ITC Avant Garde"/>
          <w:bCs/>
          <w:color w:val="000000"/>
          <w:lang w:eastAsia="es-MX"/>
        </w:rPr>
        <w:t>Multimedia de Tulum</w:t>
      </w:r>
      <w:r w:rsidRPr="00090F96">
        <w:rPr>
          <w:rFonts w:ascii="ITC Avant Garde" w:hAnsi="ITC Avant Garde"/>
          <w:color w:val="000000"/>
          <w:lang w:eastAsia="es-MX"/>
        </w:rPr>
        <w:t>, S.A. de C.V.</w:t>
      </w:r>
      <w:r w:rsidRPr="00090F96">
        <w:rPr>
          <w:rFonts w:ascii="ITC Avant Garde" w:hAnsi="ITC Avant Garde"/>
          <w:bCs/>
          <w:color w:val="000000"/>
          <w:lang w:eastAsia="es-MX"/>
        </w:rPr>
        <w:t xml:space="preserve">, la transición del título de concesión para instalar, operar y explotar una red pública de telecomunicaciones que le fue otorgado el </w:t>
      </w:r>
      <w:r w:rsidR="001205C1" w:rsidRPr="00090F96">
        <w:rPr>
          <w:rFonts w:ascii="ITC Avant Garde" w:hAnsi="ITC Avant Garde"/>
          <w:bCs/>
          <w:color w:val="000000"/>
          <w:lang w:eastAsia="es-MX"/>
        </w:rPr>
        <w:t>29 de junio</w:t>
      </w:r>
      <w:r w:rsidRPr="00090F96">
        <w:rPr>
          <w:rFonts w:ascii="ITC Avant Garde" w:hAnsi="ITC Avant Garde"/>
          <w:bCs/>
          <w:color w:val="000000"/>
          <w:lang w:eastAsia="es-MX"/>
        </w:rPr>
        <w:t xml:space="preserve"> de 20</w:t>
      </w:r>
      <w:r w:rsidR="00512F4F" w:rsidRPr="00090F96">
        <w:rPr>
          <w:rFonts w:ascii="ITC Avant Garde" w:hAnsi="ITC Avant Garde"/>
          <w:bCs/>
          <w:color w:val="000000"/>
          <w:lang w:eastAsia="es-MX"/>
        </w:rPr>
        <w:t>1</w:t>
      </w:r>
      <w:r w:rsidR="001205C1" w:rsidRPr="00090F96">
        <w:rPr>
          <w:rFonts w:ascii="ITC Avant Garde" w:hAnsi="ITC Avant Garde"/>
          <w:bCs/>
          <w:color w:val="000000"/>
          <w:lang w:eastAsia="es-MX"/>
        </w:rPr>
        <w:t>0</w:t>
      </w:r>
      <w:r w:rsidRPr="00090F96">
        <w:rPr>
          <w:rFonts w:ascii="ITC Avant Garde" w:hAnsi="ITC Avant Garde"/>
          <w:bCs/>
          <w:color w:val="000000"/>
          <w:lang w:eastAsia="es-MX"/>
        </w:rPr>
        <w:t>, con una vigencia de 30 (treinta) años, al nuevo régimen de Concesión Única para Uso Comercial establecido en la Constitución Política de los Estados Unidos Mexicanos y en la Ley Federal de Telecomunicaciones y Radiodifusión.</w:t>
      </w:r>
    </w:p>
    <w:p w:rsidR="00090F96" w:rsidRPr="00090F96" w:rsidRDefault="00C92A26" w:rsidP="00090F96">
      <w:pPr>
        <w:autoSpaceDE w:val="0"/>
        <w:autoSpaceDN w:val="0"/>
        <w:adjustRightInd w:val="0"/>
        <w:spacing w:before="240" w:after="240" w:line="240" w:lineRule="auto"/>
        <w:jc w:val="both"/>
        <w:rPr>
          <w:rFonts w:ascii="ITC Avant Garde" w:hAnsi="ITC Avant Garde"/>
          <w:bCs/>
          <w:lang w:val="es-ES_tradnl"/>
        </w:rPr>
      </w:pPr>
      <w:r w:rsidRPr="00090F96">
        <w:rPr>
          <w:rFonts w:ascii="ITC Avant Garde" w:hAnsi="ITC Avant Garde"/>
          <w:b/>
          <w:bCs/>
          <w:lang w:val="es-ES_tradnl"/>
        </w:rPr>
        <w:t>SEGUNDO.-</w:t>
      </w:r>
      <w:r w:rsidRPr="00090F96">
        <w:rPr>
          <w:rFonts w:ascii="ITC Avant Garde" w:hAnsi="ITC Avant Garde"/>
          <w:bCs/>
          <w:lang w:val="es-ES_tradnl"/>
        </w:rPr>
        <w:t xml:space="preserve">  </w:t>
      </w:r>
      <w:r w:rsidRPr="00090F96">
        <w:rPr>
          <w:rFonts w:ascii="ITC Avant Garde" w:hAnsi="ITC Avant Garde"/>
          <w:bCs/>
          <w:color w:val="000000"/>
          <w:lang w:eastAsia="es-MX"/>
        </w:rPr>
        <w:t xml:space="preserve">Para efectos de  los dispuesto en el Resolutivo Primero, el Instituto Federal de Telecomunicaciones </w:t>
      </w:r>
      <w:r w:rsidRPr="00090F96">
        <w:rPr>
          <w:rFonts w:ascii="ITC Avant Garde" w:hAnsi="ITC Avant Garde"/>
          <w:bCs/>
        </w:rPr>
        <w:t xml:space="preserve">otorgará un título de concesión </w:t>
      </w:r>
      <w:r w:rsidRPr="00090F96">
        <w:rPr>
          <w:rFonts w:ascii="ITC Avant Garde" w:hAnsi="ITC Avant Garde"/>
          <w:bCs/>
          <w:lang w:val="es-ES_tradnl"/>
        </w:rPr>
        <w:t xml:space="preserve">única para uso comercial, en favor de </w:t>
      </w:r>
      <w:r w:rsidR="008E71D9" w:rsidRPr="00090F96">
        <w:rPr>
          <w:rFonts w:ascii="ITC Avant Garde" w:hAnsi="ITC Avant Garde"/>
          <w:bCs/>
          <w:color w:val="000000"/>
          <w:lang w:eastAsia="es-MX"/>
        </w:rPr>
        <w:t>Multimedia de Tulum</w:t>
      </w:r>
      <w:r w:rsidRPr="00090F96">
        <w:rPr>
          <w:rFonts w:ascii="ITC Avant Garde" w:hAnsi="ITC Avant Garde"/>
          <w:color w:val="000000"/>
          <w:lang w:eastAsia="es-MX"/>
        </w:rPr>
        <w:t>, S.A. de C.V.</w:t>
      </w:r>
      <w:r w:rsidRPr="00090F96">
        <w:rPr>
          <w:rFonts w:ascii="ITC Avant Garde" w:hAnsi="ITC Avant Garde"/>
          <w:bCs/>
          <w:lang w:val="es-ES_tradnl"/>
        </w:rPr>
        <w:t xml:space="preserve">, con una vigencia de 30 (treinta) años contados a partir del </w:t>
      </w:r>
      <w:r w:rsidR="008E71D9" w:rsidRPr="00090F96">
        <w:rPr>
          <w:rFonts w:ascii="ITC Avant Garde" w:hAnsi="ITC Avant Garde"/>
          <w:bCs/>
          <w:color w:val="000000"/>
          <w:lang w:eastAsia="es-MX"/>
        </w:rPr>
        <w:t>29 de junio</w:t>
      </w:r>
      <w:r w:rsidR="00512F4F" w:rsidRPr="00090F96">
        <w:rPr>
          <w:rFonts w:ascii="ITC Avant Garde" w:hAnsi="ITC Avant Garde"/>
          <w:bCs/>
          <w:color w:val="000000"/>
          <w:lang w:eastAsia="es-MX"/>
        </w:rPr>
        <w:t xml:space="preserve"> de 201</w:t>
      </w:r>
      <w:r w:rsidR="008E71D9" w:rsidRPr="00090F96">
        <w:rPr>
          <w:rFonts w:ascii="ITC Avant Garde" w:hAnsi="ITC Avant Garde"/>
          <w:bCs/>
          <w:color w:val="000000"/>
          <w:lang w:eastAsia="es-MX"/>
        </w:rPr>
        <w:t>0</w:t>
      </w:r>
      <w:r w:rsidRPr="00090F96">
        <w:rPr>
          <w:rFonts w:ascii="ITC Avant Garde" w:hAnsi="ITC Avant Garde"/>
          <w:bCs/>
          <w:lang w:val="es-ES_tradnl"/>
        </w:rPr>
        <w:t>, con cobertura nacional y con el que podrá prestar cualquier servicio de telecomunicaciones y de radiodifusión que sea técnicamente factible.</w:t>
      </w:r>
    </w:p>
    <w:p w:rsidR="00090F96" w:rsidRPr="00090F96" w:rsidRDefault="00C92A26" w:rsidP="00090F96">
      <w:pPr>
        <w:autoSpaceDE w:val="0"/>
        <w:autoSpaceDN w:val="0"/>
        <w:adjustRightInd w:val="0"/>
        <w:spacing w:before="240" w:after="240" w:line="240" w:lineRule="auto"/>
        <w:jc w:val="both"/>
        <w:rPr>
          <w:rFonts w:ascii="ITC Avant Garde" w:hAnsi="ITC Avant Garde"/>
          <w:bCs/>
          <w:color w:val="000000"/>
          <w:lang w:eastAsia="es-MX"/>
        </w:rPr>
      </w:pPr>
      <w:r w:rsidRPr="00090F96">
        <w:rPr>
          <w:rFonts w:ascii="ITC Avant Garde" w:hAnsi="ITC Avant Garde"/>
          <w:bCs/>
          <w:color w:val="000000"/>
          <w:lang w:eastAsia="es-MX"/>
        </w:rPr>
        <w:t xml:space="preserve">Lo anterior, sin perjuicio de las autorizaciones que deba obtener </w:t>
      </w:r>
      <w:r w:rsidR="008E71D9" w:rsidRPr="00090F96">
        <w:rPr>
          <w:rFonts w:ascii="ITC Avant Garde" w:hAnsi="ITC Avant Garde"/>
          <w:bCs/>
          <w:color w:val="000000"/>
          <w:lang w:eastAsia="es-MX"/>
        </w:rPr>
        <w:t>Multimedia de Tulum</w:t>
      </w:r>
      <w:r w:rsidRPr="00090F96">
        <w:rPr>
          <w:rFonts w:ascii="ITC Avant Garde" w:hAnsi="ITC Avant Garde"/>
          <w:color w:val="000000"/>
          <w:lang w:eastAsia="es-MX"/>
        </w:rPr>
        <w:t>, S.A. de C.V.</w:t>
      </w:r>
      <w:r w:rsidRPr="00090F96">
        <w:rPr>
          <w:rFonts w:ascii="ITC Avant Garde" w:hAnsi="ITC Avant Garde"/>
          <w:bCs/>
          <w:lang w:val="es-ES_tradnl"/>
        </w:rPr>
        <w:t>,</w:t>
      </w:r>
      <w:r w:rsidRPr="00090F96">
        <w:rPr>
          <w:rFonts w:ascii="ITC Avant Garde" w:hAnsi="ITC Avant Garde"/>
          <w:bCs/>
          <w:color w:val="000000"/>
          <w:lang w:eastAsia="es-MX"/>
        </w:rPr>
        <w:t xml:space="preserve"> en caso de requerir el uso de bandas de frecuencias del espectro radioeléctrico o recursos orbitales, en los términos previstos en la Ley Federal de Telecomunicaciones y Radiodifusión.</w:t>
      </w:r>
    </w:p>
    <w:p w:rsidR="00090F96" w:rsidRPr="00090F96" w:rsidRDefault="00C92A26" w:rsidP="00090F96">
      <w:pPr>
        <w:autoSpaceDE w:val="0"/>
        <w:autoSpaceDN w:val="0"/>
        <w:adjustRightInd w:val="0"/>
        <w:spacing w:before="240" w:after="240" w:line="240" w:lineRule="auto"/>
        <w:jc w:val="both"/>
        <w:rPr>
          <w:rFonts w:ascii="ITC Avant Garde" w:hAnsi="ITC Avant Garde"/>
          <w:bCs/>
          <w:lang w:val="es-ES_tradnl"/>
        </w:rPr>
      </w:pPr>
      <w:r w:rsidRPr="00090F96">
        <w:rPr>
          <w:rFonts w:ascii="ITC Avant Garde" w:hAnsi="ITC Avant Garde"/>
          <w:b/>
          <w:bCs/>
          <w:lang w:val="es-ES_tradnl"/>
        </w:rPr>
        <w:t>TERCERO.-</w:t>
      </w:r>
      <w:r w:rsidRPr="00090F96">
        <w:rPr>
          <w:rFonts w:ascii="ITC Avant Garde" w:hAnsi="ITC Avant Garde"/>
          <w:bCs/>
          <w:lang w:val="es-ES_tradnl"/>
        </w:rPr>
        <w:t xml:space="preserve"> Se instruye a la Unidad de Concesiones y Servicios a notificar a </w:t>
      </w:r>
      <w:r w:rsidR="008E71D9" w:rsidRPr="00090F96">
        <w:rPr>
          <w:rFonts w:ascii="ITC Avant Garde" w:hAnsi="ITC Avant Garde"/>
          <w:bCs/>
          <w:color w:val="000000"/>
          <w:lang w:eastAsia="es-MX"/>
        </w:rPr>
        <w:t>Multimedia de Tulum</w:t>
      </w:r>
      <w:r w:rsidRPr="00090F96">
        <w:rPr>
          <w:rFonts w:ascii="ITC Avant Garde" w:hAnsi="ITC Avant Garde"/>
          <w:color w:val="000000"/>
          <w:lang w:eastAsia="es-MX"/>
        </w:rPr>
        <w:t>, S.A. de C.V.</w:t>
      </w:r>
      <w:r w:rsidRPr="00090F96">
        <w:rPr>
          <w:rFonts w:ascii="ITC Avant Garde" w:hAnsi="ITC Avant Garde"/>
          <w:bCs/>
          <w:lang w:val="es-ES_tradnl"/>
        </w:rPr>
        <w:t xml:space="preserve">, el contenido de la presente Resolución. </w:t>
      </w:r>
    </w:p>
    <w:p w:rsidR="00C92A26" w:rsidRPr="00090F96" w:rsidRDefault="00C92A26" w:rsidP="00090F96">
      <w:pPr>
        <w:autoSpaceDE w:val="0"/>
        <w:autoSpaceDN w:val="0"/>
        <w:adjustRightInd w:val="0"/>
        <w:spacing w:before="240" w:after="240" w:line="240" w:lineRule="auto"/>
        <w:jc w:val="both"/>
        <w:rPr>
          <w:rFonts w:ascii="ITC Avant Garde" w:hAnsi="ITC Avant Garde"/>
          <w:bCs/>
          <w:lang w:val="es-ES_tradnl"/>
        </w:rPr>
      </w:pPr>
      <w:r w:rsidRPr="00090F96">
        <w:rPr>
          <w:rFonts w:ascii="ITC Avant Garde" w:hAnsi="ITC Avant Garde"/>
          <w:b/>
          <w:bCs/>
          <w:lang w:val="es-ES_tradnl"/>
        </w:rPr>
        <w:t xml:space="preserve">CUARTO.- </w:t>
      </w:r>
      <w:r w:rsidRPr="00090F96">
        <w:rPr>
          <w:rFonts w:ascii="ITC Avant Garde" w:hAnsi="ITC Avant Garde"/>
          <w:bCs/>
          <w:lang w:val="es-ES_tradnl"/>
        </w:rPr>
        <w:t>Una vez satisfecho lo establecido en el Resolutivo Tercero anterior, el Comisionado Presidente del Instituto Federal de Telecomunicaciones, con base en las facultades que le confiere el artículo 14 fracción X del Estatuto Orgánico, suscribirá el título de concesión única a que se refiere el Resolutivo Segundo de la presente Resolución.</w:t>
      </w:r>
    </w:p>
    <w:p w:rsidR="00090F96" w:rsidRPr="00090F96" w:rsidRDefault="00AC6BE4" w:rsidP="00090F96">
      <w:pPr>
        <w:spacing w:before="240" w:after="240" w:line="240" w:lineRule="auto"/>
        <w:jc w:val="both"/>
        <w:rPr>
          <w:rFonts w:ascii="ITC Avant Garde" w:hAnsi="ITC Avant Garde"/>
          <w:bCs/>
          <w:lang w:val="es-ES_tradnl"/>
        </w:rPr>
      </w:pPr>
      <w:r w:rsidRPr="00090F96">
        <w:rPr>
          <w:rFonts w:ascii="ITC Avant Garde" w:hAnsi="ITC Avant Garde"/>
          <w:bCs/>
          <w:lang w:val="es-ES_tradnl"/>
        </w:rPr>
        <w:t xml:space="preserve">Concluido lo anterior, se instruye a la Unidad de Concesiones y Servicios a hacer entrega del título de concesión única a </w:t>
      </w:r>
      <w:r w:rsidRPr="00090F96">
        <w:rPr>
          <w:rFonts w:ascii="ITC Avant Garde" w:hAnsi="ITC Avant Garde"/>
          <w:bCs/>
          <w:color w:val="000000"/>
          <w:lang w:eastAsia="es-MX"/>
        </w:rPr>
        <w:t>Multimedia de Tulum</w:t>
      </w:r>
      <w:r w:rsidRPr="00090F96">
        <w:rPr>
          <w:rFonts w:ascii="ITC Avant Garde" w:hAnsi="ITC Avant Garde"/>
          <w:color w:val="000000"/>
          <w:lang w:eastAsia="es-MX"/>
        </w:rPr>
        <w:t>, S.A. de C.V</w:t>
      </w:r>
      <w:r w:rsidRPr="00090F96">
        <w:rPr>
          <w:rFonts w:ascii="ITC Avant Garde" w:hAnsi="ITC Avant Garde"/>
          <w:bCs/>
        </w:rPr>
        <w:t>.</w:t>
      </w:r>
    </w:p>
    <w:p w:rsidR="00090F96" w:rsidRPr="00090F96" w:rsidRDefault="00C92A26" w:rsidP="00090F96">
      <w:pPr>
        <w:autoSpaceDE w:val="0"/>
        <w:autoSpaceDN w:val="0"/>
        <w:adjustRightInd w:val="0"/>
        <w:spacing w:before="240" w:after="240" w:line="240" w:lineRule="auto"/>
        <w:jc w:val="both"/>
        <w:rPr>
          <w:rFonts w:ascii="ITC Avant Garde" w:hAnsi="ITC Avant Garde"/>
          <w:bCs/>
          <w:lang w:val="es-ES_tradnl"/>
        </w:rPr>
      </w:pPr>
      <w:r w:rsidRPr="00090F96">
        <w:rPr>
          <w:rFonts w:ascii="ITC Avant Garde" w:hAnsi="ITC Avant Garde"/>
          <w:b/>
          <w:bCs/>
          <w:lang w:val="es-ES_tradnl"/>
        </w:rPr>
        <w:t>QUINTO.-</w:t>
      </w:r>
      <w:r w:rsidRPr="00090F96">
        <w:rPr>
          <w:rFonts w:ascii="ITC Avant Garde" w:hAnsi="ITC Avant Garde"/>
          <w:bCs/>
          <w:lang w:val="es-ES_tradnl"/>
        </w:rPr>
        <w:t xml:space="preserve"> </w:t>
      </w:r>
      <w:r w:rsidR="006B18A6" w:rsidRPr="00090F96">
        <w:rPr>
          <w:rFonts w:ascii="ITC Avant Garde" w:hAnsi="ITC Avant Garde"/>
          <w:bCs/>
          <w:color w:val="000000"/>
          <w:lang w:eastAsia="es-MX"/>
        </w:rPr>
        <w:t>Multimedia de Tulum</w:t>
      </w:r>
      <w:r w:rsidRPr="00090F96">
        <w:rPr>
          <w:rFonts w:ascii="ITC Avant Garde" w:hAnsi="ITC Avant Garde"/>
          <w:color w:val="000000"/>
          <w:lang w:eastAsia="es-MX"/>
        </w:rPr>
        <w:t>, S.A. de C.V.</w:t>
      </w:r>
      <w:r w:rsidRPr="00090F96">
        <w:rPr>
          <w:rFonts w:ascii="ITC Avant Garde" w:hAnsi="ITC Avant Garde"/>
          <w:bCs/>
          <w:lang w:val="es-ES_tradnl"/>
        </w:rPr>
        <w:t xml:space="preserve">,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w:t>
      </w:r>
      <w:bookmarkStart w:id="0" w:name="_GoBack"/>
      <w:bookmarkEnd w:id="0"/>
      <w:r w:rsidRPr="00090F96">
        <w:rPr>
          <w:rFonts w:ascii="ITC Avant Garde" w:hAnsi="ITC Avant Garde"/>
          <w:bCs/>
          <w:lang w:val="es-ES_tradnl"/>
        </w:rPr>
        <w:lastRenderedPageBreak/>
        <w:t>ante el Instituto Federal de Telecomunicaciones, copia certificada del instrumento donde conste que se llevaron a cabo las modificaciones correspondientes a sus estatutos sociales.</w:t>
      </w:r>
    </w:p>
    <w:p w:rsidR="00090F96" w:rsidRPr="00090F96" w:rsidRDefault="00C92A26" w:rsidP="00090F96">
      <w:pPr>
        <w:autoSpaceDE w:val="0"/>
        <w:autoSpaceDN w:val="0"/>
        <w:adjustRightInd w:val="0"/>
        <w:spacing w:before="240" w:after="240" w:line="240" w:lineRule="auto"/>
        <w:jc w:val="both"/>
        <w:rPr>
          <w:rFonts w:ascii="ITC Avant Garde" w:hAnsi="ITC Avant Garde"/>
          <w:bCs/>
          <w:lang w:val="es-ES_tradnl"/>
        </w:rPr>
      </w:pPr>
      <w:r w:rsidRPr="00090F96">
        <w:rPr>
          <w:rFonts w:ascii="ITC Avant Garde" w:hAnsi="ITC Avant Garde"/>
          <w:b/>
          <w:bCs/>
          <w:lang w:val="es-ES_tradnl"/>
        </w:rPr>
        <w:t>SEXTO.-</w:t>
      </w:r>
      <w:r w:rsidRPr="00090F96">
        <w:rPr>
          <w:rFonts w:ascii="ITC Avant Garde" w:hAnsi="ITC Avant Garde"/>
          <w:bCs/>
          <w:lang w:val="es-ES_tradnl"/>
        </w:rPr>
        <w:t xml:space="preserve"> Inscríbase en el Registro Público de Concesiones el título de concesión única que se otorgue, una vez que sea debidamente entregado a la interesada.</w:t>
      </w:r>
    </w:p>
    <w:p w:rsidR="004A50B5" w:rsidRPr="00090F96" w:rsidRDefault="004A50B5" w:rsidP="00090F96">
      <w:pPr>
        <w:autoSpaceDE w:val="0"/>
        <w:autoSpaceDN w:val="0"/>
        <w:adjustRightInd w:val="0"/>
        <w:spacing w:before="240" w:after="240" w:line="240" w:lineRule="auto"/>
        <w:jc w:val="both"/>
        <w:rPr>
          <w:rFonts w:ascii="ITC Avant Garde" w:hAnsi="ITC Avant Garde"/>
          <w:sz w:val="14"/>
          <w:szCs w:val="14"/>
        </w:rPr>
      </w:pPr>
      <w:r w:rsidRPr="00090F96">
        <w:rPr>
          <w:rFonts w:ascii="ITC Avant Garde" w:hAnsi="ITC Avant Garde"/>
          <w:sz w:val="14"/>
          <w:szCs w:val="14"/>
        </w:rPr>
        <w:t>La presente Resolución fue aprobada por el Pleno del Instituto Federal de Telecomunicaciones en su III Sesión Ordinaria celebrada el 25 de enero de 2017</w:t>
      </w:r>
      <w:r w:rsidRPr="00090F96">
        <w:rPr>
          <w:rFonts w:ascii="ITC Avant Garde" w:hAnsi="ITC Avant Garde"/>
          <w:sz w:val="14"/>
          <w:szCs w:val="14"/>
          <w:lang w:val="es-ES_tradnl"/>
        </w:rPr>
        <w:t xml:space="preserve">, </w:t>
      </w:r>
      <w:r w:rsidRPr="00090F96">
        <w:rPr>
          <w:rFonts w:ascii="ITC Avant Garde" w:hAnsi="ITC Avant Garde"/>
          <w:bCs/>
          <w:sz w:val="14"/>
          <w:szCs w:val="14"/>
          <w:lang w:val="es-ES_tradnl"/>
        </w:rPr>
        <w:t>por</w:t>
      </w:r>
      <w:r w:rsidRPr="00090F96">
        <w:rPr>
          <w:rFonts w:ascii="ITC Avant Garde" w:hAnsi="ITC Avant Garde"/>
          <w:sz w:val="14"/>
          <w:szCs w:val="14"/>
          <w:lang w:val="es-ES_tradnl"/>
        </w:rPr>
        <w:t xml:space="preserve"> </w:t>
      </w:r>
      <w:r w:rsidRPr="00090F96">
        <w:rPr>
          <w:rFonts w:ascii="ITC Avant Garde" w:hAnsi="ITC Avant Garde"/>
          <w:bCs/>
          <w:sz w:val="14"/>
          <w:szCs w:val="14"/>
          <w:lang w:val="es-ES_tradnl"/>
        </w:rPr>
        <w:t>unanimidad</w:t>
      </w:r>
      <w:r w:rsidRPr="00090F96">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090F96">
        <w:rPr>
          <w:rFonts w:ascii="ITC Avant Garde" w:hAnsi="ITC Avant Garde"/>
          <w:sz w:val="14"/>
          <w:szCs w:val="14"/>
          <w:lang w:val="es-ES_tradnl"/>
        </w:rPr>
        <w:t>Labardini</w:t>
      </w:r>
      <w:proofErr w:type="spellEnd"/>
      <w:r w:rsidRPr="00090F96">
        <w:rPr>
          <w:rFonts w:ascii="ITC Avant Garde" w:hAnsi="ITC Avant Garde"/>
          <w:sz w:val="14"/>
          <w:szCs w:val="14"/>
          <w:lang w:val="es-ES_tradnl"/>
        </w:rPr>
        <w:t xml:space="preserve"> </w:t>
      </w:r>
      <w:proofErr w:type="spellStart"/>
      <w:r w:rsidRPr="00090F96">
        <w:rPr>
          <w:rFonts w:ascii="ITC Avant Garde" w:hAnsi="ITC Avant Garde"/>
          <w:sz w:val="14"/>
          <w:szCs w:val="14"/>
          <w:lang w:val="es-ES_tradnl"/>
        </w:rPr>
        <w:t>Inzunza</w:t>
      </w:r>
      <w:proofErr w:type="spellEnd"/>
      <w:r w:rsidRPr="00090F96">
        <w:rPr>
          <w:rFonts w:ascii="ITC Avant Garde" w:hAnsi="ITC Avant Garde"/>
          <w:sz w:val="14"/>
          <w:szCs w:val="14"/>
          <w:lang w:val="es-ES_tradnl"/>
        </w:rPr>
        <w:t xml:space="preserve">, María Elena </w:t>
      </w:r>
      <w:proofErr w:type="spellStart"/>
      <w:r w:rsidRPr="00090F96">
        <w:rPr>
          <w:rFonts w:ascii="ITC Avant Garde" w:hAnsi="ITC Avant Garde"/>
          <w:sz w:val="14"/>
          <w:szCs w:val="14"/>
          <w:lang w:val="es-ES_tradnl"/>
        </w:rPr>
        <w:t>Estavillo</w:t>
      </w:r>
      <w:proofErr w:type="spellEnd"/>
      <w:r w:rsidRPr="00090F96">
        <w:rPr>
          <w:rFonts w:ascii="ITC Avant Garde" w:hAnsi="ITC Avant Garde"/>
          <w:sz w:val="14"/>
          <w:szCs w:val="14"/>
          <w:lang w:val="es-ES_tradnl"/>
        </w:rPr>
        <w:t xml:space="preserve"> Flores, Mario Germán </w:t>
      </w:r>
      <w:proofErr w:type="spellStart"/>
      <w:r w:rsidRPr="00090F96">
        <w:rPr>
          <w:rFonts w:ascii="ITC Avant Garde" w:hAnsi="ITC Avant Garde"/>
          <w:sz w:val="14"/>
          <w:szCs w:val="14"/>
          <w:lang w:val="es-ES_tradnl"/>
        </w:rPr>
        <w:t>Fromow</w:t>
      </w:r>
      <w:proofErr w:type="spellEnd"/>
      <w:r w:rsidRPr="00090F96">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P/IFT/250117/25.</w:t>
      </w:r>
    </w:p>
    <w:sectPr w:rsidR="004A50B5" w:rsidRPr="00090F96" w:rsidSect="002B0B90">
      <w:headerReference w:type="even" r:id="rId8"/>
      <w:footerReference w:type="default" r:id="rId9"/>
      <w:headerReference w:type="first" r:id="rId10"/>
      <w:pgSz w:w="12240" w:h="15840"/>
      <w:pgMar w:top="1985" w:right="1418" w:bottom="1418" w:left="1418" w:header="709" w:footer="11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F5E" w:rsidRDefault="005D7F5E">
      <w:pPr>
        <w:spacing w:after="0" w:line="240" w:lineRule="auto"/>
      </w:pPr>
      <w:r>
        <w:separator/>
      </w:r>
    </w:p>
  </w:endnote>
  <w:endnote w:type="continuationSeparator" w:id="0">
    <w:p w:rsidR="005D7F5E" w:rsidRDefault="005D7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Avant Garde">
    <w:altName w:val="Arial"/>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0663488"/>
      <w:docPartObj>
        <w:docPartGallery w:val="Page Numbers (Bottom of Page)"/>
        <w:docPartUnique/>
      </w:docPartObj>
    </w:sdtPr>
    <w:sdtEndPr>
      <w:rPr>
        <w:rFonts w:ascii="ITC Avant Garde" w:hAnsi="ITC Avant Garde"/>
        <w:sz w:val="20"/>
        <w:szCs w:val="20"/>
      </w:rPr>
    </w:sdtEndPr>
    <w:sdtContent>
      <w:p w:rsidR="002B0B90" w:rsidRPr="002B0B90" w:rsidRDefault="002B0B90">
        <w:pPr>
          <w:pStyle w:val="Piedepgina"/>
          <w:jc w:val="right"/>
          <w:rPr>
            <w:rFonts w:ascii="ITC Avant Garde" w:hAnsi="ITC Avant Garde"/>
            <w:sz w:val="20"/>
            <w:szCs w:val="20"/>
          </w:rPr>
        </w:pPr>
        <w:r w:rsidRPr="002B0B90">
          <w:rPr>
            <w:rFonts w:ascii="ITC Avant Garde" w:hAnsi="ITC Avant Garde"/>
            <w:sz w:val="20"/>
            <w:szCs w:val="20"/>
          </w:rPr>
          <w:fldChar w:fldCharType="begin"/>
        </w:r>
        <w:r w:rsidRPr="002B0B90">
          <w:rPr>
            <w:rFonts w:ascii="ITC Avant Garde" w:hAnsi="ITC Avant Garde"/>
            <w:sz w:val="20"/>
            <w:szCs w:val="20"/>
          </w:rPr>
          <w:instrText>PAGE   \* MERGEFORMAT</w:instrText>
        </w:r>
        <w:r w:rsidRPr="002B0B90">
          <w:rPr>
            <w:rFonts w:ascii="ITC Avant Garde" w:hAnsi="ITC Avant Garde"/>
            <w:sz w:val="20"/>
            <w:szCs w:val="20"/>
          </w:rPr>
          <w:fldChar w:fldCharType="separate"/>
        </w:r>
        <w:r w:rsidR="00090F96" w:rsidRPr="00090F96">
          <w:rPr>
            <w:rFonts w:ascii="ITC Avant Garde" w:hAnsi="ITC Avant Garde"/>
            <w:noProof/>
            <w:sz w:val="20"/>
            <w:szCs w:val="20"/>
            <w:lang w:val="es-ES"/>
          </w:rPr>
          <w:t>7</w:t>
        </w:r>
        <w:r w:rsidRPr="002B0B90">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F5E" w:rsidRDefault="005D7F5E">
      <w:pPr>
        <w:spacing w:after="0" w:line="240" w:lineRule="auto"/>
      </w:pPr>
      <w:r>
        <w:separator/>
      </w:r>
    </w:p>
  </w:footnote>
  <w:footnote w:type="continuationSeparator" w:id="0">
    <w:p w:rsidR="005D7F5E" w:rsidRDefault="005D7F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5D7F5E">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5D7F5E">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5086"/>
    <w:multiLevelType w:val="hybridMultilevel"/>
    <w:tmpl w:val="13889EAC"/>
    <w:lvl w:ilvl="0" w:tplc="9F52BBA0">
      <w:start w:val="1"/>
      <w:numFmt w:val="lowerLetter"/>
      <w:lvlText w:val="%1)"/>
      <w:lvlJc w:val="left"/>
      <w:pPr>
        <w:ind w:left="1789" w:hanging="360"/>
      </w:pPr>
      <w:rPr>
        <w:rFonts w:hint="default"/>
        <w:sz w:val="18"/>
        <w:szCs w:val="18"/>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280D46ED"/>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855FD8"/>
    <w:multiLevelType w:val="hybridMultilevel"/>
    <w:tmpl w:val="7D721240"/>
    <w:lvl w:ilvl="0" w:tplc="080A0013">
      <w:start w:val="1"/>
      <w:numFmt w:val="upperRoman"/>
      <w:lvlText w:val="%1."/>
      <w:lvlJc w:val="right"/>
      <w:pPr>
        <w:ind w:left="2149" w:hanging="360"/>
      </w:p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3"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466F35"/>
    <w:multiLevelType w:val="hybridMultilevel"/>
    <w:tmpl w:val="8A08CED6"/>
    <w:lvl w:ilvl="0" w:tplc="AFFCE6F2">
      <w:start w:val="1"/>
      <w:numFmt w:val="lowerLetter"/>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5" w15:restartNumberingAfterBreak="0">
    <w:nsid w:val="636977AA"/>
    <w:multiLevelType w:val="hybridMultilevel"/>
    <w:tmpl w:val="833CF99E"/>
    <w:lvl w:ilvl="0" w:tplc="ED0A23DE">
      <w:start w:val="1"/>
      <w:numFmt w:val="lowerLetter"/>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6" w15:restartNumberingAfterBreak="0">
    <w:nsid w:val="7A916942"/>
    <w:multiLevelType w:val="hybridMultilevel"/>
    <w:tmpl w:val="0E6EF04A"/>
    <w:lvl w:ilvl="0" w:tplc="45E001DE">
      <w:start w:val="1"/>
      <w:numFmt w:val="lowerLetter"/>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num w:numId="1">
    <w:abstractNumId w:val="3"/>
  </w:num>
  <w:num w:numId="2">
    <w:abstractNumId w:val="2"/>
  </w:num>
  <w:num w:numId="3">
    <w:abstractNumId w:val="5"/>
  </w:num>
  <w:num w:numId="4">
    <w:abstractNumId w:val="0"/>
  </w:num>
  <w:num w:numId="5">
    <w:abstractNumId w:val="4"/>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67"/>
    <w:rsid w:val="00000A39"/>
    <w:rsid w:val="000012C5"/>
    <w:rsid w:val="00001F34"/>
    <w:rsid w:val="00001FAC"/>
    <w:rsid w:val="00002A65"/>
    <w:rsid w:val="00012624"/>
    <w:rsid w:val="000144B2"/>
    <w:rsid w:val="00023870"/>
    <w:rsid w:val="00025B8A"/>
    <w:rsid w:val="0003732E"/>
    <w:rsid w:val="00043B87"/>
    <w:rsid w:val="0004438A"/>
    <w:rsid w:val="00051286"/>
    <w:rsid w:val="0006059D"/>
    <w:rsid w:val="00060720"/>
    <w:rsid w:val="00067E19"/>
    <w:rsid w:val="00070ADE"/>
    <w:rsid w:val="000807D9"/>
    <w:rsid w:val="00081015"/>
    <w:rsid w:val="00090F96"/>
    <w:rsid w:val="00097924"/>
    <w:rsid w:val="000A3816"/>
    <w:rsid w:val="000B2622"/>
    <w:rsid w:val="000B7685"/>
    <w:rsid w:val="000C3AE3"/>
    <w:rsid w:val="000D1ADA"/>
    <w:rsid w:val="000D37B7"/>
    <w:rsid w:val="000D3C40"/>
    <w:rsid w:val="000E2449"/>
    <w:rsid w:val="000E34B2"/>
    <w:rsid w:val="000F4D48"/>
    <w:rsid w:val="00103AE1"/>
    <w:rsid w:val="00112D03"/>
    <w:rsid w:val="00116FB7"/>
    <w:rsid w:val="001205C1"/>
    <w:rsid w:val="001237ED"/>
    <w:rsid w:val="00123C96"/>
    <w:rsid w:val="0012668A"/>
    <w:rsid w:val="00127E26"/>
    <w:rsid w:val="00143E47"/>
    <w:rsid w:val="001471FA"/>
    <w:rsid w:val="001661C2"/>
    <w:rsid w:val="0016797D"/>
    <w:rsid w:val="00172BDF"/>
    <w:rsid w:val="00176516"/>
    <w:rsid w:val="00177E68"/>
    <w:rsid w:val="0018519B"/>
    <w:rsid w:val="0019177D"/>
    <w:rsid w:val="00192CF3"/>
    <w:rsid w:val="001935FC"/>
    <w:rsid w:val="00193D02"/>
    <w:rsid w:val="00197854"/>
    <w:rsid w:val="001A2A0C"/>
    <w:rsid w:val="001A3B30"/>
    <w:rsid w:val="001A78B4"/>
    <w:rsid w:val="001B019E"/>
    <w:rsid w:val="001B3891"/>
    <w:rsid w:val="001B61F6"/>
    <w:rsid w:val="001C0885"/>
    <w:rsid w:val="001C488F"/>
    <w:rsid w:val="001C49CD"/>
    <w:rsid w:val="001D0F54"/>
    <w:rsid w:val="001D2EC1"/>
    <w:rsid w:val="001D7681"/>
    <w:rsid w:val="001D7887"/>
    <w:rsid w:val="001D78C5"/>
    <w:rsid w:val="0020067E"/>
    <w:rsid w:val="00215779"/>
    <w:rsid w:val="00215955"/>
    <w:rsid w:val="00220371"/>
    <w:rsid w:val="00221B04"/>
    <w:rsid w:val="002333C5"/>
    <w:rsid w:val="00241080"/>
    <w:rsid w:val="002418D1"/>
    <w:rsid w:val="00244F59"/>
    <w:rsid w:val="002465DA"/>
    <w:rsid w:val="002555F4"/>
    <w:rsid w:val="00255747"/>
    <w:rsid w:val="00261154"/>
    <w:rsid w:val="0027448C"/>
    <w:rsid w:val="00280377"/>
    <w:rsid w:val="00284F94"/>
    <w:rsid w:val="002866EA"/>
    <w:rsid w:val="00290497"/>
    <w:rsid w:val="00292AAE"/>
    <w:rsid w:val="00293450"/>
    <w:rsid w:val="00297C1B"/>
    <w:rsid w:val="002A04B8"/>
    <w:rsid w:val="002A18E1"/>
    <w:rsid w:val="002A37A0"/>
    <w:rsid w:val="002B0B90"/>
    <w:rsid w:val="002B5DEC"/>
    <w:rsid w:val="002C48EB"/>
    <w:rsid w:val="002C741A"/>
    <w:rsid w:val="002D1151"/>
    <w:rsid w:val="002D366D"/>
    <w:rsid w:val="002D7C16"/>
    <w:rsid w:val="002E1633"/>
    <w:rsid w:val="002E5FF9"/>
    <w:rsid w:val="002F0F77"/>
    <w:rsid w:val="002F3AFA"/>
    <w:rsid w:val="00300229"/>
    <w:rsid w:val="00304638"/>
    <w:rsid w:val="003138C9"/>
    <w:rsid w:val="00334748"/>
    <w:rsid w:val="00342288"/>
    <w:rsid w:val="0034305E"/>
    <w:rsid w:val="003435D0"/>
    <w:rsid w:val="00347E61"/>
    <w:rsid w:val="00347ED3"/>
    <w:rsid w:val="00355E78"/>
    <w:rsid w:val="003576CA"/>
    <w:rsid w:val="00360440"/>
    <w:rsid w:val="003749F5"/>
    <w:rsid w:val="00377077"/>
    <w:rsid w:val="00382004"/>
    <w:rsid w:val="0038623F"/>
    <w:rsid w:val="003C184D"/>
    <w:rsid w:val="003C59CD"/>
    <w:rsid w:val="003C5B5E"/>
    <w:rsid w:val="003D0131"/>
    <w:rsid w:val="003D431D"/>
    <w:rsid w:val="003D49D5"/>
    <w:rsid w:val="003D631F"/>
    <w:rsid w:val="003E106F"/>
    <w:rsid w:val="003E41AD"/>
    <w:rsid w:val="003E5C1E"/>
    <w:rsid w:val="003F3A84"/>
    <w:rsid w:val="003F4A8E"/>
    <w:rsid w:val="003F605D"/>
    <w:rsid w:val="00430C93"/>
    <w:rsid w:val="0043230F"/>
    <w:rsid w:val="004359A9"/>
    <w:rsid w:val="0044405A"/>
    <w:rsid w:val="00444158"/>
    <w:rsid w:val="00450529"/>
    <w:rsid w:val="004522BC"/>
    <w:rsid w:val="0045412A"/>
    <w:rsid w:val="00454B5A"/>
    <w:rsid w:val="00455C91"/>
    <w:rsid w:val="00462F81"/>
    <w:rsid w:val="00467E16"/>
    <w:rsid w:val="00472BBF"/>
    <w:rsid w:val="004747B6"/>
    <w:rsid w:val="00474D2E"/>
    <w:rsid w:val="00477571"/>
    <w:rsid w:val="004854F5"/>
    <w:rsid w:val="00493069"/>
    <w:rsid w:val="004A17AC"/>
    <w:rsid w:val="004A1DEF"/>
    <w:rsid w:val="004A50B5"/>
    <w:rsid w:val="004B1049"/>
    <w:rsid w:val="004B39C7"/>
    <w:rsid w:val="004C35E0"/>
    <w:rsid w:val="004C6AAB"/>
    <w:rsid w:val="004C6B78"/>
    <w:rsid w:val="004D56D2"/>
    <w:rsid w:val="004E1462"/>
    <w:rsid w:val="004F1840"/>
    <w:rsid w:val="004F587F"/>
    <w:rsid w:val="004F7D2E"/>
    <w:rsid w:val="00505EC8"/>
    <w:rsid w:val="00511AD1"/>
    <w:rsid w:val="00512204"/>
    <w:rsid w:val="00512F4F"/>
    <w:rsid w:val="00515228"/>
    <w:rsid w:val="005162E0"/>
    <w:rsid w:val="00521534"/>
    <w:rsid w:val="00521622"/>
    <w:rsid w:val="00522413"/>
    <w:rsid w:val="00522B19"/>
    <w:rsid w:val="00532348"/>
    <w:rsid w:val="005435FB"/>
    <w:rsid w:val="00545C6B"/>
    <w:rsid w:val="00550DAC"/>
    <w:rsid w:val="00550DE9"/>
    <w:rsid w:val="00577D89"/>
    <w:rsid w:val="005849E6"/>
    <w:rsid w:val="00597752"/>
    <w:rsid w:val="005A03CA"/>
    <w:rsid w:val="005B3347"/>
    <w:rsid w:val="005B36D9"/>
    <w:rsid w:val="005B401C"/>
    <w:rsid w:val="005B4CA7"/>
    <w:rsid w:val="005B5776"/>
    <w:rsid w:val="005B7021"/>
    <w:rsid w:val="005C318D"/>
    <w:rsid w:val="005D5A45"/>
    <w:rsid w:val="005D7F5E"/>
    <w:rsid w:val="005E446B"/>
    <w:rsid w:val="005E4BAA"/>
    <w:rsid w:val="00606E07"/>
    <w:rsid w:val="00613D40"/>
    <w:rsid w:val="00624F3C"/>
    <w:rsid w:val="00626141"/>
    <w:rsid w:val="00626E56"/>
    <w:rsid w:val="00630213"/>
    <w:rsid w:val="00633D0A"/>
    <w:rsid w:val="00657C3E"/>
    <w:rsid w:val="006613F3"/>
    <w:rsid w:val="00663434"/>
    <w:rsid w:val="006648F1"/>
    <w:rsid w:val="0067208F"/>
    <w:rsid w:val="0067221B"/>
    <w:rsid w:val="00672511"/>
    <w:rsid w:val="00673874"/>
    <w:rsid w:val="0067398F"/>
    <w:rsid w:val="00683CB5"/>
    <w:rsid w:val="00686D49"/>
    <w:rsid w:val="00695B29"/>
    <w:rsid w:val="006A236A"/>
    <w:rsid w:val="006A7AD7"/>
    <w:rsid w:val="006B18A6"/>
    <w:rsid w:val="006B5AD8"/>
    <w:rsid w:val="006B7B66"/>
    <w:rsid w:val="006C4BD0"/>
    <w:rsid w:val="006C6786"/>
    <w:rsid w:val="006E1A8E"/>
    <w:rsid w:val="006E4A53"/>
    <w:rsid w:val="006E6252"/>
    <w:rsid w:val="007037F5"/>
    <w:rsid w:val="007205E5"/>
    <w:rsid w:val="00722C96"/>
    <w:rsid w:val="00723081"/>
    <w:rsid w:val="007248F6"/>
    <w:rsid w:val="007251E1"/>
    <w:rsid w:val="007266CF"/>
    <w:rsid w:val="0073097E"/>
    <w:rsid w:val="00731B82"/>
    <w:rsid w:val="00735C82"/>
    <w:rsid w:val="00741A64"/>
    <w:rsid w:val="00745EC7"/>
    <w:rsid w:val="00750D60"/>
    <w:rsid w:val="00751B61"/>
    <w:rsid w:val="007532D0"/>
    <w:rsid w:val="0076644D"/>
    <w:rsid w:val="00770314"/>
    <w:rsid w:val="007757BE"/>
    <w:rsid w:val="00781D73"/>
    <w:rsid w:val="00790A0A"/>
    <w:rsid w:val="00792939"/>
    <w:rsid w:val="00794034"/>
    <w:rsid w:val="007950E8"/>
    <w:rsid w:val="0079510A"/>
    <w:rsid w:val="00795F6E"/>
    <w:rsid w:val="00797177"/>
    <w:rsid w:val="007974A5"/>
    <w:rsid w:val="007A0427"/>
    <w:rsid w:val="007A688B"/>
    <w:rsid w:val="007C0C43"/>
    <w:rsid w:val="007C37E4"/>
    <w:rsid w:val="007C46A0"/>
    <w:rsid w:val="007C5EF0"/>
    <w:rsid w:val="007C7569"/>
    <w:rsid w:val="007F0194"/>
    <w:rsid w:val="007F4B2E"/>
    <w:rsid w:val="0080280A"/>
    <w:rsid w:val="0080797C"/>
    <w:rsid w:val="00813BAB"/>
    <w:rsid w:val="00821EA2"/>
    <w:rsid w:val="00825FD2"/>
    <w:rsid w:val="00826727"/>
    <w:rsid w:val="00830117"/>
    <w:rsid w:val="008362A0"/>
    <w:rsid w:val="00837F4D"/>
    <w:rsid w:val="00841631"/>
    <w:rsid w:val="00874B33"/>
    <w:rsid w:val="00875637"/>
    <w:rsid w:val="00884511"/>
    <w:rsid w:val="008845BF"/>
    <w:rsid w:val="00885847"/>
    <w:rsid w:val="00890174"/>
    <w:rsid w:val="00893597"/>
    <w:rsid w:val="008A0D29"/>
    <w:rsid w:val="008A1F64"/>
    <w:rsid w:val="008A64EE"/>
    <w:rsid w:val="008B0463"/>
    <w:rsid w:val="008B58CF"/>
    <w:rsid w:val="008C2571"/>
    <w:rsid w:val="008C582D"/>
    <w:rsid w:val="008C740B"/>
    <w:rsid w:val="008D295D"/>
    <w:rsid w:val="008E08B5"/>
    <w:rsid w:val="008E37F9"/>
    <w:rsid w:val="008E3E9D"/>
    <w:rsid w:val="008E60A5"/>
    <w:rsid w:val="008E71D9"/>
    <w:rsid w:val="008F416D"/>
    <w:rsid w:val="00901A2B"/>
    <w:rsid w:val="00905E47"/>
    <w:rsid w:val="00907B31"/>
    <w:rsid w:val="00910852"/>
    <w:rsid w:val="00912A64"/>
    <w:rsid w:val="00914052"/>
    <w:rsid w:val="0091427F"/>
    <w:rsid w:val="00933770"/>
    <w:rsid w:val="00936126"/>
    <w:rsid w:val="009431F8"/>
    <w:rsid w:val="00943D6D"/>
    <w:rsid w:val="00950E13"/>
    <w:rsid w:val="00952140"/>
    <w:rsid w:val="00952604"/>
    <w:rsid w:val="00953127"/>
    <w:rsid w:val="00956265"/>
    <w:rsid w:val="009610B0"/>
    <w:rsid w:val="00962970"/>
    <w:rsid w:val="0096466A"/>
    <w:rsid w:val="0096469B"/>
    <w:rsid w:val="00964A2C"/>
    <w:rsid w:val="00966D14"/>
    <w:rsid w:val="00977273"/>
    <w:rsid w:val="0098572E"/>
    <w:rsid w:val="00992EA1"/>
    <w:rsid w:val="00995DB6"/>
    <w:rsid w:val="00996DDF"/>
    <w:rsid w:val="009A4D3B"/>
    <w:rsid w:val="009A5E55"/>
    <w:rsid w:val="009A7EE2"/>
    <w:rsid w:val="009B77BA"/>
    <w:rsid w:val="009B7883"/>
    <w:rsid w:val="009C1AE7"/>
    <w:rsid w:val="009C1EDB"/>
    <w:rsid w:val="009E3964"/>
    <w:rsid w:val="009E3C94"/>
    <w:rsid w:val="009E53A6"/>
    <w:rsid w:val="009F2844"/>
    <w:rsid w:val="009F50B1"/>
    <w:rsid w:val="00A05601"/>
    <w:rsid w:val="00A066F0"/>
    <w:rsid w:val="00A12597"/>
    <w:rsid w:val="00A21167"/>
    <w:rsid w:val="00A25E91"/>
    <w:rsid w:val="00A3020A"/>
    <w:rsid w:val="00A30BC2"/>
    <w:rsid w:val="00A31859"/>
    <w:rsid w:val="00A33E18"/>
    <w:rsid w:val="00A3761F"/>
    <w:rsid w:val="00A37E56"/>
    <w:rsid w:val="00A44332"/>
    <w:rsid w:val="00A474D3"/>
    <w:rsid w:val="00A5795E"/>
    <w:rsid w:val="00A62810"/>
    <w:rsid w:val="00A721A7"/>
    <w:rsid w:val="00A7584C"/>
    <w:rsid w:val="00A762DB"/>
    <w:rsid w:val="00A80AB6"/>
    <w:rsid w:val="00A81450"/>
    <w:rsid w:val="00A958ED"/>
    <w:rsid w:val="00AA4F99"/>
    <w:rsid w:val="00AB3098"/>
    <w:rsid w:val="00AB6A29"/>
    <w:rsid w:val="00AB6ABA"/>
    <w:rsid w:val="00AC15FE"/>
    <w:rsid w:val="00AC23B6"/>
    <w:rsid w:val="00AC40E6"/>
    <w:rsid w:val="00AC6BE4"/>
    <w:rsid w:val="00AC7A35"/>
    <w:rsid w:val="00AD5139"/>
    <w:rsid w:val="00AD72BC"/>
    <w:rsid w:val="00AF3F96"/>
    <w:rsid w:val="00AF4E0B"/>
    <w:rsid w:val="00B001D1"/>
    <w:rsid w:val="00B040B0"/>
    <w:rsid w:val="00B05DCC"/>
    <w:rsid w:val="00B13DE9"/>
    <w:rsid w:val="00B15FC1"/>
    <w:rsid w:val="00B2042D"/>
    <w:rsid w:val="00B23CB4"/>
    <w:rsid w:val="00B3291A"/>
    <w:rsid w:val="00B332BD"/>
    <w:rsid w:val="00B3614E"/>
    <w:rsid w:val="00B46D6A"/>
    <w:rsid w:val="00B46EB2"/>
    <w:rsid w:val="00B510AC"/>
    <w:rsid w:val="00B55130"/>
    <w:rsid w:val="00B632D9"/>
    <w:rsid w:val="00B7372D"/>
    <w:rsid w:val="00B76A2C"/>
    <w:rsid w:val="00B76D36"/>
    <w:rsid w:val="00B77B2A"/>
    <w:rsid w:val="00B93643"/>
    <w:rsid w:val="00B968A6"/>
    <w:rsid w:val="00B97F84"/>
    <w:rsid w:val="00BA0C5D"/>
    <w:rsid w:val="00BA30F9"/>
    <w:rsid w:val="00BA3762"/>
    <w:rsid w:val="00BA475C"/>
    <w:rsid w:val="00BB03A1"/>
    <w:rsid w:val="00BB2D0E"/>
    <w:rsid w:val="00BC5425"/>
    <w:rsid w:val="00BD33F8"/>
    <w:rsid w:val="00BD59BD"/>
    <w:rsid w:val="00BE2A6A"/>
    <w:rsid w:val="00BE2C7D"/>
    <w:rsid w:val="00BE590E"/>
    <w:rsid w:val="00BF37CD"/>
    <w:rsid w:val="00C00CC5"/>
    <w:rsid w:val="00C017A4"/>
    <w:rsid w:val="00C0364E"/>
    <w:rsid w:val="00C05A8D"/>
    <w:rsid w:val="00C156C4"/>
    <w:rsid w:val="00C160EC"/>
    <w:rsid w:val="00C27334"/>
    <w:rsid w:val="00C3403B"/>
    <w:rsid w:val="00C45293"/>
    <w:rsid w:val="00C50B5E"/>
    <w:rsid w:val="00C50B8B"/>
    <w:rsid w:val="00C51F7E"/>
    <w:rsid w:val="00C64289"/>
    <w:rsid w:val="00C832E4"/>
    <w:rsid w:val="00C86582"/>
    <w:rsid w:val="00C92A26"/>
    <w:rsid w:val="00CA3CC2"/>
    <w:rsid w:val="00CC0D94"/>
    <w:rsid w:val="00CC4840"/>
    <w:rsid w:val="00CC5EB0"/>
    <w:rsid w:val="00CD00C6"/>
    <w:rsid w:val="00CD0C7D"/>
    <w:rsid w:val="00CD73DB"/>
    <w:rsid w:val="00CD7C20"/>
    <w:rsid w:val="00CE560B"/>
    <w:rsid w:val="00CE6187"/>
    <w:rsid w:val="00CF5015"/>
    <w:rsid w:val="00D03F97"/>
    <w:rsid w:val="00D21FC1"/>
    <w:rsid w:val="00D23A77"/>
    <w:rsid w:val="00D27579"/>
    <w:rsid w:val="00D3463C"/>
    <w:rsid w:val="00D404D0"/>
    <w:rsid w:val="00D44651"/>
    <w:rsid w:val="00D47C18"/>
    <w:rsid w:val="00D546E8"/>
    <w:rsid w:val="00D801AF"/>
    <w:rsid w:val="00D817F7"/>
    <w:rsid w:val="00D94330"/>
    <w:rsid w:val="00D96D47"/>
    <w:rsid w:val="00DA79B8"/>
    <w:rsid w:val="00DB12E9"/>
    <w:rsid w:val="00DC1E2E"/>
    <w:rsid w:val="00DC2907"/>
    <w:rsid w:val="00DC3750"/>
    <w:rsid w:val="00DD60D9"/>
    <w:rsid w:val="00DE1B17"/>
    <w:rsid w:val="00DE7D14"/>
    <w:rsid w:val="00E00E0A"/>
    <w:rsid w:val="00E04520"/>
    <w:rsid w:val="00E079F4"/>
    <w:rsid w:val="00E11A9D"/>
    <w:rsid w:val="00E11D5A"/>
    <w:rsid w:val="00E17FE8"/>
    <w:rsid w:val="00E3084C"/>
    <w:rsid w:val="00E5296C"/>
    <w:rsid w:val="00E53BB5"/>
    <w:rsid w:val="00E6728F"/>
    <w:rsid w:val="00E74721"/>
    <w:rsid w:val="00E77614"/>
    <w:rsid w:val="00E82265"/>
    <w:rsid w:val="00E90212"/>
    <w:rsid w:val="00E94E04"/>
    <w:rsid w:val="00EA68AD"/>
    <w:rsid w:val="00EB3A6F"/>
    <w:rsid w:val="00EC2ABE"/>
    <w:rsid w:val="00EC6958"/>
    <w:rsid w:val="00ED2C21"/>
    <w:rsid w:val="00ED5D35"/>
    <w:rsid w:val="00EE6094"/>
    <w:rsid w:val="00EF34F3"/>
    <w:rsid w:val="00EF3C36"/>
    <w:rsid w:val="00F00F60"/>
    <w:rsid w:val="00F01300"/>
    <w:rsid w:val="00F130A7"/>
    <w:rsid w:val="00F138F8"/>
    <w:rsid w:val="00F14316"/>
    <w:rsid w:val="00F25C8F"/>
    <w:rsid w:val="00F31792"/>
    <w:rsid w:val="00F40E14"/>
    <w:rsid w:val="00F475C9"/>
    <w:rsid w:val="00F4787D"/>
    <w:rsid w:val="00F52A89"/>
    <w:rsid w:val="00F53B8E"/>
    <w:rsid w:val="00F60EF5"/>
    <w:rsid w:val="00F6169D"/>
    <w:rsid w:val="00F70E8D"/>
    <w:rsid w:val="00F7186F"/>
    <w:rsid w:val="00F7349B"/>
    <w:rsid w:val="00F810ED"/>
    <w:rsid w:val="00F8427A"/>
    <w:rsid w:val="00F863A1"/>
    <w:rsid w:val="00F863BF"/>
    <w:rsid w:val="00F91566"/>
    <w:rsid w:val="00FA3571"/>
    <w:rsid w:val="00FC295D"/>
    <w:rsid w:val="00FD110D"/>
    <w:rsid w:val="00FD2639"/>
    <w:rsid w:val="00FE02D3"/>
    <w:rsid w:val="00FE26B1"/>
    <w:rsid w:val="00FE2AD8"/>
    <w:rsid w:val="00FE531C"/>
    <w:rsid w:val="00FF2D99"/>
    <w:rsid w:val="00FF4D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0AA7624-8A66-4471-A840-9796C79A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16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090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90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1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167"/>
    <w:rPr>
      <w:rFonts w:ascii="Calibri" w:eastAsia="Calibri" w:hAnsi="Calibri" w:cs="Times New Roman"/>
    </w:rPr>
  </w:style>
  <w:style w:type="paragraph" w:styleId="Prrafodelista">
    <w:name w:val="List Paragraph"/>
    <w:basedOn w:val="Normal"/>
    <w:link w:val="PrrafodelistaCar"/>
    <w:uiPriority w:val="34"/>
    <w:qFormat/>
    <w:rsid w:val="00A21167"/>
    <w:pPr>
      <w:spacing w:after="0" w:line="240" w:lineRule="auto"/>
      <w:ind w:left="708"/>
    </w:pPr>
    <w:rPr>
      <w:rFonts w:ascii="Arial" w:eastAsia="Times New Roman" w:hAnsi="Arial"/>
      <w:sz w:val="24"/>
      <w:szCs w:val="20"/>
      <w:lang w:val="es-ES" w:eastAsia="es-ES"/>
    </w:rPr>
  </w:style>
  <w:style w:type="character" w:customStyle="1" w:styleId="apple-converted-space">
    <w:name w:val="apple-converted-space"/>
    <w:basedOn w:val="Fuentedeprrafopredeter"/>
    <w:rsid w:val="00A21167"/>
  </w:style>
  <w:style w:type="character" w:styleId="Refdecomentario">
    <w:name w:val="annotation reference"/>
    <w:basedOn w:val="Fuentedeprrafopredeter"/>
    <w:uiPriority w:val="99"/>
    <w:semiHidden/>
    <w:unhideWhenUsed/>
    <w:rsid w:val="00A21167"/>
    <w:rPr>
      <w:sz w:val="16"/>
      <w:szCs w:val="16"/>
    </w:rPr>
  </w:style>
  <w:style w:type="paragraph" w:styleId="Textocomentario">
    <w:name w:val="annotation text"/>
    <w:basedOn w:val="Normal"/>
    <w:link w:val="TextocomentarioCar"/>
    <w:uiPriority w:val="99"/>
    <w:semiHidden/>
    <w:unhideWhenUsed/>
    <w:rsid w:val="00A211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1167"/>
    <w:rPr>
      <w:rFonts w:ascii="Calibri" w:eastAsia="Calibri" w:hAnsi="Calibri" w:cs="Times New Roman"/>
      <w:sz w:val="20"/>
      <w:szCs w:val="20"/>
    </w:rPr>
  </w:style>
  <w:style w:type="character" w:customStyle="1" w:styleId="PrrafodelistaCar">
    <w:name w:val="Párrafo de lista Car"/>
    <w:link w:val="Prrafodelista"/>
    <w:uiPriority w:val="34"/>
    <w:rsid w:val="00A2116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A211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1167"/>
    <w:rPr>
      <w:rFonts w:ascii="Segoe UI" w:eastAsia="Calibri" w:hAnsi="Segoe UI" w:cs="Segoe UI"/>
      <w:sz w:val="18"/>
      <w:szCs w:val="18"/>
    </w:rPr>
  </w:style>
  <w:style w:type="table" w:styleId="Tablaconcuadrcula">
    <w:name w:val="Table Grid"/>
    <w:basedOn w:val="Tablanormal"/>
    <w:uiPriority w:val="39"/>
    <w:rsid w:val="004B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25E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E91"/>
    <w:rPr>
      <w:rFonts w:ascii="Calibri" w:eastAsia="Calibri" w:hAnsi="Calibri" w:cs="Times New Roman"/>
    </w:rPr>
  </w:style>
  <w:style w:type="character" w:customStyle="1" w:styleId="Ttulo1Car">
    <w:name w:val="Título 1 Car"/>
    <w:basedOn w:val="Fuentedeprrafopredeter"/>
    <w:link w:val="Ttulo1"/>
    <w:uiPriority w:val="9"/>
    <w:rsid w:val="00090F9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90F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6795">
      <w:bodyDiv w:val="1"/>
      <w:marLeft w:val="0"/>
      <w:marRight w:val="0"/>
      <w:marTop w:val="0"/>
      <w:marBottom w:val="0"/>
      <w:divBdr>
        <w:top w:val="none" w:sz="0" w:space="0" w:color="auto"/>
        <w:left w:val="none" w:sz="0" w:space="0" w:color="auto"/>
        <w:bottom w:val="none" w:sz="0" w:space="0" w:color="auto"/>
        <w:right w:val="none" w:sz="0" w:space="0" w:color="auto"/>
      </w:divBdr>
    </w:div>
    <w:div w:id="331956190">
      <w:bodyDiv w:val="1"/>
      <w:marLeft w:val="0"/>
      <w:marRight w:val="0"/>
      <w:marTop w:val="0"/>
      <w:marBottom w:val="0"/>
      <w:divBdr>
        <w:top w:val="none" w:sz="0" w:space="0" w:color="auto"/>
        <w:left w:val="none" w:sz="0" w:space="0" w:color="auto"/>
        <w:bottom w:val="none" w:sz="0" w:space="0" w:color="auto"/>
        <w:right w:val="none" w:sz="0" w:space="0" w:color="auto"/>
      </w:divBdr>
    </w:div>
    <w:div w:id="359549995">
      <w:bodyDiv w:val="1"/>
      <w:marLeft w:val="0"/>
      <w:marRight w:val="0"/>
      <w:marTop w:val="0"/>
      <w:marBottom w:val="0"/>
      <w:divBdr>
        <w:top w:val="none" w:sz="0" w:space="0" w:color="auto"/>
        <w:left w:val="none" w:sz="0" w:space="0" w:color="auto"/>
        <w:bottom w:val="none" w:sz="0" w:space="0" w:color="auto"/>
        <w:right w:val="none" w:sz="0" w:space="0" w:color="auto"/>
      </w:divBdr>
    </w:div>
    <w:div w:id="381364548">
      <w:bodyDiv w:val="1"/>
      <w:marLeft w:val="0"/>
      <w:marRight w:val="0"/>
      <w:marTop w:val="0"/>
      <w:marBottom w:val="0"/>
      <w:divBdr>
        <w:top w:val="none" w:sz="0" w:space="0" w:color="auto"/>
        <w:left w:val="none" w:sz="0" w:space="0" w:color="auto"/>
        <w:bottom w:val="none" w:sz="0" w:space="0" w:color="auto"/>
        <w:right w:val="none" w:sz="0" w:space="0" w:color="auto"/>
      </w:divBdr>
    </w:div>
    <w:div w:id="730612398">
      <w:bodyDiv w:val="1"/>
      <w:marLeft w:val="0"/>
      <w:marRight w:val="0"/>
      <w:marTop w:val="0"/>
      <w:marBottom w:val="0"/>
      <w:divBdr>
        <w:top w:val="none" w:sz="0" w:space="0" w:color="auto"/>
        <w:left w:val="none" w:sz="0" w:space="0" w:color="auto"/>
        <w:bottom w:val="none" w:sz="0" w:space="0" w:color="auto"/>
        <w:right w:val="none" w:sz="0" w:space="0" w:color="auto"/>
      </w:divBdr>
    </w:div>
    <w:div w:id="1264604465">
      <w:bodyDiv w:val="1"/>
      <w:marLeft w:val="0"/>
      <w:marRight w:val="0"/>
      <w:marTop w:val="0"/>
      <w:marBottom w:val="0"/>
      <w:divBdr>
        <w:top w:val="none" w:sz="0" w:space="0" w:color="auto"/>
        <w:left w:val="none" w:sz="0" w:space="0" w:color="auto"/>
        <w:bottom w:val="none" w:sz="0" w:space="0" w:color="auto"/>
        <w:right w:val="none" w:sz="0" w:space="0" w:color="auto"/>
      </w:divBdr>
    </w:div>
    <w:div w:id="1789810044">
      <w:bodyDiv w:val="1"/>
      <w:marLeft w:val="0"/>
      <w:marRight w:val="0"/>
      <w:marTop w:val="0"/>
      <w:marBottom w:val="0"/>
      <w:divBdr>
        <w:top w:val="none" w:sz="0" w:space="0" w:color="auto"/>
        <w:left w:val="none" w:sz="0" w:space="0" w:color="auto"/>
        <w:bottom w:val="none" w:sz="0" w:space="0" w:color="auto"/>
        <w:right w:val="none" w:sz="0" w:space="0" w:color="auto"/>
      </w:divBdr>
    </w:div>
    <w:div w:id="20904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A051-A22B-448A-8BE7-5F738BCC4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3786</Words>
  <Characters>20825</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7</cp:revision>
  <cp:lastPrinted>2016-05-04T22:29:00Z</cp:lastPrinted>
  <dcterms:created xsi:type="dcterms:W3CDTF">2017-01-25T02:58:00Z</dcterms:created>
  <dcterms:modified xsi:type="dcterms:W3CDTF">2017-02-28T23:33:00Z</dcterms:modified>
</cp:coreProperties>
</file>