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4F20D" w14:textId="77777777" w:rsidR="00B75DFA" w:rsidRPr="006719FF" w:rsidRDefault="0003037D" w:rsidP="00B75DFA">
      <w:pPr>
        <w:pStyle w:val="Ttulo1"/>
        <w:keepLines/>
        <w:spacing w:before="240" w:after="240"/>
        <w:jc w:val="both"/>
        <w:rPr>
          <w:rFonts w:ascii="ITC Avant Garde" w:hAnsi="ITC Avant Garde"/>
          <w:b w:val="0"/>
          <w:bCs/>
          <w:color w:val="000000"/>
          <w:sz w:val="22"/>
          <w:szCs w:val="22"/>
          <w:lang w:val="es-MX" w:eastAsia="es-MX"/>
        </w:rPr>
      </w:pPr>
      <w:r w:rsidRPr="006719FF">
        <w:rPr>
          <w:rFonts w:ascii="ITC Avant Garde" w:hAnsi="ITC Avant Garde"/>
          <w:bCs/>
          <w:color w:val="000000"/>
          <w:sz w:val="22"/>
          <w:szCs w:val="22"/>
          <w:lang w:val="es-MX" w:eastAsia="es-MX"/>
        </w:rPr>
        <w:t xml:space="preserve">RESOLUCIÓN </w:t>
      </w:r>
      <w:r w:rsidR="001F2391" w:rsidRPr="006719FF">
        <w:rPr>
          <w:rFonts w:ascii="ITC Avant Garde" w:hAnsi="ITC Avant Garde"/>
          <w:bCs/>
          <w:color w:val="000000"/>
          <w:sz w:val="22"/>
          <w:szCs w:val="22"/>
          <w:lang w:val="es-MX" w:eastAsia="es-MX"/>
        </w:rPr>
        <w:t>MEDIANTE</w:t>
      </w:r>
      <w:r w:rsidRPr="006719FF">
        <w:rPr>
          <w:rFonts w:ascii="ITC Avant Garde" w:hAnsi="ITC Avant Garde"/>
          <w:bCs/>
          <w:color w:val="000000"/>
          <w:sz w:val="22"/>
          <w:szCs w:val="22"/>
          <w:lang w:val="es-MX" w:eastAsia="es-MX"/>
        </w:rPr>
        <w:t xml:space="preserve"> LA CUAL EL PLENO DEL INSTITUTO FEDERAL DE TELECOMUNICACIONES OTORGA</w:t>
      </w:r>
      <w:r w:rsidRPr="006719FF">
        <w:rPr>
          <w:rFonts w:ascii="ITC Avant Garde" w:hAnsi="ITC Avant Garde"/>
          <w:sz w:val="22"/>
          <w:szCs w:val="22"/>
        </w:rPr>
        <w:t xml:space="preserve"> </w:t>
      </w:r>
      <w:r w:rsidR="001F2391" w:rsidRPr="006719FF">
        <w:rPr>
          <w:rFonts w:ascii="ITC Avant Garde" w:hAnsi="ITC Avant Garde"/>
          <w:sz w:val="22"/>
          <w:szCs w:val="22"/>
        </w:rPr>
        <w:t>UN TÍTULO DE CONCESIÓN PARA USAR Y APROVECHAR BANDAS DE FRECUENCIAS DEL ESPECTRO RADIOELÉCTRICO, ASÍ COMO UN TÍTULO DE CONCESIÓN ÚNICA, AMBOS PARA USO PÚBLICO</w:t>
      </w:r>
      <w:r w:rsidR="00484F18" w:rsidRPr="006719FF">
        <w:rPr>
          <w:rFonts w:ascii="ITC Avant Garde" w:hAnsi="ITC Avant Garde"/>
          <w:sz w:val="22"/>
          <w:szCs w:val="22"/>
        </w:rPr>
        <w:t>,</w:t>
      </w:r>
      <w:r w:rsidR="001F2391" w:rsidRPr="006719FF">
        <w:rPr>
          <w:rFonts w:ascii="ITC Avant Garde" w:hAnsi="ITC Avant Garde"/>
          <w:sz w:val="22"/>
          <w:szCs w:val="22"/>
        </w:rPr>
        <w:t xml:space="preserve"> A</w:t>
      </w:r>
      <w:r w:rsidR="00841BF1" w:rsidRPr="006719FF">
        <w:rPr>
          <w:rFonts w:ascii="ITC Avant Garde" w:hAnsi="ITC Avant Garde"/>
          <w:sz w:val="22"/>
          <w:szCs w:val="22"/>
        </w:rPr>
        <w:t xml:space="preserve"> FAVOR DE</w:t>
      </w:r>
      <w:r w:rsidR="001F2391" w:rsidRPr="006719FF">
        <w:rPr>
          <w:rFonts w:ascii="ITC Avant Garde" w:hAnsi="ITC Avant Garde"/>
          <w:sz w:val="22"/>
          <w:szCs w:val="22"/>
        </w:rPr>
        <w:t xml:space="preserve"> </w:t>
      </w:r>
      <w:r w:rsidR="00EF1931" w:rsidRPr="006719FF">
        <w:rPr>
          <w:rFonts w:ascii="ITC Avant Garde" w:hAnsi="ITC Avant Garde"/>
          <w:sz w:val="22"/>
          <w:szCs w:val="22"/>
        </w:rPr>
        <w:t>SERVICIOS DE SALUD DE SAN LUIS POTOSÍ, ORGANISMO DESCENTRALIZADO DE LA ADMINISTRACIÓN PÚBLICA</w:t>
      </w:r>
      <w:r w:rsidR="00811D5A" w:rsidRPr="006719FF">
        <w:rPr>
          <w:rFonts w:ascii="ITC Avant Garde" w:hAnsi="ITC Avant Garde"/>
          <w:sz w:val="22"/>
          <w:szCs w:val="22"/>
        </w:rPr>
        <w:t xml:space="preserve"> ESTATAL</w:t>
      </w:r>
      <w:r w:rsidR="001A0531" w:rsidRPr="006719FF">
        <w:rPr>
          <w:rFonts w:ascii="ITC Avant Garde" w:hAnsi="ITC Avant Garde"/>
          <w:sz w:val="22"/>
          <w:szCs w:val="22"/>
        </w:rPr>
        <w:t xml:space="preserve"> DE SAN LUIS POTOSÍ</w:t>
      </w:r>
      <w:r w:rsidR="00EF1931" w:rsidRPr="006719FF">
        <w:rPr>
          <w:rFonts w:ascii="ITC Avant Garde" w:hAnsi="ITC Avant Garde"/>
          <w:sz w:val="22"/>
          <w:szCs w:val="22"/>
        </w:rPr>
        <w:t>.</w:t>
      </w:r>
    </w:p>
    <w:p w14:paraId="000BEFB4" w14:textId="77777777" w:rsidR="00B75DFA" w:rsidRPr="006719FF" w:rsidRDefault="00AA28E4" w:rsidP="00B75DFA">
      <w:pPr>
        <w:pStyle w:val="Ttulo2"/>
        <w:keepLines/>
        <w:spacing w:before="40" w:after="240" w:line="276" w:lineRule="auto"/>
        <w:ind w:firstLine="0"/>
        <w:jc w:val="center"/>
        <w:rPr>
          <w:rFonts w:ascii="ITC Avant Garde" w:eastAsiaTheme="majorEastAsia" w:hAnsi="ITC Avant Garde" w:cstheme="majorBidi"/>
          <w:color w:val="000000" w:themeColor="text1"/>
          <w:sz w:val="22"/>
          <w:szCs w:val="22"/>
          <w:lang w:eastAsia="en-US"/>
        </w:rPr>
      </w:pPr>
      <w:r w:rsidRPr="006719FF">
        <w:rPr>
          <w:rFonts w:ascii="ITC Avant Garde" w:eastAsiaTheme="majorEastAsia" w:hAnsi="ITC Avant Garde" w:cstheme="majorBidi"/>
          <w:color w:val="000000" w:themeColor="text1"/>
          <w:sz w:val="22"/>
          <w:szCs w:val="22"/>
          <w:lang w:eastAsia="en-US"/>
        </w:rPr>
        <w:t>ANTECEDENTES</w:t>
      </w:r>
    </w:p>
    <w:p w14:paraId="04C019BE" w14:textId="3E167ED1" w:rsidR="00B75DFA" w:rsidRPr="006719FF" w:rsidRDefault="001F2391" w:rsidP="00B75DFA">
      <w:pPr>
        <w:numPr>
          <w:ilvl w:val="0"/>
          <w:numId w:val="21"/>
        </w:numPr>
        <w:spacing w:before="240" w:after="240"/>
        <w:ind w:left="567" w:hanging="567"/>
        <w:jc w:val="both"/>
        <w:rPr>
          <w:rFonts w:ascii="ITC Avant Garde" w:hAnsi="ITC Avant Garde"/>
          <w:bCs/>
          <w:color w:val="000000"/>
          <w:sz w:val="22"/>
          <w:szCs w:val="22"/>
          <w:lang w:val="es-MX" w:eastAsia="es-MX"/>
        </w:rPr>
      </w:pPr>
      <w:r w:rsidRPr="006719FF">
        <w:rPr>
          <w:rFonts w:ascii="ITC Avant Garde" w:hAnsi="ITC Avant Garde"/>
          <w:b/>
          <w:bCs/>
          <w:color w:val="000000"/>
          <w:sz w:val="22"/>
          <w:szCs w:val="22"/>
          <w:lang w:val="es-MX" w:eastAsia="es-MX"/>
        </w:rPr>
        <w:t>Solicitud de A</w:t>
      </w:r>
      <w:r w:rsidR="00550C52" w:rsidRPr="006719FF">
        <w:rPr>
          <w:rFonts w:ascii="ITC Avant Garde" w:hAnsi="ITC Avant Garde"/>
          <w:b/>
          <w:bCs/>
          <w:color w:val="000000"/>
          <w:sz w:val="22"/>
          <w:szCs w:val="22"/>
          <w:lang w:val="es-MX" w:eastAsia="es-MX"/>
        </w:rPr>
        <w:t>signación</w:t>
      </w:r>
      <w:r w:rsidR="00BF40FB" w:rsidRPr="006719FF">
        <w:rPr>
          <w:rFonts w:ascii="ITC Avant Garde" w:hAnsi="ITC Avant Garde"/>
          <w:bCs/>
          <w:color w:val="000000"/>
          <w:sz w:val="22"/>
          <w:szCs w:val="22"/>
          <w:lang w:val="es-MX" w:eastAsia="es-MX"/>
        </w:rPr>
        <w:t xml:space="preserve">. Con </w:t>
      </w:r>
      <w:r w:rsidR="00EF1931" w:rsidRPr="006719FF">
        <w:rPr>
          <w:rFonts w:ascii="ITC Avant Garde" w:hAnsi="ITC Avant Garde"/>
          <w:bCs/>
          <w:color w:val="000000"/>
          <w:sz w:val="22"/>
          <w:szCs w:val="22"/>
          <w:lang w:val="es-MX" w:eastAsia="es-MX"/>
        </w:rPr>
        <w:t xml:space="preserve">oficio número 19650 </w:t>
      </w:r>
      <w:r w:rsidR="00505CBE" w:rsidRPr="006719FF">
        <w:rPr>
          <w:rFonts w:ascii="ITC Avant Garde" w:hAnsi="ITC Avant Garde"/>
          <w:bCs/>
          <w:color w:val="000000"/>
          <w:sz w:val="22"/>
          <w:szCs w:val="22"/>
          <w:lang w:val="es-MX" w:eastAsia="es-MX"/>
        </w:rPr>
        <w:t xml:space="preserve">presentado ante </w:t>
      </w:r>
      <w:r w:rsidR="00EF1931" w:rsidRPr="006719FF">
        <w:rPr>
          <w:rFonts w:ascii="ITC Avant Garde" w:hAnsi="ITC Avant Garde"/>
          <w:bCs/>
          <w:color w:val="000000"/>
          <w:sz w:val="22"/>
          <w:szCs w:val="22"/>
          <w:lang w:val="es-MX" w:eastAsia="es-MX"/>
        </w:rPr>
        <w:t xml:space="preserve">el Centro SCT San Luis Potosí </w:t>
      </w:r>
      <w:r w:rsidR="00505CBE" w:rsidRPr="006719FF">
        <w:rPr>
          <w:rFonts w:ascii="ITC Avant Garde" w:hAnsi="ITC Avant Garde"/>
          <w:bCs/>
          <w:color w:val="000000"/>
          <w:sz w:val="22"/>
          <w:szCs w:val="22"/>
          <w:lang w:val="es-MX" w:eastAsia="es-MX"/>
        </w:rPr>
        <w:t>el</w:t>
      </w:r>
      <w:r w:rsidR="00BF40FB" w:rsidRPr="006719FF">
        <w:rPr>
          <w:rFonts w:ascii="ITC Avant Garde" w:hAnsi="ITC Avant Garde"/>
          <w:bCs/>
          <w:color w:val="000000"/>
          <w:sz w:val="22"/>
          <w:szCs w:val="22"/>
          <w:lang w:val="es-MX" w:eastAsia="es-MX"/>
        </w:rPr>
        <w:t xml:space="preserve"> </w:t>
      </w:r>
      <w:r w:rsidR="00261A3B" w:rsidRPr="006719FF">
        <w:rPr>
          <w:rFonts w:ascii="ITC Avant Garde" w:hAnsi="ITC Avant Garde"/>
          <w:bCs/>
          <w:color w:val="000000"/>
          <w:sz w:val="22"/>
          <w:szCs w:val="22"/>
          <w:lang w:val="es-MX" w:eastAsia="es-MX"/>
        </w:rPr>
        <w:t>5</w:t>
      </w:r>
      <w:r w:rsidR="00EF1931" w:rsidRPr="006719FF">
        <w:rPr>
          <w:rFonts w:ascii="ITC Avant Garde" w:hAnsi="ITC Avant Garde"/>
          <w:bCs/>
          <w:color w:val="000000"/>
          <w:sz w:val="22"/>
          <w:szCs w:val="22"/>
          <w:lang w:val="es-MX" w:eastAsia="es-MX"/>
        </w:rPr>
        <w:t xml:space="preserve"> de septiembre de 2011</w:t>
      </w:r>
      <w:r w:rsidR="007E6879" w:rsidRPr="006719FF">
        <w:rPr>
          <w:rFonts w:ascii="ITC Avant Garde" w:hAnsi="ITC Avant Garde"/>
          <w:bCs/>
          <w:color w:val="000000"/>
          <w:sz w:val="22"/>
          <w:szCs w:val="22"/>
          <w:lang w:val="es-MX" w:eastAsia="es-MX"/>
        </w:rPr>
        <w:t>,</w:t>
      </w:r>
      <w:r w:rsidR="00550C52" w:rsidRPr="006719FF">
        <w:rPr>
          <w:rFonts w:ascii="ITC Avant Garde" w:hAnsi="ITC Avant Garde"/>
          <w:bCs/>
          <w:color w:val="000000"/>
          <w:sz w:val="22"/>
          <w:szCs w:val="22"/>
          <w:lang w:val="es-MX" w:eastAsia="es-MX"/>
        </w:rPr>
        <w:t xml:space="preserve"> </w:t>
      </w:r>
      <w:r w:rsidR="00F47EB2" w:rsidRPr="006719FF">
        <w:rPr>
          <w:rFonts w:ascii="ITC Avant Garde" w:hAnsi="ITC Avant Garde"/>
          <w:bCs/>
          <w:color w:val="000000"/>
          <w:sz w:val="22"/>
          <w:szCs w:val="22"/>
          <w:lang w:val="es-MX" w:eastAsia="es-MX"/>
        </w:rPr>
        <w:t xml:space="preserve">el </w:t>
      </w:r>
      <w:r w:rsidR="0013331F" w:rsidRPr="006719FF">
        <w:rPr>
          <w:rFonts w:ascii="ITC Avant Garde" w:hAnsi="ITC Avant Garde"/>
          <w:bCs/>
          <w:color w:val="000000"/>
          <w:sz w:val="22"/>
          <w:szCs w:val="22"/>
          <w:lang w:val="es-MX" w:eastAsia="es-MX"/>
        </w:rPr>
        <w:t xml:space="preserve">entonces </w:t>
      </w:r>
      <w:r w:rsidR="00EF1931" w:rsidRPr="006719FF">
        <w:rPr>
          <w:rFonts w:ascii="ITC Avant Garde" w:hAnsi="ITC Avant Garde"/>
          <w:bCs/>
          <w:color w:val="000000"/>
          <w:sz w:val="22"/>
          <w:szCs w:val="22"/>
          <w:lang w:val="es-MX" w:eastAsia="es-MX"/>
        </w:rPr>
        <w:t>Director General de</w:t>
      </w:r>
      <w:r w:rsidR="0034054B" w:rsidRPr="006719FF">
        <w:rPr>
          <w:rFonts w:ascii="ITC Avant Garde" w:hAnsi="ITC Avant Garde"/>
          <w:bCs/>
          <w:color w:val="000000"/>
          <w:sz w:val="22"/>
          <w:szCs w:val="22"/>
          <w:lang w:val="es-MX" w:eastAsia="es-MX"/>
        </w:rPr>
        <w:t xml:space="preserve"> </w:t>
      </w:r>
      <w:r w:rsidR="00EF1931" w:rsidRPr="006719FF">
        <w:rPr>
          <w:rFonts w:ascii="ITC Avant Garde" w:hAnsi="ITC Avant Garde"/>
          <w:sz w:val="22"/>
          <w:szCs w:val="22"/>
        </w:rPr>
        <w:t>Servicios de Salud de San Luis Potosí, Organismo Descentralizado de la Administración Pública</w:t>
      </w:r>
      <w:r w:rsidR="002C62B0" w:rsidRPr="006719FF">
        <w:rPr>
          <w:rFonts w:ascii="ITC Avant Garde" w:hAnsi="ITC Avant Garde"/>
          <w:sz w:val="22"/>
          <w:szCs w:val="22"/>
        </w:rPr>
        <w:t xml:space="preserve"> Estatal</w:t>
      </w:r>
      <w:r w:rsidR="001A0531" w:rsidRPr="006719FF">
        <w:rPr>
          <w:rFonts w:ascii="ITC Avant Garde" w:hAnsi="ITC Avant Garde"/>
          <w:sz w:val="22"/>
          <w:szCs w:val="22"/>
        </w:rPr>
        <w:t xml:space="preserve"> de San Luis Potosí</w:t>
      </w:r>
      <w:r w:rsidR="00C55C27" w:rsidRPr="006719FF">
        <w:rPr>
          <w:rFonts w:ascii="ITC Avant Garde" w:hAnsi="ITC Avant Garde"/>
          <w:sz w:val="22"/>
          <w:szCs w:val="22"/>
        </w:rPr>
        <w:t xml:space="preserve"> (“Servicios de Salud de San Luis Potosí”)</w:t>
      </w:r>
      <w:r w:rsidR="00EF1931" w:rsidRPr="006719FF">
        <w:rPr>
          <w:rFonts w:ascii="ITC Avant Garde" w:hAnsi="ITC Avant Garde"/>
          <w:sz w:val="22"/>
          <w:szCs w:val="22"/>
        </w:rPr>
        <w:t>,</w:t>
      </w:r>
      <w:r w:rsidR="0074310E" w:rsidRPr="006719FF">
        <w:rPr>
          <w:rFonts w:ascii="ITC Avant Garde" w:hAnsi="ITC Avant Garde"/>
          <w:bCs/>
          <w:color w:val="000000"/>
          <w:sz w:val="22"/>
          <w:szCs w:val="22"/>
          <w:lang w:val="es-MX" w:eastAsia="es-MX"/>
        </w:rPr>
        <w:t xml:space="preserve"> solicitó </w:t>
      </w:r>
      <w:r w:rsidR="00550C52" w:rsidRPr="006719FF">
        <w:rPr>
          <w:rFonts w:ascii="ITC Avant Garde" w:hAnsi="ITC Avant Garde"/>
          <w:bCs/>
          <w:color w:val="000000"/>
          <w:sz w:val="22"/>
          <w:szCs w:val="22"/>
          <w:lang w:val="es-MX" w:eastAsia="es-MX"/>
        </w:rPr>
        <w:t>la asignación</w:t>
      </w:r>
      <w:r w:rsidR="00EF1931" w:rsidRPr="006719FF">
        <w:rPr>
          <w:rFonts w:ascii="ITC Avant Garde" w:hAnsi="ITC Avant Garde"/>
          <w:bCs/>
          <w:color w:val="000000"/>
          <w:sz w:val="22"/>
          <w:szCs w:val="22"/>
          <w:lang w:val="es-MX" w:eastAsia="es-MX"/>
        </w:rPr>
        <w:t xml:space="preserve"> de 8 (ocho) </w:t>
      </w:r>
      <w:r w:rsidR="0034054B" w:rsidRPr="006719FF">
        <w:rPr>
          <w:rFonts w:ascii="ITC Avant Garde" w:hAnsi="ITC Avant Garde"/>
          <w:bCs/>
          <w:color w:val="000000"/>
          <w:sz w:val="22"/>
          <w:szCs w:val="22"/>
          <w:lang w:val="es-MX" w:eastAsia="es-MX"/>
        </w:rPr>
        <w:t xml:space="preserve">pares de </w:t>
      </w:r>
      <w:r w:rsidR="00EF1931" w:rsidRPr="006719FF">
        <w:rPr>
          <w:rFonts w:ascii="ITC Avant Garde" w:hAnsi="ITC Avant Garde"/>
          <w:bCs/>
          <w:color w:val="000000"/>
          <w:sz w:val="22"/>
          <w:szCs w:val="22"/>
          <w:lang w:val="es-MX" w:eastAsia="es-MX"/>
        </w:rPr>
        <w:t>frecuencias</w:t>
      </w:r>
      <w:r w:rsidR="00550C52" w:rsidRPr="006719FF">
        <w:rPr>
          <w:rFonts w:ascii="ITC Avant Garde" w:hAnsi="ITC Avant Garde"/>
          <w:bCs/>
          <w:color w:val="000000"/>
          <w:sz w:val="22"/>
          <w:szCs w:val="22"/>
          <w:lang w:val="es-MX" w:eastAsia="es-MX"/>
        </w:rPr>
        <w:t xml:space="preserve"> </w:t>
      </w:r>
      <w:r w:rsidR="0074310E" w:rsidRPr="006719FF">
        <w:rPr>
          <w:rFonts w:ascii="ITC Avant Garde" w:hAnsi="ITC Avant Garde"/>
          <w:bCs/>
          <w:color w:val="000000"/>
          <w:sz w:val="22"/>
          <w:szCs w:val="22"/>
          <w:lang w:val="es-MX" w:eastAsia="es-MX"/>
        </w:rPr>
        <w:t>para uso oficial</w:t>
      </w:r>
      <w:r w:rsidR="00A34B68" w:rsidRPr="006719FF">
        <w:rPr>
          <w:rFonts w:ascii="ITC Avant Garde" w:hAnsi="ITC Avant Garde"/>
          <w:bCs/>
          <w:color w:val="000000"/>
          <w:sz w:val="22"/>
          <w:szCs w:val="22"/>
          <w:lang w:val="es-MX" w:eastAsia="es-MX"/>
        </w:rPr>
        <w:t xml:space="preserve"> en la banda de </w:t>
      </w:r>
      <w:r w:rsidR="00CE7D77" w:rsidRPr="006719FF">
        <w:rPr>
          <w:rFonts w:ascii="ITC Avant Garde" w:hAnsi="ITC Avant Garde"/>
          <w:bCs/>
          <w:color w:val="000000"/>
          <w:sz w:val="22"/>
          <w:szCs w:val="22"/>
          <w:lang w:val="es-MX" w:eastAsia="es-MX"/>
        </w:rPr>
        <w:t>136-174</w:t>
      </w:r>
      <w:r w:rsidR="00A34B68" w:rsidRPr="006719FF">
        <w:rPr>
          <w:rFonts w:ascii="ITC Avant Garde" w:hAnsi="ITC Avant Garde"/>
          <w:bCs/>
          <w:color w:val="000000"/>
          <w:sz w:val="22"/>
          <w:szCs w:val="22"/>
          <w:lang w:val="es-MX" w:eastAsia="es-MX"/>
        </w:rPr>
        <w:t xml:space="preserve"> MHz,</w:t>
      </w:r>
      <w:r w:rsidR="0074310E" w:rsidRPr="006719FF">
        <w:rPr>
          <w:rFonts w:ascii="ITC Avant Garde" w:hAnsi="ITC Avant Garde"/>
          <w:bCs/>
          <w:color w:val="000000"/>
          <w:sz w:val="22"/>
          <w:szCs w:val="22"/>
          <w:lang w:val="es-MX" w:eastAsia="es-MX"/>
        </w:rPr>
        <w:t xml:space="preserve"> </w:t>
      </w:r>
      <w:r w:rsidR="00550C52" w:rsidRPr="006719FF">
        <w:rPr>
          <w:rFonts w:ascii="ITC Avant Garde" w:hAnsi="ITC Avant Garde"/>
          <w:bCs/>
          <w:color w:val="000000"/>
          <w:sz w:val="22"/>
          <w:szCs w:val="22"/>
          <w:lang w:val="es-MX" w:eastAsia="es-MX"/>
        </w:rPr>
        <w:t xml:space="preserve">para </w:t>
      </w:r>
      <w:r w:rsidR="00811D5A" w:rsidRPr="006719FF">
        <w:rPr>
          <w:rFonts w:ascii="ITC Avant Garde" w:hAnsi="ITC Avant Garde"/>
          <w:bCs/>
          <w:color w:val="000000"/>
          <w:sz w:val="22"/>
          <w:szCs w:val="22"/>
          <w:lang w:val="es-MX" w:eastAsia="es-MX"/>
        </w:rPr>
        <w:t>garantizar la protección y calidad de los servicios a nivel estatal y estar en posibilidad de proporcionar los servicios médicos</w:t>
      </w:r>
      <w:r w:rsidR="00E41F47" w:rsidRPr="006719FF">
        <w:rPr>
          <w:rFonts w:ascii="ITC Avant Garde" w:hAnsi="ITC Avant Garde"/>
          <w:bCs/>
          <w:color w:val="000000"/>
          <w:sz w:val="22"/>
          <w:szCs w:val="22"/>
          <w:lang w:val="es-MX" w:eastAsia="es-MX"/>
        </w:rPr>
        <w:t xml:space="preserve"> a la población tanto</w:t>
      </w:r>
      <w:r w:rsidR="00811D5A" w:rsidRPr="006719FF">
        <w:rPr>
          <w:rFonts w:ascii="ITC Avant Garde" w:hAnsi="ITC Avant Garde"/>
          <w:bCs/>
          <w:color w:val="000000"/>
          <w:sz w:val="22"/>
          <w:szCs w:val="22"/>
          <w:lang w:val="es-MX" w:eastAsia="es-MX"/>
        </w:rPr>
        <w:t xml:space="preserve"> </w:t>
      </w:r>
      <w:r w:rsidR="00E41F47" w:rsidRPr="006719FF">
        <w:rPr>
          <w:rFonts w:ascii="ITC Avant Garde" w:hAnsi="ITC Avant Garde"/>
          <w:bCs/>
          <w:color w:val="000000"/>
          <w:sz w:val="22"/>
          <w:szCs w:val="22"/>
          <w:lang w:val="es-MX" w:eastAsia="es-MX"/>
        </w:rPr>
        <w:t xml:space="preserve">en hospitales como en </w:t>
      </w:r>
      <w:r w:rsidR="00EA7331" w:rsidRPr="006719FF">
        <w:rPr>
          <w:rFonts w:ascii="ITC Avant Garde" w:hAnsi="ITC Avant Garde"/>
          <w:bCs/>
          <w:color w:val="000000"/>
          <w:sz w:val="22"/>
          <w:szCs w:val="22"/>
          <w:lang w:val="es-MX" w:eastAsia="es-MX"/>
        </w:rPr>
        <w:t xml:space="preserve">centros de salud </w:t>
      </w:r>
      <w:r w:rsidR="00A34B68" w:rsidRPr="006719FF">
        <w:rPr>
          <w:rFonts w:ascii="ITC Avant Garde" w:hAnsi="ITC Avant Garde"/>
          <w:bCs/>
          <w:color w:val="000000"/>
          <w:sz w:val="22"/>
          <w:szCs w:val="22"/>
          <w:lang w:val="es-MX" w:eastAsia="es-MX"/>
        </w:rPr>
        <w:t>(la “Solicitud”).</w:t>
      </w:r>
    </w:p>
    <w:p w14:paraId="067B331E" w14:textId="77777777" w:rsidR="00B75DFA" w:rsidRPr="006719FF" w:rsidRDefault="00A34B68" w:rsidP="00B75DFA">
      <w:pPr>
        <w:pStyle w:val="Prrafodelista"/>
        <w:spacing w:before="240" w:after="240"/>
        <w:ind w:left="567"/>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La Solicitud fue remitida por la Secretaría de Comunicaciones y Transportes (la “Secretaría”</w:t>
      </w:r>
      <w:r w:rsidR="002C62B0" w:rsidRPr="006719FF">
        <w:rPr>
          <w:rFonts w:ascii="ITC Avant Garde" w:hAnsi="ITC Avant Garde"/>
          <w:bCs/>
          <w:color w:val="000000"/>
          <w:sz w:val="22"/>
          <w:szCs w:val="22"/>
          <w:lang w:val="es-MX" w:eastAsia="es-MX"/>
        </w:rPr>
        <w:t>)</w:t>
      </w:r>
      <w:r w:rsidRPr="006719FF">
        <w:rPr>
          <w:rFonts w:ascii="ITC Avant Garde" w:hAnsi="ITC Avant Garde"/>
          <w:bCs/>
          <w:color w:val="000000"/>
          <w:sz w:val="22"/>
          <w:szCs w:val="22"/>
          <w:lang w:val="es-MX" w:eastAsia="es-MX"/>
        </w:rPr>
        <w:t xml:space="preserve"> a la extinta Comisión Federal de Telecomunicaciones (la “Comisión”) mediante el oficio número 2.1.203.-</w:t>
      </w:r>
      <w:r w:rsidR="00DD7772" w:rsidRPr="006719FF">
        <w:rPr>
          <w:rFonts w:ascii="ITC Avant Garde" w:hAnsi="ITC Avant Garde"/>
          <w:bCs/>
          <w:color w:val="000000"/>
          <w:sz w:val="22"/>
          <w:szCs w:val="22"/>
          <w:lang w:val="es-MX" w:eastAsia="es-MX"/>
        </w:rPr>
        <w:t>8239</w:t>
      </w:r>
      <w:r w:rsidRPr="006719FF">
        <w:rPr>
          <w:rFonts w:ascii="ITC Avant Garde" w:hAnsi="ITC Avant Garde"/>
          <w:bCs/>
          <w:color w:val="000000"/>
          <w:sz w:val="22"/>
          <w:szCs w:val="22"/>
          <w:lang w:val="es-MX" w:eastAsia="es-MX"/>
        </w:rPr>
        <w:t xml:space="preserve"> de fecha </w:t>
      </w:r>
      <w:r w:rsidR="00DD7772" w:rsidRPr="006719FF">
        <w:rPr>
          <w:rFonts w:ascii="ITC Avant Garde" w:hAnsi="ITC Avant Garde"/>
          <w:bCs/>
          <w:color w:val="000000"/>
          <w:sz w:val="22"/>
          <w:szCs w:val="22"/>
          <w:lang w:val="es-MX" w:eastAsia="es-MX"/>
        </w:rPr>
        <w:t>8 de noviembre de 2011</w:t>
      </w:r>
      <w:r w:rsidRPr="006719FF">
        <w:rPr>
          <w:rFonts w:ascii="ITC Avant Garde" w:hAnsi="ITC Avant Garde"/>
          <w:bCs/>
          <w:color w:val="000000"/>
          <w:sz w:val="22"/>
          <w:szCs w:val="22"/>
          <w:lang w:val="es-MX" w:eastAsia="es-MX"/>
        </w:rPr>
        <w:t>, para que dicho órgano desconcentrado emitiera la opinión respectiva.</w:t>
      </w:r>
    </w:p>
    <w:p w14:paraId="173C5D22" w14:textId="77777777" w:rsidR="00B75DFA" w:rsidRPr="006719FF" w:rsidRDefault="00970AE1" w:rsidP="00B75DFA">
      <w:pPr>
        <w:numPr>
          <w:ilvl w:val="0"/>
          <w:numId w:val="21"/>
        </w:numPr>
        <w:spacing w:before="240" w:after="240"/>
        <w:ind w:left="567" w:hanging="567"/>
        <w:jc w:val="both"/>
        <w:rPr>
          <w:rFonts w:ascii="ITC Avant Garde" w:hAnsi="ITC Avant Garde"/>
          <w:bCs/>
          <w:color w:val="000000"/>
          <w:sz w:val="22"/>
          <w:szCs w:val="22"/>
          <w:lang w:val="es-MX" w:eastAsia="es-MX"/>
        </w:rPr>
      </w:pPr>
      <w:r w:rsidRPr="006719FF">
        <w:rPr>
          <w:rFonts w:ascii="ITC Avant Garde" w:hAnsi="ITC Avant Garde"/>
          <w:b/>
          <w:bCs/>
          <w:color w:val="000000"/>
          <w:sz w:val="22"/>
          <w:szCs w:val="22"/>
          <w:lang w:val="es-MX" w:eastAsia="es-MX"/>
        </w:rPr>
        <w:t xml:space="preserve">Decreto de </w:t>
      </w:r>
      <w:r w:rsidR="00360692" w:rsidRPr="006719FF">
        <w:rPr>
          <w:rFonts w:ascii="ITC Avant Garde" w:hAnsi="ITC Avant Garde"/>
          <w:b/>
          <w:bCs/>
          <w:color w:val="000000"/>
          <w:sz w:val="22"/>
          <w:szCs w:val="22"/>
          <w:lang w:val="es-MX" w:eastAsia="es-MX"/>
        </w:rPr>
        <w:t xml:space="preserve">Reforma Constitucional. </w:t>
      </w:r>
      <w:r w:rsidR="00360692" w:rsidRPr="006719FF">
        <w:rPr>
          <w:rFonts w:ascii="ITC Avant Garde" w:hAnsi="ITC Avant Garde"/>
          <w:bCs/>
          <w:color w:val="000000"/>
          <w:sz w:val="22"/>
          <w:szCs w:val="22"/>
          <w:lang w:val="es-MX" w:eastAsia="es-MX"/>
        </w:rPr>
        <w:t>Con fecha 11 de junio de 2013, se publicó en el Diario Oficial de la Federación el “D</w:t>
      </w:r>
      <w:r w:rsidR="00D77D24" w:rsidRPr="006719FF">
        <w:rPr>
          <w:rFonts w:ascii="ITC Avant Garde" w:hAnsi="ITC Avant Garde"/>
          <w:bCs/>
          <w:color w:val="000000"/>
          <w:sz w:val="22"/>
          <w:szCs w:val="22"/>
          <w:lang w:val="es-MX" w:eastAsia="es-MX"/>
        </w:rPr>
        <w:t>ecreto</w:t>
      </w:r>
      <w:r w:rsidR="00360692" w:rsidRPr="006719FF">
        <w:rPr>
          <w:rFonts w:ascii="ITC Avant Garde" w:hAnsi="ITC Avant Garde"/>
          <w:bCs/>
          <w:color w:val="000000"/>
          <w:sz w:val="22"/>
          <w:szCs w:val="22"/>
          <w:lang w:val="es-MX" w:eastAsia="es-MX"/>
        </w:rPr>
        <w:t xml:space="preserve">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r w:rsidR="00695E06" w:rsidRPr="006719FF">
        <w:rPr>
          <w:rFonts w:ascii="ITC Avant Garde" w:hAnsi="ITC Avant Garde"/>
          <w:bCs/>
          <w:color w:val="000000"/>
          <w:sz w:val="22"/>
          <w:szCs w:val="22"/>
          <w:lang w:val="es-MX" w:eastAsia="es-MX"/>
        </w:rPr>
        <w:t xml:space="preserve"> que tiene por objeto el desarrollo eficiente de la radiodifusión y las telecomunicaciones</w:t>
      </w:r>
      <w:r w:rsidR="00360692" w:rsidRPr="006719FF">
        <w:rPr>
          <w:rFonts w:ascii="ITC Avant Garde" w:hAnsi="ITC Avant Garde"/>
          <w:bCs/>
          <w:color w:val="000000"/>
          <w:sz w:val="22"/>
          <w:szCs w:val="22"/>
          <w:lang w:val="es-MX" w:eastAsia="es-MX"/>
        </w:rPr>
        <w:t>.</w:t>
      </w:r>
    </w:p>
    <w:p w14:paraId="4AB5EDF1" w14:textId="77777777" w:rsidR="00B75DFA" w:rsidRPr="006719FF" w:rsidRDefault="00CE3302" w:rsidP="00B75DFA">
      <w:pPr>
        <w:numPr>
          <w:ilvl w:val="0"/>
          <w:numId w:val="21"/>
        </w:numPr>
        <w:spacing w:before="240" w:after="240"/>
        <w:ind w:left="567" w:hanging="567"/>
        <w:jc w:val="both"/>
        <w:rPr>
          <w:rFonts w:ascii="ITC Avant Garde" w:hAnsi="ITC Avant Garde"/>
          <w:bCs/>
          <w:color w:val="000000"/>
          <w:sz w:val="22"/>
          <w:szCs w:val="22"/>
          <w:lang w:val="es-MX" w:eastAsia="es-MX"/>
        </w:rPr>
      </w:pPr>
      <w:r w:rsidRPr="006719FF">
        <w:rPr>
          <w:rFonts w:ascii="ITC Avant Garde" w:hAnsi="ITC Avant Garde"/>
          <w:b/>
          <w:bCs/>
          <w:color w:val="000000"/>
          <w:sz w:val="22"/>
          <w:szCs w:val="22"/>
          <w:lang w:eastAsia="es-MX"/>
        </w:rPr>
        <w:t>Opinión del Pleno de la Comisión</w:t>
      </w:r>
      <w:r w:rsidR="006829D9" w:rsidRPr="006719FF">
        <w:rPr>
          <w:rFonts w:ascii="ITC Avant Garde" w:hAnsi="ITC Avant Garde"/>
          <w:b/>
          <w:bCs/>
          <w:color w:val="000000"/>
          <w:sz w:val="22"/>
          <w:szCs w:val="22"/>
          <w:lang w:val="es-MX" w:eastAsia="es-MX"/>
        </w:rPr>
        <w:t xml:space="preserve">. </w:t>
      </w:r>
      <w:r w:rsidR="00142627" w:rsidRPr="006719FF">
        <w:rPr>
          <w:rFonts w:ascii="ITC Avant Garde" w:hAnsi="ITC Avant Garde"/>
          <w:bCs/>
          <w:color w:val="000000"/>
          <w:sz w:val="22"/>
          <w:szCs w:val="22"/>
          <w:lang w:eastAsia="es-MX"/>
        </w:rPr>
        <w:t>Mediante el Acuerdo P/310713/500 de fecha 31 de julio de 2013, el Pleno de la Comisión emitió opinión respecto de la Solicitud; sin embargo, no fue notificado por la Comisión a la Secretaría para su trámite</w:t>
      </w:r>
      <w:r w:rsidR="00D63EEA" w:rsidRPr="006719FF">
        <w:rPr>
          <w:rFonts w:ascii="ITC Avant Garde" w:hAnsi="ITC Avant Garde"/>
          <w:bCs/>
          <w:color w:val="000000"/>
          <w:sz w:val="22"/>
          <w:szCs w:val="22"/>
          <w:lang w:val="es-MX" w:eastAsia="es-MX"/>
        </w:rPr>
        <w:t>.</w:t>
      </w:r>
    </w:p>
    <w:p w14:paraId="0B5740E8" w14:textId="77777777" w:rsidR="00B75DFA" w:rsidRPr="006719FF" w:rsidRDefault="00EB1A89" w:rsidP="00B75DFA">
      <w:pPr>
        <w:numPr>
          <w:ilvl w:val="0"/>
          <w:numId w:val="21"/>
        </w:numPr>
        <w:spacing w:before="240" w:after="240"/>
        <w:ind w:left="567" w:hanging="567"/>
        <w:jc w:val="both"/>
        <w:rPr>
          <w:rFonts w:ascii="ITC Avant Garde" w:hAnsi="ITC Avant Garde"/>
          <w:bCs/>
          <w:color w:val="000000"/>
          <w:sz w:val="22"/>
          <w:szCs w:val="22"/>
          <w:lang w:val="es-MX" w:eastAsia="es-MX"/>
        </w:rPr>
      </w:pPr>
      <w:r w:rsidRPr="006719FF">
        <w:rPr>
          <w:rFonts w:ascii="ITC Avant Garde" w:hAnsi="ITC Avant Garde"/>
          <w:b/>
          <w:bCs/>
          <w:color w:val="000000"/>
          <w:sz w:val="22"/>
          <w:szCs w:val="22"/>
          <w:lang w:val="es-MX" w:eastAsia="es-MX"/>
        </w:rPr>
        <w:t xml:space="preserve">Decreto </w:t>
      </w:r>
      <w:r w:rsidR="00B84F4A" w:rsidRPr="006719FF">
        <w:rPr>
          <w:rFonts w:ascii="ITC Avant Garde" w:hAnsi="ITC Avant Garde"/>
          <w:b/>
          <w:bCs/>
          <w:color w:val="000000"/>
          <w:sz w:val="22"/>
          <w:szCs w:val="22"/>
          <w:lang w:val="es-MX" w:eastAsia="es-MX"/>
        </w:rPr>
        <w:t>de Ley</w:t>
      </w:r>
      <w:r w:rsidRPr="006719FF">
        <w:rPr>
          <w:rFonts w:ascii="ITC Avant Garde" w:hAnsi="ITC Avant Garde"/>
          <w:b/>
          <w:bCs/>
          <w:color w:val="000000"/>
          <w:sz w:val="22"/>
          <w:szCs w:val="22"/>
          <w:lang w:val="es-MX" w:eastAsia="es-MX"/>
        </w:rPr>
        <w:t xml:space="preserve">. </w:t>
      </w:r>
      <w:r w:rsidRPr="006719FF">
        <w:rPr>
          <w:rFonts w:ascii="ITC Avant Garde" w:hAnsi="ITC Avant Garde"/>
          <w:bCs/>
          <w:color w:val="000000"/>
          <w:sz w:val="22"/>
          <w:szCs w:val="22"/>
          <w:lang w:val="es-MX"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14:paraId="16B9D756" w14:textId="77777777" w:rsidR="00B75DFA" w:rsidRPr="006719FF" w:rsidRDefault="00EB1A89" w:rsidP="00B75DFA">
      <w:pPr>
        <w:numPr>
          <w:ilvl w:val="0"/>
          <w:numId w:val="21"/>
        </w:numPr>
        <w:spacing w:before="240" w:after="240"/>
        <w:ind w:left="567" w:hanging="567"/>
        <w:jc w:val="both"/>
        <w:rPr>
          <w:rFonts w:ascii="ITC Avant Garde" w:hAnsi="ITC Avant Garde"/>
          <w:bCs/>
          <w:color w:val="000000"/>
          <w:sz w:val="22"/>
          <w:szCs w:val="22"/>
          <w:lang w:val="es-MX" w:eastAsia="es-MX"/>
        </w:rPr>
      </w:pPr>
      <w:r w:rsidRPr="006719FF">
        <w:rPr>
          <w:rFonts w:ascii="ITC Avant Garde" w:hAnsi="ITC Avant Garde"/>
          <w:b/>
          <w:bCs/>
          <w:color w:val="000000"/>
          <w:sz w:val="22"/>
          <w:szCs w:val="22"/>
          <w:lang w:val="es-MX" w:eastAsia="es-MX"/>
        </w:rPr>
        <w:t xml:space="preserve">Estatuto Orgánico. </w:t>
      </w:r>
      <w:r w:rsidRPr="006719FF">
        <w:rPr>
          <w:rFonts w:ascii="ITC Avant Garde" w:hAnsi="ITC Avant Garde"/>
          <w:bCs/>
          <w:color w:val="000000"/>
          <w:sz w:val="22"/>
          <w:szCs w:val="22"/>
          <w:lang w:val="es-MX" w:eastAsia="es-MX"/>
        </w:rPr>
        <w:t>El 4 de septiembre de 2014 se publicó en el Diario Oficial de la Federación el “Estatuto Orgánico del Instituto Federal de Telecomunicaciones” (el “Estatuto Orgánico”), mismo que entró en vigor el 26 de septiembre de 2014</w:t>
      </w:r>
      <w:r w:rsidR="007D1643" w:rsidRPr="006719FF">
        <w:rPr>
          <w:rFonts w:ascii="ITC Avant Garde" w:hAnsi="ITC Avant Garde"/>
          <w:bCs/>
          <w:color w:val="000000"/>
          <w:sz w:val="22"/>
          <w:szCs w:val="22"/>
          <w:lang w:val="es-MX" w:eastAsia="es-MX"/>
        </w:rPr>
        <w:t xml:space="preserve"> y fue modi</w:t>
      </w:r>
      <w:r w:rsidR="00C92811" w:rsidRPr="006719FF">
        <w:rPr>
          <w:rFonts w:ascii="ITC Avant Garde" w:hAnsi="ITC Avant Garde"/>
          <w:bCs/>
          <w:color w:val="000000"/>
          <w:sz w:val="22"/>
          <w:szCs w:val="22"/>
          <w:lang w:val="es-MX" w:eastAsia="es-MX"/>
        </w:rPr>
        <w:t xml:space="preserve">ficado </w:t>
      </w:r>
      <w:r w:rsidR="007D1643" w:rsidRPr="006719FF">
        <w:rPr>
          <w:rFonts w:ascii="ITC Avant Garde" w:hAnsi="ITC Avant Garde"/>
          <w:bCs/>
          <w:color w:val="000000"/>
          <w:sz w:val="22"/>
          <w:szCs w:val="22"/>
          <w:lang w:val="es-MX" w:eastAsia="es-MX"/>
        </w:rPr>
        <w:t xml:space="preserve">por última vez </w:t>
      </w:r>
      <w:r w:rsidR="007D1643" w:rsidRPr="006719FF">
        <w:rPr>
          <w:rFonts w:ascii="ITC Avant Garde" w:hAnsi="ITC Avant Garde"/>
          <w:color w:val="000000"/>
          <w:sz w:val="22"/>
          <w:szCs w:val="22"/>
          <w:shd w:val="clear" w:color="auto" w:fill="FFFFFF"/>
        </w:rPr>
        <w:t>el</w:t>
      </w:r>
      <w:r w:rsidR="00D33E02" w:rsidRPr="006719FF">
        <w:rPr>
          <w:rFonts w:ascii="ITC Avant Garde" w:hAnsi="ITC Avant Garde"/>
          <w:color w:val="000000"/>
          <w:sz w:val="22"/>
          <w:szCs w:val="22"/>
          <w:shd w:val="clear" w:color="auto" w:fill="FFFFFF"/>
        </w:rPr>
        <w:t xml:space="preserve"> 17 de octubre de</w:t>
      </w:r>
      <w:r w:rsidR="00695E06" w:rsidRPr="006719FF">
        <w:rPr>
          <w:rFonts w:ascii="ITC Avant Garde" w:hAnsi="ITC Avant Garde"/>
          <w:color w:val="000000"/>
          <w:sz w:val="22"/>
          <w:szCs w:val="22"/>
          <w:shd w:val="clear" w:color="auto" w:fill="FFFFFF"/>
        </w:rPr>
        <w:t xml:space="preserve"> </w:t>
      </w:r>
      <w:r w:rsidR="00837CAC" w:rsidRPr="006719FF">
        <w:rPr>
          <w:rFonts w:ascii="ITC Avant Garde" w:hAnsi="ITC Avant Garde"/>
          <w:color w:val="000000"/>
          <w:sz w:val="22"/>
          <w:szCs w:val="22"/>
          <w:shd w:val="clear" w:color="auto" w:fill="FFFFFF"/>
        </w:rPr>
        <w:t>2016</w:t>
      </w:r>
      <w:r w:rsidR="00695E06" w:rsidRPr="006719FF">
        <w:rPr>
          <w:rFonts w:ascii="ITC Avant Garde" w:hAnsi="ITC Avant Garde"/>
          <w:color w:val="000000"/>
          <w:sz w:val="22"/>
          <w:szCs w:val="22"/>
          <w:shd w:val="clear" w:color="auto" w:fill="FFFFFF"/>
        </w:rPr>
        <w:t>.</w:t>
      </w:r>
    </w:p>
    <w:p w14:paraId="089E50E8" w14:textId="2D61A9BF" w:rsidR="00B75DFA" w:rsidRPr="006719FF" w:rsidRDefault="00AF0583" w:rsidP="00B75DFA">
      <w:pPr>
        <w:numPr>
          <w:ilvl w:val="0"/>
          <w:numId w:val="21"/>
        </w:numPr>
        <w:spacing w:before="240" w:after="240"/>
        <w:ind w:left="567" w:hanging="567"/>
        <w:jc w:val="both"/>
        <w:rPr>
          <w:rFonts w:ascii="ITC Avant Garde" w:hAnsi="ITC Avant Garde"/>
          <w:bCs/>
          <w:color w:val="000000"/>
          <w:sz w:val="22"/>
          <w:szCs w:val="22"/>
          <w:lang w:val="es-MX" w:eastAsia="es-MX"/>
        </w:rPr>
      </w:pPr>
      <w:r w:rsidRPr="006719FF">
        <w:rPr>
          <w:rFonts w:ascii="ITC Avant Garde" w:hAnsi="ITC Avant Garde"/>
          <w:b/>
          <w:bCs/>
          <w:color w:val="000000"/>
          <w:sz w:val="22"/>
          <w:szCs w:val="22"/>
          <w:lang w:val="es-MX" w:eastAsia="es-MX"/>
        </w:rPr>
        <w:lastRenderedPageBreak/>
        <w:t xml:space="preserve">Solicitud </w:t>
      </w:r>
      <w:r w:rsidR="004D45F5" w:rsidRPr="006719FF">
        <w:rPr>
          <w:rFonts w:ascii="ITC Avant Garde" w:hAnsi="ITC Avant Garde"/>
          <w:b/>
          <w:bCs/>
          <w:color w:val="000000"/>
          <w:sz w:val="22"/>
          <w:szCs w:val="22"/>
          <w:lang w:val="es-MX" w:eastAsia="es-MX"/>
        </w:rPr>
        <w:t xml:space="preserve">de Opinión </w:t>
      </w:r>
      <w:r w:rsidRPr="006719FF">
        <w:rPr>
          <w:rFonts w:ascii="ITC Avant Garde" w:hAnsi="ITC Avant Garde"/>
          <w:b/>
          <w:bCs/>
          <w:color w:val="000000"/>
          <w:sz w:val="22"/>
          <w:szCs w:val="22"/>
          <w:lang w:val="es-MX" w:eastAsia="es-MX"/>
        </w:rPr>
        <w:t xml:space="preserve">a la Unidad de Espectro Radioeléctrico. </w:t>
      </w:r>
      <w:r w:rsidR="004D45F5" w:rsidRPr="006719FF">
        <w:rPr>
          <w:rFonts w:ascii="ITC Avant Garde" w:hAnsi="ITC Avant Garde"/>
          <w:bCs/>
          <w:color w:val="000000"/>
          <w:sz w:val="22"/>
          <w:szCs w:val="22"/>
          <w:lang w:val="es-MX" w:eastAsia="es-MX"/>
        </w:rPr>
        <w:t>La Unidad de Concesiones y Servicios, a través de la Dirección General de Concesiones de Telecomunicaciones</w:t>
      </w:r>
      <w:r w:rsidR="00540D3F" w:rsidRPr="006719FF">
        <w:rPr>
          <w:rFonts w:ascii="ITC Avant Garde" w:hAnsi="ITC Avant Garde"/>
          <w:bCs/>
          <w:color w:val="000000"/>
          <w:sz w:val="22"/>
          <w:szCs w:val="22"/>
          <w:lang w:val="es-MX" w:eastAsia="es-MX"/>
        </w:rPr>
        <w:t>,</w:t>
      </w:r>
      <w:r w:rsidR="004D45F5" w:rsidRPr="006719FF">
        <w:rPr>
          <w:rFonts w:ascii="ITC Avant Garde" w:hAnsi="ITC Avant Garde"/>
          <w:bCs/>
          <w:color w:val="000000"/>
          <w:sz w:val="22"/>
          <w:szCs w:val="22"/>
          <w:lang w:val="es-MX" w:eastAsia="es-MX"/>
        </w:rPr>
        <w:t xml:space="preserve"> mediante </w:t>
      </w:r>
      <w:r w:rsidR="003B2436" w:rsidRPr="006719FF">
        <w:rPr>
          <w:rFonts w:ascii="ITC Avant Garde" w:hAnsi="ITC Avant Garde"/>
          <w:bCs/>
          <w:color w:val="000000"/>
          <w:sz w:val="22"/>
          <w:szCs w:val="22"/>
          <w:lang w:val="es-MX" w:eastAsia="es-MX"/>
        </w:rPr>
        <w:t xml:space="preserve">el </w:t>
      </w:r>
      <w:r w:rsidRPr="006719FF">
        <w:rPr>
          <w:rFonts w:ascii="ITC Avant Garde" w:hAnsi="ITC Avant Garde"/>
          <w:bCs/>
          <w:color w:val="000000"/>
          <w:sz w:val="22"/>
          <w:szCs w:val="22"/>
          <w:lang w:val="es-MX" w:eastAsia="es-MX"/>
        </w:rPr>
        <w:t>oficio IFT/223/UCS/DG-CTEL/</w:t>
      </w:r>
      <w:r w:rsidR="003B2436" w:rsidRPr="006719FF">
        <w:rPr>
          <w:rFonts w:ascii="ITC Avant Garde" w:hAnsi="ITC Avant Garde"/>
          <w:bCs/>
          <w:color w:val="000000"/>
          <w:sz w:val="22"/>
          <w:szCs w:val="22"/>
          <w:lang w:val="es-MX" w:eastAsia="es-MX"/>
        </w:rPr>
        <w:t>318</w:t>
      </w:r>
      <w:r w:rsidRPr="006719FF">
        <w:rPr>
          <w:rFonts w:ascii="ITC Avant Garde" w:hAnsi="ITC Avant Garde"/>
          <w:bCs/>
          <w:color w:val="000000"/>
          <w:sz w:val="22"/>
          <w:szCs w:val="22"/>
          <w:lang w:val="es-MX" w:eastAsia="es-MX"/>
        </w:rPr>
        <w:t>/201</w:t>
      </w:r>
      <w:r w:rsidR="004D45F5" w:rsidRPr="006719FF">
        <w:rPr>
          <w:rFonts w:ascii="ITC Avant Garde" w:hAnsi="ITC Avant Garde"/>
          <w:bCs/>
          <w:color w:val="000000"/>
          <w:sz w:val="22"/>
          <w:szCs w:val="22"/>
          <w:lang w:val="es-MX" w:eastAsia="es-MX"/>
        </w:rPr>
        <w:t xml:space="preserve">4 </w:t>
      </w:r>
      <w:r w:rsidR="00EB3B19" w:rsidRPr="006719FF">
        <w:rPr>
          <w:rFonts w:ascii="ITC Avant Garde" w:hAnsi="ITC Avant Garde"/>
          <w:bCs/>
          <w:color w:val="000000"/>
          <w:sz w:val="22"/>
          <w:szCs w:val="22"/>
          <w:lang w:val="es-MX" w:eastAsia="es-MX"/>
        </w:rPr>
        <w:t>de fecha 18</w:t>
      </w:r>
      <w:r w:rsidR="003B2436" w:rsidRPr="006719FF">
        <w:rPr>
          <w:rFonts w:ascii="ITC Avant Garde" w:hAnsi="ITC Avant Garde"/>
          <w:bCs/>
          <w:color w:val="000000"/>
          <w:sz w:val="22"/>
          <w:szCs w:val="22"/>
          <w:lang w:val="es-MX" w:eastAsia="es-MX"/>
        </w:rPr>
        <w:t xml:space="preserve"> de noviembre</w:t>
      </w:r>
      <w:r w:rsidR="004D45F5" w:rsidRPr="006719FF">
        <w:rPr>
          <w:rFonts w:ascii="ITC Avant Garde" w:hAnsi="ITC Avant Garde"/>
          <w:bCs/>
          <w:color w:val="000000"/>
          <w:sz w:val="22"/>
          <w:szCs w:val="22"/>
          <w:lang w:val="es-MX" w:eastAsia="es-MX"/>
        </w:rPr>
        <w:t xml:space="preserve"> de 2014, solicitó</w:t>
      </w:r>
      <w:r w:rsidRPr="006719FF">
        <w:rPr>
          <w:rFonts w:ascii="ITC Avant Garde" w:hAnsi="ITC Avant Garde"/>
          <w:bCs/>
          <w:color w:val="000000"/>
          <w:sz w:val="22"/>
          <w:szCs w:val="22"/>
          <w:lang w:val="es-MX" w:eastAsia="es-MX"/>
        </w:rPr>
        <w:t xml:space="preserve"> a la Unidad de Espectro Radioeléctrico </w:t>
      </w:r>
      <w:r w:rsidR="003B2436" w:rsidRPr="006719FF">
        <w:rPr>
          <w:rFonts w:ascii="ITC Avant Garde" w:hAnsi="ITC Avant Garde"/>
          <w:bCs/>
          <w:color w:val="000000"/>
          <w:sz w:val="22"/>
          <w:szCs w:val="22"/>
          <w:lang w:val="es-MX" w:eastAsia="es-MX"/>
        </w:rPr>
        <w:t>emitir dictamen respecto a</w:t>
      </w:r>
      <w:r w:rsidR="004D45F5" w:rsidRPr="006719FF">
        <w:rPr>
          <w:rFonts w:ascii="ITC Avant Garde" w:hAnsi="ITC Avant Garde"/>
          <w:bCs/>
          <w:color w:val="000000"/>
          <w:sz w:val="22"/>
          <w:szCs w:val="22"/>
          <w:lang w:val="es-MX" w:eastAsia="es-MX"/>
        </w:rPr>
        <w:t xml:space="preserve"> la compatibilidad electromagnética</w:t>
      </w:r>
      <w:r w:rsidRPr="006719FF">
        <w:rPr>
          <w:rFonts w:ascii="ITC Avant Garde" w:hAnsi="ITC Avant Garde"/>
          <w:bCs/>
          <w:color w:val="000000"/>
          <w:sz w:val="22"/>
          <w:szCs w:val="22"/>
          <w:lang w:val="es-MX" w:eastAsia="es-MX"/>
        </w:rPr>
        <w:t xml:space="preserve"> </w:t>
      </w:r>
      <w:r w:rsidR="00671CA3" w:rsidRPr="006719FF">
        <w:rPr>
          <w:rFonts w:ascii="ITC Avant Garde" w:hAnsi="ITC Avant Garde"/>
          <w:bCs/>
          <w:color w:val="000000"/>
          <w:sz w:val="22"/>
          <w:szCs w:val="22"/>
          <w:lang w:val="es-MX" w:eastAsia="es-MX"/>
        </w:rPr>
        <w:t>y las medidas técnico-operativas que podrían incorporarse a la concesión que, en su caso, se otorgara con motivo de la Solicitud</w:t>
      </w:r>
      <w:r w:rsidRPr="006719FF">
        <w:rPr>
          <w:rFonts w:ascii="ITC Avant Garde" w:hAnsi="ITC Avant Garde"/>
          <w:bCs/>
          <w:color w:val="000000"/>
          <w:sz w:val="22"/>
          <w:szCs w:val="22"/>
          <w:lang w:val="es-MX" w:eastAsia="es-MX"/>
        </w:rPr>
        <w:t xml:space="preserve">. </w:t>
      </w:r>
    </w:p>
    <w:p w14:paraId="34CCCC79" w14:textId="77777777" w:rsidR="00B75DFA" w:rsidRPr="006719FF" w:rsidRDefault="005A223C" w:rsidP="00B75DFA">
      <w:pPr>
        <w:spacing w:before="240" w:after="240"/>
        <w:ind w:left="567"/>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 xml:space="preserve">Mediante </w:t>
      </w:r>
      <w:r w:rsidR="00C424C1" w:rsidRPr="006719FF">
        <w:rPr>
          <w:rFonts w:ascii="ITC Avant Garde" w:hAnsi="ITC Avant Garde"/>
          <w:bCs/>
          <w:color w:val="000000"/>
          <w:sz w:val="22"/>
          <w:szCs w:val="22"/>
          <w:lang w:val="es-MX" w:eastAsia="es-MX"/>
        </w:rPr>
        <w:t>oficio número 11475</w:t>
      </w:r>
      <w:r w:rsidRPr="006719FF">
        <w:rPr>
          <w:rFonts w:ascii="ITC Avant Garde" w:hAnsi="ITC Avant Garde"/>
          <w:bCs/>
          <w:color w:val="000000"/>
          <w:sz w:val="22"/>
          <w:szCs w:val="22"/>
          <w:lang w:val="es-MX" w:eastAsia="es-MX"/>
        </w:rPr>
        <w:t xml:space="preserve"> </w:t>
      </w:r>
      <w:r w:rsidR="004A3175" w:rsidRPr="006719FF">
        <w:rPr>
          <w:rFonts w:ascii="ITC Avant Garde" w:hAnsi="ITC Avant Garde"/>
          <w:bCs/>
          <w:color w:val="000000"/>
          <w:sz w:val="22"/>
          <w:szCs w:val="22"/>
          <w:lang w:val="es-MX" w:eastAsia="es-MX"/>
        </w:rPr>
        <w:t>y anexos</w:t>
      </w:r>
      <w:r w:rsidR="00E41F47" w:rsidRPr="006719FF">
        <w:rPr>
          <w:rFonts w:ascii="ITC Avant Garde" w:hAnsi="ITC Avant Garde"/>
          <w:bCs/>
          <w:color w:val="000000"/>
          <w:sz w:val="22"/>
          <w:szCs w:val="22"/>
          <w:lang w:val="es-MX" w:eastAsia="es-MX"/>
        </w:rPr>
        <w:t>,</w:t>
      </w:r>
      <w:r w:rsidR="004A3175" w:rsidRPr="006719FF">
        <w:rPr>
          <w:rFonts w:ascii="ITC Avant Garde" w:hAnsi="ITC Avant Garde"/>
          <w:bCs/>
          <w:color w:val="000000"/>
          <w:sz w:val="22"/>
          <w:szCs w:val="22"/>
          <w:lang w:val="es-MX" w:eastAsia="es-MX"/>
        </w:rPr>
        <w:t xml:space="preserve"> </w:t>
      </w:r>
      <w:r w:rsidRPr="006719FF">
        <w:rPr>
          <w:rFonts w:ascii="ITC Avant Garde" w:hAnsi="ITC Avant Garde"/>
          <w:bCs/>
          <w:color w:val="000000"/>
          <w:sz w:val="22"/>
          <w:szCs w:val="22"/>
          <w:lang w:val="es-MX" w:eastAsia="es-MX"/>
        </w:rPr>
        <w:t>recibido</w:t>
      </w:r>
      <w:r w:rsidR="004A3175" w:rsidRPr="006719FF">
        <w:rPr>
          <w:rFonts w:ascii="ITC Avant Garde" w:hAnsi="ITC Avant Garde"/>
          <w:bCs/>
          <w:color w:val="000000"/>
          <w:sz w:val="22"/>
          <w:szCs w:val="22"/>
          <w:lang w:val="es-MX" w:eastAsia="es-MX"/>
        </w:rPr>
        <w:t>s</w:t>
      </w:r>
      <w:r w:rsidRPr="006719FF">
        <w:rPr>
          <w:rFonts w:ascii="ITC Avant Garde" w:hAnsi="ITC Avant Garde"/>
          <w:bCs/>
          <w:color w:val="000000"/>
          <w:sz w:val="22"/>
          <w:szCs w:val="22"/>
          <w:lang w:val="es-MX" w:eastAsia="es-MX"/>
        </w:rPr>
        <w:t xml:space="preserve"> en el Instituto el </w:t>
      </w:r>
      <w:r w:rsidR="00C424C1" w:rsidRPr="006719FF">
        <w:rPr>
          <w:rFonts w:ascii="ITC Avant Garde" w:hAnsi="ITC Avant Garde"/>
          <w:bCs/>
          <w:color w:val="000000"/>
          <w:sz w:val="22"/>
          <w:szCs w:val="22"/>
          <w:lang w:val="es-MX" w:eastAsia="es-MX"/>
        </w:rPr>
        <w:t>8 de mayo</w:t>
      </w:r>
      <w:r w:rsidRPr="006719FF">
        <w:rPr>
          <w:rFonts w:ascii="ITC Avant Garde" w:hAnsi="ITC Avant Garde"/>
          <w:bCs/>
          <w:color w:val="000000"/>
          <w:sz w:val="22"/>
          <w:szCs w:val="22"/>
          <w:lang w:val="es-MX" w:eastAsia="es-MX"/>
        </w:rPr>
        <w:t xml:space="preserve"> de 2015,</w:t>
      </w:r>
      <w:r w:rsidR="00125435" w:rsidRPr="006719FF">
        <w:rPr>
          <w:rFonts w:ascii="ITC Avant Garde" w:hAnsi="ITC Avant Garde"/>
          <w:bCs/>
          <w:color w:val="000000"/>
          <w:sz w:val="22"/>
          <w:szCs w:val="22"/>
          <w:lang w:val="es-MX" w:eastAsia="es-MX"/>
        </w:rPr>
        <w:t xml:space="preserve"> </w:t>
      </w:r>
      <w:r w:rsidR="0022552A" w:rsidRPr="006719FF">
        <w:rPr>
          <w:rFonts w:ascii="ITC Avant Garde" w:hAnsi="ITC Avant Garde"/>
          <w:sz w:val="22"/>
          <w:szCs w:val="22"/>
        </w:rPr>
        <w:t>Servicios de Salud de San Luis Potosí</w:t>
      </w:r>
      <w:r w:rsidR="00294E14" w:rsidRPr="006719FF">
        <w:rPr>
          <w:rFonts w:ascii="ITC Avant Garde" w:hAnsi="ITC Avant Garde"/>
          <w:bCs/>
          <w:color w:val="000000"/>
          <w:sz w:val="22"/>
          <w:szCs w:val="22"/>
          <w:lang w:val="es-MX" w:eastAsia="es-MX"/>
        </w:rPr>
        <w:t xml:space="preserve"> </w:t>
      </w:r>
      <w:r w:rsidR="004A3175" w:rsidRPr="006719FF">
        <w:rPr>
          <w:rFonts w:ascii="ITC Avant Garde" w:hAnsi="ITC Avant Garde"/>
          <w:bCs/>
          <w:color w:val="000000"/>
          <w:sz w:val="22"/>
          <w:szCs w:val="22"/>
          <w:lang w:val="es-MX" w:eastAsia="es-MX"/>
        </w:rPr>
        <w:t>presentó informaci</w:t>
      </w:r>
      <w:r w:rsidR="00BB08EC" w:rsidRPr="006719FF">
        <w:rPr>
          <w:rFonts w:ascii="ITC Avant Garde" w:hAnsi="ITC Avant Garde"/>
          <w:bCs/>
          <w:color w:val="000000"/>
          <w:sz w:val="22"/>
          <w:szCs w:val="22"/>
          <w:lang w:val="es-MX" w:eastAsia="es-MX"/>
        </w:rPr>
        <w:t xml:space="preserve">ón </w:t>
      </w:r>
      <w:r w:rsidR="00294E14" w:rsidRPr="006719FF">
        <w:rPr>
          <w:rFonts w:ascii="ITC Avant Garde" w:hAnsi="ITC Avant Garde"/>
          <w:bCs/>
          <w:color w:val="000000"/>
          <w:sz w:val="22"/>
          <w:szCs w:val="22"/>
          <w:lang w:val="es-MX" w:eastAsia="es-MX"/>
        </w:rPr>
        <w:t>técnica</w:t>
      </w:r>
      <w:r w:rsidR="00307ACC" w:rsidRPr="006719FF">
        <w:rPr>
          <w:rFonts w:ascii="ITC Avant Garde" w:hAnsi="ITC Avant Garde"/>
          <w:bCs/>
          <w:color w:val="000000"/>
          <w:sz w:val="22"/>
          <w:szCs w:val="22"/>
          <w:lang w:val="es-MX" w:eastAsia="es-MX"/>
        </w:rPr>
        <w:t xml:space="preserve"> adicional</w:t>
      </w:r>
      <w:r w:rsidR="00294E14" w:rsidRPr="006719FF">
        <w:rPr>
          <w:rFonts w:ascii="ITC Avant Garde" w:hAnsi="ITC Avant Garde"/>
          <w:bCs/>
          <w:color w:val="000000"/>
          <w:sz w:val="22"/>
          <w:szCs w:val="22"/>
          <w:lang w:val="es-MX" w:eastAsia="es-MX"/>
        </w:rPr>
        <w:t xml:space="preserve">, </w:t>
      </w:r>
      <w:r w:rsidR="00307ACC" w:rsidRPr="006719FF">
        <w:rPr>
          <w:rFonts w:ascii="ITC Avant Garde" w:hAnsi="ITC Avant Garde"/>
          <w:bCs/>
          <w:color w:val="000000"/>
          <w:sz w:val="22"/>
          <w:szCs w:val="22"/>
          <w:lang w:val="es-MX" w:eastAsia="es-MX"/>
        </w:rPr>
        <w:t>misma que</w:t>
      </w:r>
      <w:r w:rsidR="001F0C61" w:rsidRPr="006719FF">
        <w:rPr>
          <w:rFonts w:ascii="ITC Avant Garde" w:hAnsi="ITC Avant Garde"/>
          <w:bCs/>
          <w:color w:val="000000"/>
          <w:sz w:val="22"/>
          <w:szCs w:val="22"/>
          <w:lang w:val="es-MX" w:eastAsia="es-MX"/>
        </w:rPr>
        <w:t xml:space="preserve"> fue remitida a la Unidad de Espectro Radioeléctrico, mediante oficio IFT/223/UCS/DG-CTEL/</w:t>
      </w:r>
      <w:r w:rsidR="00294E14" w:rsidRPr="006719FF">
        <w:rPr>
          <w:rFonts w:ascii="ITC Avant Garde" w:hAnsi="ITC Avant Garde"/>
          <w:bCs/>
          <w:color w:val="000000"/>
          <w:sz w:val="22"/>
          <w:szCs w:val="22"/>
          <w:lang w:val="es-MX" w:eastAsia="es-MX"/>
        </w:rPr>
        <w:t>1495</w:t>
      </w:r>
      <w:r w:rsidR="001F0C61" w:rsidRPr="006719FF">
        <w:rPr>
          <w:rFonts w:ascii="ITC Avant Garde" w:hAnsi="ITC Avant Garde"/>
          <w:bCs/>
          <w:color w:val="000000"/>
          <w:sz w:val="22"/>
          <w:szCs w:val="22"/>
          <w:lang w:val="es-MX" w:eastAsia="es-MX"/>
        </w:rPr>
        <w:t xml:space="preserve">/2015 el </w:t>
      </w:r>
      <w:r w:rsidR="00294E14" w:rsidRPr="006719FF">
        <w:rPr>
          <w:rFonts w:ascii="ITC Avant Garde" w:hAnsi="ITC Avant Garde"/>
          <w:bCs/>
          <w:color w:val="000000"/>
          <w:sz w:val="22"/>
          <w:szCs w:val="22"/>
          <w:lang w:val="es-MX" w:eastAsia="es-MX"/>
        </w:rPr>
        <w:t>21 de mayo</w:t>
      </w:r>
      <w:r w:rsidR="001F0C61" w:rsidRPr="006719FF">
        <w:rPr>
          <w:rFonts w:ascii="ITC Avant Garde" w:hAnsi="ITC Avant Garde"/>
          <w:bCs/>
          <w:color w:val="000000"/>
          <w:sz w:val="22"/>
          <w:szCs w:val="22"/>
          <w:lang w:val="es-MX" w:eastAsia="es-MX"/>
        </w:rPr>
        <w:t xml:space="preserve"> de 2015</w:t>
      </w:r>
      <w:r w:rsidR="00E41F47" w:rsidRPr="006719FF">
        <w:rPr>
          <w:rFonts w:ascii="ITC Avant Garde" w:hAnsi="ITC Avant Garde"/>
          <w:bCs/>
          <w:color w:val="000000"/>
          <w:sz w:val="22"/>
          <w:szCs w:val="22"/>
          <w:lang w:val="es-MX" w:eastAsia="es-MX"/>
        </w:rPr>
        <w:t>,</w:t>
      </w:r>
      <w:r w:rsidR="00294E14" w:rsidRPr="006719FF">
        <w:rPr>
          <w:rFonts w:ascii="ITC Avant Garde" w:hAnsi="ITC Avant Garde"/>
          <w:bCs/>
          <w:color w:val="000000"/>
          <w:sz w:val="22"/>
          <w:szCs w:val="22"/>
          <w:lang w:val="es-MX" w:eastAsia="es-MX"/>
        </w:rPr>
        <w:t xml:space="preserve"> en alcance al oficio mencionado en el párrafo anterior</w:t>
      </w:r>
      <w:r w:rsidR="001F0C61" w:rsidRPr="006719FF">
        <w:rPr>
          <w:rFonts w:ascii="ITC Avant Garde" w:hAnsi="ITC Avant Garde"/>
          <w:bCs/>
          <w:color w:val="000000"/>
          <w:sz w:val="22"/>
          <w:szCs w:val="22"/>
          <w:lang w:val="es-MX" w:eastAsia="es-MX"/>
        </w:rPr>
        <w:t>.</w:t>
      </w:r>
      <w:r w:rsidR="00CE7D77" w:rsidRPr="006719FF">
        <w:rPr>
          <w:rFonts w:ascii="ITC Avant Garde" w:hAnsi="ITC Avant Garde"/>
          <w:bCs/>
          <w:color w:val="000000"/>
          <w:sz w:val="22"/>
          <w:szCs w:val="22"/>
          <w:lang w:val="es-MX" w:eastAsia="es-MX"/>
        </w:rPr>
        <w:t xml:space="preserve"> En esta información Servicios de Salud de San Luis Potosí especificó que los pares de frecuencias solicitados se encuentran dentro del rango de 148-174 MHz.</w:t>
      </w:r>
    </w:p>
    <w:p w14:paraId="68F18BF8" w14:textId="77777777" w:rsidR="00B75DFA" w:rsidRPr="006719FF" w:rsidRDefault="00C14B47" w:rsidP="00B75DFA">
      <w:pPr>
        <w:numPr>
          <w:ilvl w:val="0"/>
          <w:numId w:val="21"/>
        </w:numPr>
        <w:spacing w:before="240" w:after="240"/>
        <w:ind w:left="567" w:hanging="567"/>
        <w:jc w:val="both"/>
        <w:rPr>
          <w:rFonts w:ascii="ITC Avant Garde" w:hAnsi="ITC Avant Garde"/>
          <w:bCs/>
          <w:color w:val="000000"/>
          <w:sz w:val="22"/>
          <w:szCs w:val="22"/>
          <w:lang w:val="es-MX" w:eastAsia="es-MX"/>
        </w:rPr>
      </w:pPr>
      <w:r w:rsidRPr="006719FF">
        <w:rPr>
          <w:rFonts w:ascii="ITC Avant Garde" w:hAnsi="ITC Avant Garde"/>
          <w:b/>
          <w:bCs/>
          <w:color w:val="000000"/>
          <w:sz w:val="22"/>
          <w:szCs w:val="22"/>
          <w:lang w:val="es-MX" w:eastAsia="es-MX"/>
        </w:rPr>
        <w:t>Opinión de la U</w:t>
      </w:r>
      <w:r w:rsidR="003C5972" w:rsidRPr="006719FF">
        <w:rPr>
          <w:rFonts w:ascii="ITC Avant Garde" w:hAnsi="ITC Avant Garde"/>
          <w:b/>
          <w:bCs/>
          <w:color w:val="000000"/>
          <w:sz w:val="22"/>
          <w:szCs w:val="22"/>
          <w:lang w:val="es-MX" w:eastAsia="es-MX"/>
        </w:rPr>
        <w:t xml:space="preserve">nidad de </w:t>
      </w:r>
      <w:r w:rsidRPr="006719FF">
        <w:rPr>
          <w:rFonts w:ascii="ITC Avant Garde" w:hAnsi="ITC Avant Garde"/>
          <w:b/>
          <w:bCs/>
          <w:color w:val="000000"/>
          <w:sz w:val="22"/>
          <w:szCs w:val="22"/>
          <w:lang w:val="es-MX" w:eastAsia="es-MX"/>
        </w:rPr>
        <w:t>E</w:t>
      </w:r>
      <w:r w:rsidR="003C5972" w:rsidRPr="006719FF">
        <w:rPr>
          <w:rFonts w:ascii="ITC Avant Garde" w:hAnsi="ITC Avant Garde"/>
          <w:b/>
          <w:bCs/>
          <w:color w:val="000000"/>
          <w:sz w:val="22"/>
          <w:szCs w:val="22"/>
          <w:lang w:val="es-MX" w:eastAsia="es-MX"/>
        </w:rPr>
        <w:t xml:space="preserve">spectro </w:t>
      </w:r>
      <w:r w:rsidRPr="006719FF">
        <w:rPr>
          <w:rFonts w:ascii="ITC Avant Garde" w:hAnsi="ITC Avant Garde"/>
          <w:b/>
          <w:bCs/>
          <w:color w:val="000000"/>
          <w:sz w:val="22"/>
          <w:szCs w:val="22"/>
          <w:lang w:val="es-MX" w:eastAsia="es-MX"/>
        </w:rPr>
        <w:t>R</w:t>
      </w:r>
      <w:r w:rsidR="003C5972" w:rsidRPr="006719FF">
        <w:rPr>
          <w:rFonts w:ascii="ITC Avant Garde" w:hAnsi="ITC Avant Garde"/>
          <w:b/>
          <w:bCs/>
          <w:color w:val="000000"/>
          <w:sz w:val="22"/>
          <w:szCs w:val="22"/>
          <w:lang w:val="es-MX" w:eastAsia="es-MX"/>
        </w:rPr>
        <w:t>adioeléctrico</w:t>
      </w:r>
      <w:r w:rsidRPr="006719FF">
        <w:rPr>
          <w:rFonts w:ascii="ITC Avant Garde" w:hAnsi="ITC Avant Garde"/>
          <w:b/>
          <w:bCs/>
          <w:color w:val="000000"/>
          <w:sz w:val="22"/>
          <w:szCs w:val="22"/>
          <w:lang w:val="es-MX" w:eastAsia="es-MX"/>
        </w:rPr>
        <w:t>.</w:t>
      </w:r>
      <w:r w:rsidR="00FD7537" w:rsidRPr="006719FF">
        <w:rPr>
          <w:rFonts w:ascii="ITC Avant Garde" w:hAnsi="ITC Avant Garde"/>
          <w:b/>
          <w:bCs/>
          <w:color w:val="000000"/>
          <w:sz w:val="22"/>
          <w:szCs w:val="22"/>
          <w:lang w:val="es-MX" w:eastAsia="es-MX"/>
        </w:rPr>
        <w:t xml:space="preserve"> </w:t>
      </w:r>
      <w:r w:rsidR="004F09FA" w:rsidRPr="006719FF">
        <w:rPr>
          <w:rFonts w:ascii="ITC Avant Garde" w:hAnsi="ITC Avant Garde"/>
          <w:bCs/>
          <w:color w:val="000000"/>
          <w:sz w:val="22"/>
          <w:szCs w:val="22"/>
          <w:lang w:val="es-MX" w:eastAsia="es-MX"/>
        </w:rPr>
        <w:t>Con oficio IFT/222/UER/DGPE/</w:t>
      </w:r>
      <w:r w:rsidR="0029615C" w:rsidRPr="006719FF">
        <w:rPr>
          <w:rFonts w:ascii="ITC Avant Garde" w:hAnsi="ITC Avant Garde"/>
          <w:bCs/>
          <w:color w:val="000000"/>
          <w:sz w:val="22"/>
          <w:szCs w:val="22"/>
          <w:lang w:val="es-MX" w:eastAsia="es-MX"/>
        </w:rPr>
        <w:t>037</w:t>
      </w:r>
      <w:r w:rsidR="004F09FA" w:rsidRPr="006719FF">
        <w:rPr>
          <w:rFonts w:ascii="ITC Avant Garde" w:hAnsi="ITC Avant Garde"/>
          <w:bCs/>
          <w:color w:val="000000"/>
          <w:sz w:val="22"/>
          <w:szCs w:val="22"/>
          <w:lang w:val="es-MX" w:eastAsia="es-MX"/>
        </w:rPr>
        <w:t xml:space="preserve">/2016 </w:t>
      </w:r>
      <w:r w:rsidR="004F197E" w:rsidRPr="006719FF">
        <w:rPr>
          <w:rFonts w:ascii="ITC Avant Garde" w:hAnsi="ITC Avant Garde"/>
          <w:bCs/>
          <w:color w:val="000000"/>
          <w:sz w:val="22"/>
          <w:szCs w:val="22"/>
          <w:lang w:val="es-MX" w:eastAsia="es-MX"/>
        </w:rPr>
        <w:t xml:space="preserve">fechado </w:t>
      </w:r>
      <w:r w:rsidR="004F09FA" w:rsidRPr="006719FF">
        <w:rPr>
          <w:rFonts w:ascii="ITC Avant Garde" w:hAnsi="ITC Avant Garde"/>
          <w:bCs/>
          <w:color w:val="000000"/>
          <w:sz w:val="22"/>
          <w:szCs w:val="22"/>
          <w:lang w:val="es-MX" w:eastAsia="es-MX"/>
        </w:rPr>
        <w:t xml:space="preserve">el </w:t>
      </w:r>
      <w:r w:rsidR="0029615C" w:rsidRPr="006719FF">
        <w:rPr>
          <w:rFonts w:ascii="ITC Avant Garde" w:hAnsi="ITC Avant Garde"/>
          <w:bCs/>
          <w:color w:val="000000"/>
          <w:sz w:val="22"/>
          <w:szCs w:val="22"/>
          <w:lang w:val="es-MX" w:eastAsia="es-MX"/>
        </w:rPr>
        <w:t>22</w:t>
      </w:r>
      <w:r w:rsidR="004F09FA" w:rsidRPr="006719FF">
        <w:rPr>
          <w:rFonts w:ascii="ITC Avant Garde" w:hAnsi="ITC Avant Garde"/>
          <w:bCs/>
          <w:color w:val="000000"/>
          <w:sz w:val="22"/>
          <w:szCs w:val="22"/>
          <w:lang w:val="es-MX" w:eastAsia="es-MX"/>
        </w:rPr>
        <w:t xml:space="preserve"> de </w:t>
      </w:r>
      <w:r w:rsidR="0029615C" w:rsidRPr="006719FF">
        <w:rPr>
          <w:rFonts w:ascii="ITC Avant Garde" w:hAnsi="ITC Avant Garde"/>
          <w:bCs/>
          <w:color w:val="000000"/>
          <w:sz w:val="22"/>
          <w:szCs w:val="22"/>
          <w:lang w:val="es-MX" w:eastAsia="es-MX"/>
        </w:rPr>
        <w:t>agosto</w:t>
      </w:r>
      <w:r w:rsidR="004F09FA" w:rsidRPr="006719FF">
        <w:rPr>
          <w:rFonts w:ascii="ITC Avant Garde" w:hAnsi="ITC Avant Garde"/>
          <w:bCs/>
          <w:color w:val="000000"/>
          <w:sz w:val="22"/>
          <w:szCs w:val="22"/>
          <w:lang w:val="es-MX" w:eastAsia="es-MX"/>
        </w:rPr>
        <w:t xml:space="preserve"> de 2016</w:t>
      </w:r>
      <w:r w:rsidR="00EB3B19" w:rsidRPr="006719FF">
        <w:rPr>
          <w:rFonts w:ascii="ITC Avant Garde" w:hAnsi="ITC Avant Garde"/>
          <w:bCs/>
          <w:color w:val="000000"/>
          <w:sz w:val="22"/>
          <w:szCs w:val="22"/>
          <w:lang w:val="es-MX" w:eastAsia="es-MX"/>
        </w:rPr>
        <w:t>,</w:t>
      </w:r>
      <w:r w:rsidR="004F09FA" w:rsidRPr="006719FF">
        <w:rPr>
          <w:rFonts w:ascii="ITC Avant Garde" w:hAnsi="ITC Avant Garde"/>
          <w:bCs/>
          <w:color w:val="000000"/>
          <w:sz w:val="22"/>
          <w:szCs w:val="22"/>
          <w:lang w:val="es-MX" w:eastAsia="es-MX"/>
        </w:rPr>
        <w:t xml:space="preserve"> la Dirección General de Planeación del Espectro</w:t>
      </w:r>
      <w:r w:rsidR="00EB3B19" w:rsidRPr="006719FF">
        <w:rPr>
          <w:rFonts w:ascii="ITC Avant Garde" w:hAnsi="ITC Avant Garde"/>
          <w:bCs/>
          <w:color w:val="000000"/>
          <w:sz w:val="22"/>
          <w:szCs w:val="22"/>
          <w:lang w:val="es-MX" w:eastAsia="es-MX"/>
        </w:rPr>
        <w:t>, adscrita a la Unidad de Espectro Radioeléctrico</w:t>
      </w:r>
      <w:r w:rsidR="004F197E" w:rsidRPr="006719FF">
        <w:rPr>
          <w:rFonts w:ascii="ITC Avant Garde" w:hAnsi="ITC Avant Garde"/>
          <w:bCs/>
          <w:color w:val="000000"/>
          <w:sz w:val="22"/>
          <w:szCs w:val="22"/>
          <w:lang w:val="es-MX" w:eastAsia="es-MX"/>
        </w:rPr>
        <w:t>,</w:t>
      </w:r>
      <w:r w:rsidR="00EB3B19" w:rsidRPr="006719FF">
        <w:rPr>
          <w:rFonts w:ascii="ITC Avant Garde" w:hAnsi="ITC Avant Garde"/>
          <w:bCs/>
          <w:color w:val="000000"/>
          <w:sz w:val="22"/>
          <w:szCs w:val="22"/>
          <w:lang w:val="es-MX" w:eastAsia="es-MX"/>
        </w:rPr>
        <w:t xml:space="preserve"> </w:t>
      </w:r>
      <w:r w:rsidR="004F09FA" w:rsidRPr="006719FF">
        <w:rPr>
          <w:rFonts w:ascii="ITC Avant Garde" w:hAnsi="ITC Avant Garde"/>
          <w:bCs/>
          <w:color w:val="000000"/>
          <w:sz w:val="22"/>
          <w:szCs w:val="22"/>
          <w:lang w:val="es-MX" w:eastAsia="es-MX"/>
        </w:rPr>
        <w:t xml:space="preserve">emitió </w:t>
      </w:r>
      <w:r w:rsidR="004F197E" w:rsidRPr="006719FF">
        <w:rPr>
          <w:rFonts w:ascii="ITC Avant Garde" w:hAnsi="ITC Avant Garde"/>
          <w:bCs/>
          <w:color w:val="000000"/>
          <w:sz w:val="22"/>
          <w:szCs w:val="22"/>
          <w:lang w:val="es-MX" w:eastAsia="es-MX"/>
        </w:rPr>
        <w:t xml:space="preserve">a la Unidad de Concesiones y Servicios </w:t>
      </w:r>
      <w:r w:rsidR="004F09FA" w:rsidRPr="006719FF">
        <w:rPr>
          <w:rFonts w:ascii="ITC Avant Garde" w:hAnsi="ITC Avant Garde"/>
          <w:bCs/>
          <w:color w:val="000000"/>
          <w:sz w:val="22"/>
          <w:szCs w:val="22"/>
          <w:lang w:val="es-MX" w:eastAsia="es-MX"/>
        </w:rPr>
        <w:t>los dictámenes correspondientes a la Solicitud.</w:t>
      </w:r>
    </w:p>
    <w:p w14:paraId="5C821DE7" w14:textId="77777777" w:rsidR="00B75DFA" w:rsidRPr="006719FF" w:rsidRDefault="00AA28E4" w:rsidP="00B75DFA">
      <w:pPr>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En virtud de los Antecedentes referidos y,</w:t>
      </w:r>
    </w:p>
    <w:p w14:paraId="5B9E2468" w14:textId="77777777" w:rsidR="00B75DFA" w:rsidRPr="006719FF" w:rsidRDefault="00AA28E4" w:rsidP="00B75DFA">
      <w:pPr>
        <w:pStyle w:val="Ttulo2"/>
        <w:keepLines/>
        <w:spacing w:before="40" w:after="240" w:line="276" w:lineRule="auto"/>
        <w:ind w:firstLine="0"/>
        <w:jc w:val="center"/>
        <w:rPr>
          <w:rFonts w:ascii="ITC Avant Garde" w:eastAsiaTheme="majorEastAsia" w:hAnsi="ITC Avant Garde" w:cstheme="majorBidi"/>
          <w:color w:val="000000" w:themeColor="text1"/>
          <w:sz w:val="22"/>
          <w:szCs w:val="22"/>
          <w:lang w:eastAsia="en-US"/>
        </w:rPr>
      </w:pPr>
      <w:r w:rsidRPr="006719FF">
        <w:rPr>
          <w:rFonts w:ascii="ITC Avant Garde" w:eastAsiaTheme="majorEastAsia" w:hAnsi="ITC Avant Garde" w:cstheme="majorBidi"/>
          <w:color w:val="000000" w:themeColor="text1"/>
          <w:sz w:val="22"/>
          <w:szCs w:val="22"/>
          <w:lang w:eastAsia="en-US"/>
        </w:rPr>
        <w:t>CONSIDERANDO</w:t>
      </w:r>
    </w:p>
    <w:p w14:paraId="24F26AD9" w14:textId="06C2009C" w:rsidR="00B75DFA" w:rsidRPr="006719FF" w:rsidRDefault="00AA28E4" w:rsidP="00B75DFA">
      <w:pPr>
        <w:autoSpaceDE w:val="0"/>
        <w:autoSpaceDN w:val="0"/>
        <w:adjustRightInd w:val="0"/>
        <w:spacing w:before="240" w:after="240"/>
        <w:jc w:val="both"/>
        <w:rPr>
          <w:rFonts w:ascii="ITC Avant Garde" w:hAnsi="ITC Avant Garde"/>
          <w:bCs/>
          <w:sz w:val="22"/>
          <w:szCs w:val="22"/>
        </w:rPr>
      </w:pPr>
      <w:r w:rsidRPr="006719FF">
        <w:rPr>
          <w:rFonts w:ascii="ITC Avant Garde" w:hAnsi="ITC Avant Garde"/>
          <w:b/>
          <w:bCs/>
          <w:sz w:val="22"/>
          <w:szCs w:val="22"/>
        </w:rPr>
        <w:t>Primero.- Competencia.</w:t>
      </w:r>
      <w:r w:rsidRPr="006719FF">
        <w:rPr>
          <w:rFonts w:ascii="ITC Avant Garde" w:hAnsi="ITC Avant Garde"/>
          <w:bCs/>
          <w:sz w:val="22"/>
          <w:szCs w:val="22"/>
        </w:rPr>
        <w:t xml:space="preserve"> Conforme lo dispone el artículo 28 párrafo</w:t>
      </w:r>
      <w:r w:rsidR="00A17510" w:rsidRPr="006719FF">
        <w:rPr>
          <w:rFonts w:ascii="ITC Avant Garde" w:hAnsi="ITC Avant Garde"/>
          <w:bCs/>
          <w:sz w:val="22"/>
          <w:szCs w:val="22"/>
        </w:rPr>
        <w:t>s</w:t>
      </w:r>
      <w:r w:rsidRPr="006719FF">
        <w:rPr>
          <w:rFonts w:ascii="ITC Avant Garde" w:hAnsi="ITC Avant Garde"/>
          <w:bCs/>
          <w:sz w:val="22"/>
          <w:szCs w:val="22"/>
        </w:rPr>
        <w:t xml:space="preserve"> décimo quinto</w:t>
      </w:r>
      <w:r w:rsidR="007314D0" w:rsidRPr="006719FF">
        <w:rPr>
          <w:rFonts w:ascii="ITC Avant Garde" w:hAnsi="ITC Avant Garde"/>
          <w:bCs/>
          <w:sz w:val="22"/>
          <w:szCs w:val="22"/>
        </w:rPr>
        <w:t>,</w:t>
      </w:r>
      <w:r w:rsidR="00A17510" w:rsidRPr="006719FF">
        <w:rPr>
          <w:rFonts w:ascii="ITC Avant Garde" w:hAnsi="ITC Avant Garde"/>
          <w:bCs/>
          <w:sz w:val="22"/>
          <w:szCs w:val="22"/>
        </w:rPr>
        <w:t xml:space="preserve"> </w:t>
      </w:r>
      <w:r w:rsidR="00354108" w:rsidRPr="006719FF">
        <w:rPr>
          <w:rFonts w:ascii="ITC Avant Garde" w:hAnsi="ITC Avant Garde"/>
          <w:bCs/>
          <w:sz w:val="22"/>
          <w:szCs w:val="22"/>
        </w:rPr>
        <w:t>décimo sexto</w:t>
      </w:r>
      <w:r w:rsidR="007314D0" w:rsidRPr="006719FF">
        <w:rPr>
          <w:rFonts w:ascii="ITC Avant Garde" w:hAnsi="ITC Avant Garde"/>
          <w:bCs/>
          <w:sz w:val="22"/>
          <w:szCs w:val="22"/>
        </w:rPr>
        <w:t xml:space="preserve"> y décimo séptimo</w:t>
      </w:r>
      <w:r w:rsidR="00A17510" w:rsidRPr="006719FF">
        <w:rPr>
          <w:rFonts w:ascii="ITC Avant Garde" w:hAnsi="ITC Avant Garde"/>
          <w:bCs/>
          <w:sz w:val="22"/>
          <w:szCs w:val="22"/>
        </w:rPr>
        <w:t xml:space="preserve"> </w:t>
      </w:r>
      <w:r w:rsidRPr="006719FF">
        <w:rPr>
          <w:rFonts w:ascii="ITC Avant Garde" w:hAnsi="ITC Avant Garde"/>
          <w:bCs/>
          <w:sz w:val="22"/>
          <w:szCs w:val="22"/>
        </w:rPr>
        <w:t>de la Constitución</w:t>
      </w:r>
      <w:r w:rsidR="0085760F" w:rsidRPr="006719FF">
        <w:rPr>
          <w:rFonts w:ascii="ITC Avant Garde" w:hAnsi="ITC Avant Garde"/>
          <w:bCs/>
          <w:sz w:val="22"/>
          <w:szCs w:val="22"/>
        </w:rPr>
        <w:t xml:space="preserve"> Política de los Estados Unidos Mexicanos (la “Constitución</w:t>
      </w:r>
      <w:r w:rsidR="009706A4" w:rsidRPr="006719FF">
        <w:rPr>
          <w:rFonts w:ascii="ITC Avant Garde" w:hAnsi="ITC Avant Garde"/>
          <w:bCs/>
          <w:sz w:val="22"/>
          <w:szCs w:val="22"/>
        </w:rPr>
        <w:t>”</w:t>
      </w:r>
      <w:r w:rsidR="0085760F" w:rsidRPr="006719FF">
        <w:rPr>
          <w:rFonts w:ascii="ITC Avant Garde" w:hAnsi="ITC Avant Garde"/>
          <w:bCs/>
          <w:sz w:val="22"/>
          <w:szCs w:val="22"/>
        </w:rPr>
        <w:t>)</w:t>
      </w:r>
      <w:r w:rsidRPr="006719FF">
        <w:rPr>
          <w:rFonts w:ascii="ITC Avant Garde" w:hAnsi="ITC Avant Garde"/>
          <w:bCs/>
          <w:sz w:val="22"/>
          <w:szCs w:val="22"/>
        </w:rPr>
        <w:t xml:space="preserve">, el Instituto es </w:t>
      </w:r>
      <w:r w:rsidR="004A3A5A" w:rsidRPr="006719FF">
        <w:rPr>
          <w:rFonts w:ascii="ITC Avant Garde" w:hAnsi="ITC Avant Garde"/>
          <w:bCs/>
          <w:sz w:val="22"/>
          <w:szCs w:val="22"/>
        </w:rPr>
        <w:t>un</w:t>
      </w:r>
      <w:r w:rsidRPr="006719FF">
        <w:rPr>
          <w:rFonts w:ascii="ITC Avant Garde" w:hAnsi="ITC Avant Garde"/>
          <w:bCs/>
          <w:sz w:val="22"/>
          <w:szCs w:val="22"/>
        </w:rPr>
        <w:t xml:space="preserve"> órgano autónomo, con personalidad jurídica y patrimonio propio,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r w:rsidR="00D01485" w:rsidRPr="006719FF">
        <w:rPr>
          <w:rFonts w:ascii="ITC Avant Garde" w:hAnsi="ITC Avant Garde"/>
          <w:bCs/>
          <w:sz w:val="22"/>
          <w:szCs w:val="22"/>
        </w:rPr>
        <w:t xml:space="preserve"> De igual forma, corresponde al Instituto el otorgamiento de concesiones en materia de radiodifusión y telecomunicaciones. </w:t>
      </w:r>
    </w:p>
    <w:p w14:paraId="441C3B76" w14:textId="77777777" w:rsidR="00B75DFA" w:rsidRPr="006719FF" w:rsidRDefault="005D686C" w:rsidP="00B75DFA">
      <w:pPr>
        <w:autoSpaceDE w:val="0"/>
        <w:autoSpaceDN w:val="0"/>
        <w:adjustRightInd w:val="0"/>
        <w:spacing w:before="240" w:after="240"/>
        <w:jc w:val="both"/>
        <w:rPr>
          <w:rFonts w:ascii="ITC Avant Garde" w:hAnsi="ITC Avant Garde"/>
          <w:bCs/>
          <w:sz w:val="22"/>
          <w:szCs w:val="22"/>
        </w:rPr>
      </w:pPr>
      <w:r w:rsidRPr="006719FF">
        <w:rPr>
          <w:rFonts w:ascii="ITC Avant Garde" w:hAnsi="ITC Avant Garde"/>
          <w:bCs/>
          <w:sz w:val="22"/>
          <w:szCs w:val="22"/>
        </w:rPr>
        <w:t>Asimismo, el Instituto es la autoridad en la materia de competencia económica de los sectores de radiodifusión y telecomunicaciones, por lo que</w:t>
      </w:r>
      <w:r w:rsidR="00B33909" w:rsidRPr="006719FF">
        <w:rPr>
          <w:rFonts w:ascii="ITC Avant Garde" w:hAnsi="ITC Avant Garde"/>
          <w:bCs/>
          <w:sz w:val="22"/>
          <w:szCs w:val="22"/>
        </w:rPr>
        <w:t>,</w:t>
      </w:r>
      <w:r w:rsidRPr="006719FF">
        <w:rPr>
          <w:rFonts w:ascii="ITC Avant Garde" w:hAnsi="ITC Avant Garde"/>
          <w:bCs/>
          <w:sz w:val="22"/>
          <w:szCs w:val="22"/>
        </w:rPr>
        <w:t xml:space="preserve"> entre otros aspectos, regulará de forma asimétrica a los participantes en estos mercados con el objeto de eliminar eficazmente las barreras a la competencia y la libre co</w:t>
      </w:r>
      <w:r w:rsidR="004A3A5A" w:rsidRPr="006719FF">
        <w:rPr>
          <w:rFonts w:ascii="ITC Avant Garde" w:hAnsi="ITC Avant Garde"/>
          <w:bCs/>
          <w:sz w:val="22"/>
          <w:szCs w:val="22"/>
        </w:rPr>
        <w:t>ncurrencia</w:t>
      </w:r>
      <w:r w:rsidR="00B33909" w:rsidRPr="006719FF">
        <w:rPr>
          <w:rFonts w:ascii="ITC Avant Garde" w:hAnsi="ITC Avant Garde"/>
          <w:bCs/>
          <w:sz w:val="22"/>
          <w:szCs w:val="22"/>
        </w:rPr>
        <w:t>, e</w:t>
      </w:r>
      <w:r w:rsidRPr="006719FF">
        <w:rPr>
          <w:rFonts w:ascii="ITC Avant Garde" w:hAnsi="ITC Avant Garde"/>
          <w:bCs/>
          <w:sz w:val="22"/>
          <w:szCs w:val="22"/>
        </w:rPr>
        <w:t xml:space="preserve">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5F78E9B" w14:textId="77777777" w:rsidR="00B75DFA" w:rsidRPr="006719FF" w:rsidRDefault="00695E06" w:rsidP="00B75DFA">
      <w:pPr>
        <w:autoSpaceDE w:val="0"/>
        <w:autoSpaceDN w:val="0"/>
        <w:adjustRightInd w:val="0"/>
        <w:spacing w:before="240" w:after="240"/>
        <w:jc w:val="both"/>
        <w:rPr>
          <w:rFonts w:ascii="ITC Avant Garde" w:hAnsi="ITC Avant Garde"/>
          <w:bCs/>
          <w:sz w:val="22"/>
          <w:szCs w:val="22"/>
        </w:rPr>
      </w:pPr>
      <w:r w:rsidRPr="006719FF">
        <w:rPr>
          <w:rFonts w:ascii="ITC Avant Garde" w:hAnsi="ITC Avant Garde"/>
          <w:bCs/>
          <w:sz w:val="22"/>
          <w:szCs w:val="22"/>
        </w:rPr>
        <w:lastRenderedPageBreak/>
        <w:t xml:space="preserve">Ahora bien, corresponde al Pleno del Instituto, conforme a lo establecido por los artículos 15 fracción IV y 17 fracción I de la Ley Federal de Telecomunicaciones y Radiodifusión (la “Ley”), el otorgamiento de concesiones, así como resolver </w:t>
      </w:r>
      <w:r w:rsidR="00AC1E20" w:rsidRPr="006719FF">
        <w:rPr>
          <w:rFonts w:ascii="ITC Avant Garde" w:hAnsi="ITC Avant Garde"/>
          <w:bCs/>
          <w:sz w:val="22"/>
          <w:szCs w:val="22"/>
        </w:rPr>
        <w:t xml:space="preserve">respecto de </w:t>
      </w:r>
      <w:r w:rsidR="00261A3B" w:rsidRPr="006719FF">
        <w:rPr>
          <w:rFonts w:ascii="ITC Avant Garde" w:hAnsi="ITC Avant Garde"/>
          <w:bCs/>
          <w:sz w:val="22"/>
          <w:szCs w:val="22"/>
        </w:rPr>
        <w:t>su prórroga</w:t>
      </w:r>
      <w:r w:rsidRPr="006719FF">
        <w:rPr>
          <w:rFonts w:ascii="ITC Avant Garde" w:hAnsi="ITC Avant Garde"/>
          <w:bCs/>
          <w:sz w:val="22"/>
          <w:szCs w:val="22"/>
        </w:rPr>
        <w:t>, modificación o terminación.</w:t>
      </w:r>
    </w:p>
    <w:p w14:paraId="09FAE738" w14:textId="77777777" w:rsidR="00B75DFA" w:rsidRPr="006719FF" w:rsidRDefault="00695E06" w:rsidP="00B75DFA">
      <w:pPr>
        <w:autoSpaceDE w:val="0"/>
        <w:autoSpaceDN w:val="0"/>
        <w:adjustRightInd w:val="0"/>
        <w:spacing w:before="240" w:after="240"/>
        <w:jc w:val="both"/>
        <w:rPr>
          <w:rFonts w:ascii="ITC Avant Garde" w:hAnsi="ITC Avant Garde"/>
          <w:bCs/>
          <w:sz w:val="22"/>
          <w:szCs w:val="22"/>
        </w:rPr>
      </w:pPr>
      <w:r w:rsidRPr="006719FF">
        <w:rPr>
          <w:rFonts w:ascii="ITC Avant Garde" w:hAnsi="ITC Avant Garde"/>
          <w:bCs/>
          <w:sz w:val="22"/>
          <w:szCs w:val="22"/>
        </w:rPr>
        <w:t>Por su parte, además de las atribuciones indelegables establecidas por la Ley al Pleno del Instituto, el artículo 6 fracci</w:t>
      </w:r>
      <w:r w:rsidR="00DB21D6" w:rsidRPr="006719FF">
        <w:rPr>
          <w:rFonts w:ascii="ITC Avant Garde" w:hAnsi="ITC Avant Garde"/>
          <w:bCs/>
          <w:sz w:val="22"/>
          <w:szCs w:val="22"/>
        </w:rPr>
        <w:t>ones</w:t>
      </w:r>
      <w:r w:rsidRPr="006719FF">
        <w:rPr>
          <w:rFonts w:ascii="ITC Avant Garde" w:hAnsi="ITC Avant Garde"/>
          <w:bCs/>
          <w:sz w:val="22"/>
          <w:szCs w:val="22"/>
        </w:rPr>
        <w:t xml:space="preserve"> I </w:t>
      </w:r>
      <w:r w:rsidR="00DB21D6" w:rsidRPr="006719FF">
        <w:rPr>
          <w:rFonts w:ascii="ITC Avant Garde" w:hAnsi="ITC Avant Garde"/>
          <w:bCs/>
          <w:sz w:val="22"/>
          <w:szCs w:val="22"/>
        </w:rPr>
        <w:t xml:space="preserve">y XXXVIII </w:t>
      </w:r>
      <w:r w:rsidRPr="006719FF">
        <w:rPr>
          <w:rFonts w:ascii="ITC Avant Garde" w:hAnsi="ITC Avant Garde"/>
          <w:bCs/>
          <w:sz w:val="22"/>
          <w:szCs w:val="22"/>
        </w:rPr>
        <w:t>del Estatuto Orgánico establece como atribución de dicho órgano colegiado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r w:rsidR="00DB21D6" w:rsidRPr="006719FF">
        <w:rPr>
          <w:rFonts w:ascii="ITC Avant Garde" w:hAnsi="ITC Avant Garde"/>
          <w:bCs/>
          <w:sz w:val="22"/>
          <w:szCs w:val="22"/>
        </w:rPr>
        <w:t xml:space="preserve"> y las demás que la Ley y otros ordenamientos le confieran</w:t>
      </w:r>
      <w:r w:rsidRPr="006719FF">
        <w:rPr>
          <w:rFonts w:ascii="ITC Avant Garde" w:hAnsi="ITC Avant Garde"/>
          <w:bCs/>
          <w:sz w:val="22"/>
          <w:szCs w:val="22"/>
        </w:rPr>
        <w:t>.</w:t>
      </w:r>
    </w:p>
    <w:p w14:paraId="7DEF8DC9" w14:textId="77777777" w:rsidR="00B75DFA" w:rsidRPr="006719FF" w:rsidRDefault="00695E06" w:rsidP="00B75DFA">
      <w:pPr>
        <w:autoSpaceDE w:val="0"/>
        <w:autoSpaceDN w:val="0"/>
        <w:adjustRightInd w:val="0"/>
        <w:spacing w:before="240" w:after="240"/>
        <w:jc w:val="both"/>
        <w:rPr>
          <w:rFonts w:ascii="ITC Avant Garde" w:hAnsi="ITC Avant Garde"/>
          <w:bCs/>
          <w:sz w:val="22"/>
          <w:szCs w:val="22"/>
        </w:rPr>
      </w:pPr>
      <w:r w:rsidRPr="006719FF">
        <w:rPr>
          <w:rFonts w:ascii="ITC Avant Garde" w:hAnsi="ITC Avant Garde"/>
          <w:bCs/>
          <w:sz w:val="22"/>
          <w:szCs w:val="22"/>
        </w:rPr>
        <w:t>Conforme a los artículos 32 y 33 fracción I del Estatuto Orgánico, corresponde a la Unidad de Concesiones y Servicios a través de la Dirección General de Concesiones de Telecomunicaciones, tramitar y evaluar las solicitudes para el otorgamiento de concesiones en materia de telecomunicaciones, con excepción de aquellas que deban otorgarse a través de un procedimiento de licitación pública, para someterlas a consideración del Pleno.</w:t>
      </w:r>
    </w:p>
    <w:p w14:paraId="39DC2EFC" w14:textId="77777777" w:rsidR="00B75DFA" w:rsidRPr="006719FF" w:rsidRDefault="00695E06" w:rsidP="00B75DFA">
      <w:pPr>
        <w:autoSpaceDE w:val="0"/>
        <w:autoSpaceDN w:val="0"/>
        <w:adjustRightInd w:val="0"/>
        <w:spacing w:before="240" w:after="240"/>
        <w:jc w:val="both"/>
        <w:rPr>
          <w:rFonts w:ascii="ITC Avant Garde" w:hAnsi="ITC Avant Garde"/>
          <w:bCs/>
          <w:sz w:val="22"/>
          <w:szCs w:val="22"/>
        </w:rPr>
      </w:pPr>
      <w:r w:rsidRPr="006719FF">
        <w:rPr>
          <w:rFonts w:ascii="ITC Avant Garde" w:hAnsi="ITC Avant Garde"/>
          <w:bCs/>
          <w:sz w:val="22"/>
          <w:szCs w:val="22"/>
        </w:rPr>
        <w:t>En este orden de ideas, y considerando que el Instituto tiene a su cargo la regulación, promoción y supervisión de las telecomunicaciones, así como la facultad de otorgar concesiones en materia de telecomunicaciones y radiodifusión, el Pleno, como órgano máximo de gobierno y decisión del Instituto, se encuentra plenamente facultado para resolver la Solicitud.</w:t>
      </w:r>
    </w:p>
    <w:p w14:paraId="3ED0F6D3" w14:textId="5CE78B69" w:rsidR="00B75DFA" w:rsidRPr="006719FF" w:rsidRDefault="006132C1"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
          <w:bCs/>
          <w:color w:val="000000"/>
          <w:sz w:val="22"/>
          <w:szCs w:val="22"/>
          <w:lang w:val="es-MX" w:eastAsia="es-MX"/>
        </w:rPr>
        <w:t>Segundo</w:t>
      </w:r>
      <w:r w:rsidR="00AA28E4" w:rsidRPr="006719FF">
        <w:rPr>
          <w:rFonts w:ascii="ITC Avant Garde" w:hAnsi="ITC Avant Garde"/>
          <w:b/>
          <w:bCs/>
          <w:color w:val="000000"/>
          <w:sz w:val="22"/>
          <w:szCs w:val="22"/>
          <w:lang w:val="es-MX" w:eastAsia="es-MX"/>
        </w:rPr>
        <w:t xml:space="preserve">.- </w:t>
      </w:r>
      <w:r w:rsidR="00D800FA" w:rsidRPr="006719FF">
        <w:rPr>
          <w:rFonts w:ascii="ITC Avant Garde" w:hAnsi="ITC Avant Garde"/>
          <w:b/>
          <w:bCs/>
          <w:color w:val="000000"/>
          <w:sz w:val="22"/>
          <w:szCs w:val="22"/>
          <w:lang w:val="es-MX" w:eastAsia="es-MX"/>
        </w:rPr>
        <w:t xml:space="preserve">Marco legal </w:t>
      </w:r>
      <w:r w:rsidR="00B33909" w:rsidRPr="006719FF">
        <w:rPr>
          <w:rFonts w:ascii="ITC Avant Garde" w:hAnsi="ITC Avant Garde"/>
          <w:b/>
          <w:bCs/>
          <w:color w:val="000000"/>
          <w:sz w:val="22"/>
          <w:szCs w:val="22"/>
          <w:lang w:val="es-MX" w:eastAsia="es-MX"/>
        </w:rPr>
        <w:t xml:space="preserve">aplicable </w:t>
      </w:r>
      <w:r w:rsidR="00695E06" w:rsidRPr="006719FF">
        <w:rPr>
          <w:rFonts w:ascii="ITC Avant Garde" w:hAnsi="ITC Avant Garde"/>
          <w:b/>
          <w:bCs/>
          <w:color w:val="000000"/>
          <w:sz w:val="22"/>
          <w:szCs w:val="22"/>
          <w:lang w:val="es-MX" w:eastAsia="es-MX"/>
        </w:rPr>
        <w:t>a</w:t>
      </w:r>
      <w:r w:rsidR="00AA28E4" w:rsidRPr="006719FF">
        <w:rPr>
          <w:rFonts w:ascii="ITC Avant Garde" w:hAnsi="ITC Avant Garde"/>
          <w:b/>
          <w:bCs/>
          <w:color w:val="000000"/>
          <w:sz w:val="22"/>
          <w:szCs w:val="22"/>
          <w:lang w:val="es-MX" w:eastAsia="es-MX"/>
        </w:rPr>
        <w:t xml:space="preserve"> la </w:t>
      </w:r>
      <w:r w:rsidR="00D63EEA" w:rsidRPr="006719FF">
        <w:rPr>
          <w:rFonts w:ascii="ITC Avant Garde" w:hAnsi="ITC Avant Garde"/>
          <w:b/>
          <w:bCs/>
          <w:color w:val="000000"/>
          <w:sz w:val="22"/>
          <w:szCs w:val="22"/>
          <w:lang w:val="es-MX" w:eastAsia="es-MX"/>
        </w:rPr>
        <w:t>S</w:t>
      </w:r>
      <w:r w:rsidR="00AA28E4" w:rsidRPr="006719FF">
        <w:rPr>
          <w:rFonts w:ascii="ITC Avant Garde" w:hAnsi="ITC Avant Garde"/>
          <w:b/>
          <w:bCs/>
          <w:color w:val="000000"/>
          <w:sz w:val="22"/>
          <w:szCs w:val="22"/>
          <w:lang w:val="es-MX" w:eastAsia="es-MX"/>
        </w:rPr>
        <w:t xml:space="preserve">olicitud. </w:t>
      </w:r>
      <w:r w:rsidR="00695E06" w:rsidRPr="006719FF">
        <w:rPr>
          <w:rFonts w:ascii="ITC Avant Garde" w:hAnsi="ITC Avant Garde"/>
          <w:bCs/>
          <w:color w:val="000000"/>
          <w:sz w:val="22"/>
          <w:szCs w:val="22"/>
          <w:lang w:val="es-MX" w:eastAsia="es-MX"/>
        </w:rPr>
        <w:t>Tomando en cuenta qu</w:t>
      </w:r>
      <w:r w:rsidR="00836133" w:rsidRPr="006719FF">
        <w:rPr>
          <w:rFonts w:ascii="ITC Avant Garde" w:hAnsi="ITC Avant Garde"/>
          <w:bCs/>
          <w:color w:val="000000"/>
          <w:sz w:val="22"/>
          <w:szCs w:val="22"/>
          <w:lang w:val="es-MX" w:eastAsia="es-MX"/>
        </w:rPr>
        <w:t xml:space="preserve">e la Solicitud se presentó </w:t>
      </w:r>
      <w:r w:rsidR="000C715B" w:rsidRPr="006719FF">
        <w:rPr>
          <w:rFonts w:ascii="ITC Avant Garde" w:hAnsi="ITC Avant Garde"/>
          <w:bCs/>
          <w:color w:val="000000"/>
          <w:sz w:val="22"/>
          <w:szCs w:val="22"/>
          <w:lang w:val="es-MX" w:eastAsia="es-MX"/>
        </w:rPr>
        <w:t xml:space="preserve">el </w:t>
      </w:r>
      <w:r w:rsidR="00DC1CD3" w:rsidRPr="006719FF">
        <w:rPr>
          <w:rFonts w:ascii="ITC Avant Garde" w:hAnsi="ITC Avant Garde"/>
          <w:bCs/>
          <w:color w:val="000000"/>
          <w:sz w:val="22"/>
          <w:szCs w:val="22"/>
          <w:lang w:val="es-MX" w:eastAsia="es-MX"/>
        </w:rPr>
        <w:t>5</w:t>
      </w:r>
      <w:r w:rsidR="000C715B" w:rsidRPr="006719FF">
        <w:rPr>
          <w:rFonts w:ascii="ITC Avant Garde" w:hAnsi="ITC Avant Garde"/>
          <w:bCs/>
          <w:color w:val="000000"/>
          <w:sz w:val="22"/>
          <w:szCs w:val="22"/>
          <w:lang w:val="es-MX" w:eastAsia="es-MX"/>
        </w:rPr>
        <w:t xml:space="preserve"> de septiembre de 2011 ante el Centro SCT San Luis Potosí</w:t>
      </w:r>
      <w:r w:rsidR="00695E06" w:rsidRPr="006719FF">
        <w:rPr>
          <w:rFonts w:ascii="ITC Avant Garde" w:hAnsi="ITC Avant Garde"/>
          <w:bCs/>
          <w:color w:val="000000"/>
          <w:sz w:val="22"/>
          <w:szCs w:val="22"/>
          <w:lang w:val="es-MX" w:eastAsia="es-MX"/>
        </w:rPr>
        <w:t xml:space="preserve">, le resulta aplicable lo dispuesto por el segundo párrafo del artículo Séptimo Transitorio del Decreto de Reforma Constitucional, mismo que en relación con el artículo Sexto Transitorio del Decreto de Ley, establece que los procedimientos iniciados con anterioridad a la integración del Instituto, como es el caso particular, continuarán su trámite ante dicho órgano en términos de la legislación aplicable al momento de su inicio. En ese sentido, la Solicitud debe ser atendida desde el punto de vista procesal, a la luz del marco legal aplicable al </w:t>
      </w:r>
      <w:r w:rsidR="00AE57C4" w:rsidRPr="006719FF">
        <w:rPr>
          <w:rFonts w:ascii="ITC Avant Garde" w:hAnsi="ITC Avant Garde"/>
          <w:bCs/>
          <w:color w:val="000000"/>
          <w:sz w:val="22"/>
          <w:szCs w:val="22"/>
          <w:lang w:val="es-MX" w:eastAsia="es-MX"/>
        </w:rPr>
        <w:t>momento en que se presentó</w:t>
      </w:r>
      <w:r w:rsidR="00695E06" w:rsidRPr="006719FF">
        <w:rPr>
          <w:rFonts w:ascii="ITC Avant Garde" w:hAnsi="ITC Avant Garde"/>
          <w:bCs/>
          <w:color w:val="000000"/>
          <w:sz w:val="22"/>
          <w:szCs w:val="22"/>
          <w:lang w:val="es-MX" w:eastAsia="es-MX"/>
        </w:rPr>
        <w:t>, es decir, de conformidad con lo establecido en la entonces vigente Ley Federal de Telecomunicaciones (la “LFT”).</w:t>
      </w:r>
    </w:p>
    <w:p w14:paraId="377E3DA9" w14:textId="77777777" w:rsidR="00B75DFA" w:rsidRPr="006719FF" w:rsidRDefault="00985F7B"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 xml:space="preserve">Al respecto, </w:t>
      </w:r>
      <w:r w:rsidR="00926A4D" w:rsidRPr="006719FF">
        <w:rPr>
          <w:rFonts w:ascii="ITC Avant Garde" w:hAnsi="ITC Avant Garde"/>
          <w:bCs/>
          <w:color w:val="000000"/>
          <w:sz w:val="22"/>
          <w:szCs w:val="22"/>
          <w:lang w:val="es-MX" w:eastAsia="es-MX"/>
        </w:rPr>
        <w:t xml:space="preserve">el </w:t>
      </w:r>
      <w:r w:rsidR="00C91FCB" w:rsidRPr="006719FF">
        <w:rPr>
          <w:rFonts w:ascii="ITC Avant Garde" w:hAnsi="ITC Avant Garde"/>
          <w:bCs/>
          <w:color w:val="000000"/>
          <w:sz w:val="22"/>
          <w:szCs w:val="22"/>
          <w:lang w:val="es-MX" w:eastAsia="es-MX"/>
        </w:rPr>
        <w:t xml:space="preserve">artículo 10 </w:t>
      </w:r>
      <w:proofErr w:type="gramStart"/>
      <w:r w:rsidR="00C91FCB" w:rsidRPr="006719FF">
        <w:rPr>
          <w:rFonts w:ascii="ITC Avant Garde" w:hAnsi="ITC Avant Garde"/>
          <w:bCs/>
          <w:color w:val="000000"/>
          <w:sz w:val="22"/>
          <w:szCs w:val="22"/>
          <w:lang w:val="es-MX" w:eastAsia="es-MX"/>
        </w:rPr>
        <w:t>fracción</w:t>
      </w:r>
      <w:proofErr w:type="gramEnd"/>
      <w:r w:rsidR="00C91FCB" w:rsidRPr="006719FF">
        <w:rPr>
          <w:rFonts w:ascii="ITC Avant Garde" w:hAnsi="ITC Avant Garde"/>
          <w:bCs/>
          <w:color w:val="000000"/>
          <w:sz w:val="22"/>
          <w:szCs w:val="22"/>
          <w:lang w:val="es-MX" w:eastAsia="es-MX"/>
        </w:rPr>
        <w:t xml:space="preserve"> III de la LFT establec</w:t>
      </w:r>
      <w:r w:rsidR="00661E86" w:rsidRPr="006719FF">
        <w:rPr>
          <w:rFonts w:ascii="ITC Avant Garde" w:hAnsi="ITC Avant Garde"/>
          <w:bCs/>
          <w:color w:val="000000"/>
          <w:sz w:val="22"/>
          <w:szCs w:val="22"/>
          <w:lang w:val="es-MX" w:eastAsia="es-MX"/>
        </w:rPr>
        <w:t>ía</w:t>
      </w:r>
      <w:r w:rsidR="00C91FCB" w:rsidRPr="006719FF">
        <w:rPr>
          <w:rFonts w:ascii="ITC Avant Garde" w:hAnsi="ITC Avant Garde"/>
          <w:bCs/>
          <w:color w:val="000000"/>
          <w:sz w:val="22"/>
          <w:szCs w:val="22"/>
          <w:lang w:val="es-MX" w:eastAsia="es-MX"/>
        </w:rPr>
        <w:t xml:space="preserve"> lo siguiente:</w:t>
      </w:r>
    </w:p>
    <w:p w14:paraId="6839AAF4" w14:textId="77777777" w:rsidR="00B75DFA" w:rsidRPr="006719FF" w:rsidRDefault="00C91FCB" w:rsidP="00B75DFA">
      <w:pPr>
        <w:autoSpaceDE w:val="0"/>
        <w:autoSpaceDN w:val="0"/>
        <w:adjustRightInd w:val="0"/>
        <w:spacing w:before="240" w:after="240"/>
        <w:ind w:left="567" w:right="709"/>
        <w:jc w:val="both"/>
        <w:rPr>
          <w:rFonts w:ascii="ITC Avant Garde" w:hAnsi="ITC Avant Garde"/>
          <w:bCs/>
          <w:color w:val="000000"/>
          <w:sz w:val="18"/>
          <w:szCs w:val="22"/>
          <w:lang w:val="es-MX" w:eastAsia="es-MX"/>
        </w:rPr>
      </w:pPr>
      <w:r w:rsidRPr="006719FF">
        <w:rPr>
          <w:rFonts w:ascii="ITC Avant Garde" w:hAnsi="ITC Avant Garde"/>
          <w:bCs/>
          <w:color w:val="000000"/>
          <w:sz w:val="18"/>
          <w:szCs w:val="22"/>
          <w:lang w:val="es-MX" w:eastAsia="es-MX"/>
        </w:rPr>
        <w:t>“</w:t>
      </w:r>
      <w:r w:rsidRPr="006719FF">
        <w:rPr>
          <w:rFonts w:ascii="ITC Avant Garde" w:hAnsi="ITC Avant Garde"/>
          <w:b/>
          <w:bCs/>
          <w:color w:val="000000"/>
          <w:sz w:val="18"/>
          <w:szCs w:val="22"/>
          <w:lang w:val="es-MX" w:eastAsia="es-MX"/>
        </w:rPr>
        <w:t>Artículo 10.</w:t>
      </w:r>
      <w:r w:rsidRPr="006719FF">
        <w:rPr>
          <w:rFonts w:ascii="ITC Avant Garde" w:hAnsi="ITC Avant Garde"/>
          <w:bCs/>
          <w:color w:val="000000"/>
          <w:sz w:val="18"/>
          <w:szCs w:val="22"/>
          <w:lang w:val="es-MX" w:eastAsia="es-MX"/>
        </w:rPr>
        <w:t xml:space="preserve"> El uso de las bandas de frecuencias del espectro radioeléctrico se clasificará de acuerdo con lo siguiente: </w:t>
      </w:r>
    </w:p>
    <w:p w14:paraId="125A6802" w14:textId="77777777" w:rsidR="00B75DFA" w:rsidRPr="006719FF" w:rsidRDefault="00C91FCB" w:rsidP="00B75DFA">
      <w:pPr>
        <w:autoSpaceDE w:val="0"/>
        <w:autoSpaceDN w:val="0"/>
        <w:adjustRightInd w:val="0"/>
        <w:spacing w:before="240" w:after="240"/>
        <w:ind w:left="567" w:right="709"/>
        <w:jc w:val="both"/>
        <w:rPr>
          <w:rFonts w:ascii="ITC Avant Garde" w:hAnsi="ITC Avant Garde"/>
          <w:bCs/>
          <w:color w:val="000000"/>
          <w:sz w:val="18"/>
          <w:szCs w:val="22"/>
          <w:lang w:val="es-MX" w:eastAsia="es-MX"/>
        </w:rPr>
      </w:pPr>
      <w:r w:rsidRPr="006719FF">
        <w:rPr>
          <w:rFonts w:ascii="ITC Avant Garde" w:hAnsi="ITC Avant Garde"/>
          <w:bCs/>
          <w:color w:val="000000"/>
          <w:sz w:val="18"/>
          <w:szCs w:val="22"/>
          <w:lang w:val="es-MX" w:eastAsia="es-MX"/>
        </w:rPr>
        <w:t>[…]</w:t>
      </w:r>
    </w:p>
    <w:p w14:paraId="1E998D28" w14:textId="77777777" w:rsidR="00B75DFA" w:rsidRPr="006719FF" w:rsidRDefault="00C91FCB" w:rsidP="00B75DFA">
      <w:pPr>
        <w:autoSpaceDE w:val="0"/>
        <w:autoSpaceDN w:val="0"/>
        <w:adjustRightInd w:val="0"/>
        <w:spacing w:before="240" w:after="240"/>
        <w:ind w:left="567" w:right="709"/>
        <w:jc w:val="both"/>
        <w:rPr>
          <w:rFonts w:ascii="ITC Avant Garde" w:hAnsi="ITC Avant Garde"/>
          <w:bCs/>
          <w:color w:val="000000"/>
          <w:sz w:val="18"/>
          <w:szCs w:val="22"/>
          <w:lang w:val="es-MX" w:eastAsia="es-MX"/>
        </w:rPr>
      </w:pPr>
      <w:r w:rsidRPr="006719FF">
        <w:rPr>
          <w:rFonts w:ascii="ITC Avant Garde" w:hAnsi="ITC Avant Garde"/>
          <w:b/>
          <w:bCs/>
          <w:color w:val="000000"/>
          <w:sz w:val="18"/>
          <w:szCs w:val="22"/>
          <w:lang w:val="es-MX" w:eastAsia="es-MX"/>
        </w:rPr>
        <w:t>III.</w:t>
      </w:r>
      <w:r w:rsidRPr="006719FF">
        <w:rPr>
          <w:rFonts w:ascii="ITC Avant Garde" w:hAnsi="ITC Avant Garde"/>
          <w:bCs/>
          <w:color w:val="000000"/>
          <w:sz w:val="18"/>
          <w:szCs w:val="22"/>
          <w:lang w:val="es-MX" w:eastAsia="es-MX"/>
        </w:rPr>
        <w:t xml:space="preserve"> Espectro para uso oficial: Son aquellas bandas de frecuencia destinadas para el uso exclusivo de la administración pública federal, gobiernos estatales y municipales, organismos autónomos constitucionales y concesionarios de servicios público</w:t>
      </w:r>
      <w:r w:rsidR="00C00236" w:rsidRPr="006719FF">
        <w:rPr>
          <w:rFonts w:ascii="ITC Avant Garde" w:hAnsi="ITC Avant Garde"/>
          <w:bCs/>
          <w:color w:val="000000"/>
          <w:sz w:val="18"/>
          <w:szCs w:val="22"/>
          <w:lang w:val="es-MX" w:eastAsia="es-MX"/>
        </w:rPr>
        <w:t>s, en é</w:t>
      </w:r>
      <w:r w:rsidRPr="006719FF">
        <w:rPr>
          <w:rFonts w:ascii="ITC Avant Garde" w:hAnsi="ITC Avant Garde"/>
          <w:bCs/>
          <w:color w:val="000000"/>
          <w:sz w:val="18"/>
          <w:szCs w:val="22"/>
          <w:lang w:val="es-MX" w:eastAsia="es-MX"/>
        </w:rPr>
        <w:t xml:space="preserve">ste último caso, </w:t>
      </w:r>
      <w:r w:rsidRPr="006719FF">
        <w:rPr>
          <w:rFonts w:ascii="ITC Avant Garde" w:hAnsi="ITC Avant Garde"/>
          <w:bCs/>
          <w:color w:val="000000"/>
          <w:sz w:val="18"/>
          <w:szCs w:val="22"/>
          <w:lang w:val="es-MX" w:eastAsia="es-MX"/>
        </w:rPr>
        <w:lastRenderedPageBreak/>
        <w:t xml:space="preserve">cuando sean necesarias para la operación y seguridad del servicio de que se trate, otorgadas mediante asignación directa. </w:t>
      </w:r>
    </w:p>
    <w:p w14:paraId="510E7951" w14:textId="77777777" w:rsidR="00B75DFA" w:rsidRPr="006719FF" w:rsidRDefault="00C91FCB" w:rsidP="00B75DFA">
      <w:pPr>
        <w:autoSpaceDE w:val="0"/>
        <w:autoSpaceDN w:val="0"/>
        <w:adjustRightInd w:val="0"/>
        <w:spacing w:before="240" w:after="240"/>
        <w:ind w:left="567" w:right="709"/>
        <w:jc w:val="both"/>
        <w:rPr>
          <w:rFonts w:ascii="ITC Avant Garde" w:hAnsi="ITC Avant Garde"/>
          <w:bCs/>
          <w:color w:val="000000"/>
          <w:sz w:val="18"/>
          <w:szCs w:val="22"/>
          <w:lang w:val="es-MX" w:eastAsia="es-MX"/>
        </w:rPr>
      </w:pPr>
      <w:r w:rsidRPr="006719FF">
        <w:rPr>
          <w:rFonts w:ascii="ITC Avant Garde" w:hAnsi="ITC Avant Garde"/>
          <w:bCs/>
          <w:color w:val="000000"/>
          <w:sz w:val="18"/>
          <w:szCs w:val="22"/>
          <w:lang w:val="es-MX" w:eastAsia="es-MX"/>
        </w:rPr>
        <w:t>[…]”</w:t>
      </w:r>
      <w:r w:rsidR="004A1E1C" w:rsidRPr="006719FF">
        <w:rPr>
          <w:rFonts w:ascii="ITC Avant Garde" w:hAnsi="ITC Avant Garde"/>
          <w:bCs/>
          <w:color w:val="000000"/>
          <w:sz w:val="18"/>
          <w:szCs w:val="22"/>
          <w:lang w:val="es-MX" w:eastAsia="es-MX"/>
        </w:rPr>
        <w:t>.</w:t>
      </w:r>
    </w:p>
    <w:p w14:paraId="4384CB36" w14:textId="77777777" w:rsidR="00B75DFA" w:rsidRPr="006719FF" w:rsidRDefault="00985F7B"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De igual forma</w:t>
      </w:r>
      <w:r w:rsidR="00D25C0D" w:rsidRPr="006719FF">
        <w:rPr>
          <w:rFonts w:ascii="ITC Avant Garde" w:hAnsi="ITC Avant Garde"/>
          <w:bCs/>
          <w:color w:val="000000"/>
          <w:sz w:val="22"/>
          <w:szCs w:val="22"/>
          <w:lang w:val="es-MX" w:eastAsia="es-MX"/>
        </w:rPr>
        <w:t>,</w:t>
      </w:r>
      <w:r w:rsidRPr="006719FF">
        <w:rPr>
          <w:rFonts w:ascii="ITC Avant Garde" w:hAnsi="ITC Avant Garde"/>
          <w:bCs/>
          <w:color w:val="000000"/>
          <w:sz w:val="22"/>
          <w:szCs w:val="22"/>
          <w:lang w:val="es-MX" w:eastAsia="es-MX"/>
        </w:rPr>
        <w:t xml:space="preserve"> el artículo 22 de la LFT establec</w:t>
      </w:r>
      <w:r w:rsidR="0099541D" w:rsidRPr="006719FF">
        <w:rPr>
          <w:rFonts w:ascii="ITC Avant Garde" w:hAnsi="ITC Avant Garde"/>
          <w:bCs/>
          <w:color w:val="000000"/>
          <w:sz w:val="22"/>
          <w:szCs w:val="22"/>
          <w:lang w:val="es-MX" w:eastAsia="es-MX"/>
        </w:rPr>
        <w:t>ía</w:t>
      </w:r>
      <w:r w:rsidRPr="006719FF">
        <w:rPr>
          <w:rFonts w:ascii="ITC Avant Garde" w:hAnsi="ITC Avant Garde"/>
          <w:bCs/>
          <w:color w:val="000000"/>
          <w:sz w:val="22"/>
          <w:szCs w:val="22"/>
          <w:lang w:val="es-MX" w:eastAsia="es-MX"/>
        </w:rPr>
        <w:t xml:space="preserve"> que</w:t>
      </w:r>
      <w:r w:rsidR="00036921" w:rsidRPr="006719FF">
        <w:rPr>
          <w:rFonts w:ascii="ITC Avant Garde" w:hAnsi="ITC Avant Garde"/>
          <w:bCs/>
          <w:color w:val="000000"/>
          <w:sz w:val="22"/>
          <w:szCs w:val="22"/>
          <w:lang w:val="es-MX" w:eastAsia="es-MX"/>
        </w:rPr>
        <w:t xml:space="preserve"> las asignaciones para el uso, aprovechamiento o explotación de bandas de frecuencia para uso oficial, ser</w:t>
      </w:r>
      <w:r w:rsidR="009E4618" w:rsidRPr="006719FF">
        <w:rPr>
          <w:rFonts w:ascii="ITC Avant Garde" w:hAnsi="ITC Avant Garde"/>
          <w:bCs/>
          <w:color w:val="000000"/>
          <w:sz w:val="22"/>
          <w:szCs w:val="22"/>
          <w:lang w:val="es-MX" w:eastAsia="es-MX"/>
        </w:rPr>
        <w:t>ía</w:t>
      </w:r>
      <w:r w:rsidR="00036921" w:rsidRPr="006719FF">
        <w:rPr>
          <w:rFonts w:ascii="ITC Avant Garde" w:hAnsi="ITC Avant Garde"/>
          <w:bCs/>
          <w:color w:val="000000"/>
          <w:sz w:val="22"/>
          <w:szCs w:val="22"/>
          <w:lang w:val="es-MX" w:eastAsia="es-MX"/>
        </w:rPr>
        <w:t>n intransferibles y estar</w:t>
      </w:r>
      <w:r w:rsidR="009E4618" w:rsidRPr="006719FF">
        <w:rPr>
          <w:rFonts w:ascii="ITC Avant Garde" w:hAnsi="ITC Avant Garde"/>
          <w:bCs/>
          <w:color w:val="000000"/>
          <w:sz w:val="22"/>
          <w:szCs w:val="22"/>
          <w:lang w:val="es-MX" w:eastAsia="es-MX"/>
        </w:rPr>
        <w:t>ía</w:t>
      </w:r>
      <w:r w:rsidR="00036921" w:rsidRPr="006719FF">
        <w:rPr>
          <w:rFonts w:ascii="ITC Avant Garde" w:hAnsi="ITC Avant Garde"/>
          <w:bCs/>
          <w:color w:val="000000"/>
          <w:sz w:val="22"/>
          <w:szCs w:val="22"/>
          <w:lang w:val="es-MX" w:eastAsia="es-MX"/>
        </w:rPr>
        <w:t xml:space="preserve">n sujetas a las disposiciones que en materia de concesiones </w:t>
      </w:r>
      <w:r w:rsidR="00C8194A" w:rsidRPr="006719FF">
        <w:rPr>
          <w:rFonts w:ascii="ITC Avant Garde" w:hAnsi="ITC Avant Garde"/>
          <w:bCs/>
          <w:color w:val="000000"/>
          <w:sz w:val="22"/>
          <w:szCs w:val="22"/>
          <w:lang w:val="es-MX" w:eastAsia="es-MX"/>
        </w:rPr>
        <w:t>preveía</w:t>
      </w:r>
      <w:r w:rsidR="00036921" w:rsidRPr="006719FF">
        <w:rPr>
          <w:rFonts w:ascii="ITC Avant Garde" w:hAnsi="ITC Avant Garde"/>
          <w:bCs/>
          <w:color w:val="000000"/>
          <w:sz w:val="22"/>
          <w:szCs w:val="22"/>
          <w:lang w:val="es-MX" w:eastAsia="es-MX"/>
        </w:rPr>
        <w:t xml:space="preserve"> </w:t>
      </w:r>
      <w:r w:rsidR="00A236D2" w:rsidRPr="006719FF">
        <w:rPr>
          <w:rFonts w:ascii="ITC Avant Garde" w:hAnsi="ITC Avant Garde"/>
          <w:bCs/>
          <w:color w:val="000000"/>
          <w:sz w:val="22"/>
          <w:szCs w:val="22"/>
          <w:lang w:val="es-MX" w:eastAsia="es-MX"/>
        </w:rPr>
        <w:t>dicho ordenamiento,</w:t>
      </w:r>
      <w:r w:rsidR="00036921" w:rsidRPr="006719FF">
        <w:rPr>
          <w:rFonts w:ascii="ITC Avant Garde" w:hAnsi="ITC Avant Garde"/>
          <w:bCs/>
          <w:color w:val="000000"/>
          <w:sz w:val="22"/>
          <w:szCs w:val="22"/>
          <w:lang w:val="es-MX" w:eastAsia="es-MX"/>
        </w:rPr>
        <w:t xml:space="preserve"> con excepción de las referentes al procedimiento de licitación pública.</w:t>
      </w:r>
    </w:p>
    <w:p w14:paraId="0FC1E8C2" w14:textId="77777777" w:rsidR="00B75DFA" w:rsidRPr="006719FF" w:rsidRDefault="001634D3"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En este sentido, el artículo 24 de la LFT señala</w:t>
      </w:r>
      <w:r w:rsidR="009E4618" w:rsidRPr="006719FF">
        <w:rPr>
          <w:rFonts w:ascii="ITC Avant Garde" w:hAnsi="ITC Avant Garde"/>
          <w:bCs/>
          <w:color w:val="000000"/>
          <w:sz w:val="22"/>
          <w:szCs w:val="22"/>
          <w:lang w:val="es-MX" w:eastAsia="es-MX"/>
        </w:rPr>
        <w:t>ba</w:t>
      </w:r>
      <w:r w:rsidRPr="006719FF">
        <w:rPr>
          <w:rFonts w:ascii="ITC Avant Garde" w:hAnsi="ITC Avant Garde"/>
          <w:bCs/>
          <w:color w:val="000000"/>
          <w:sz w:val="22"/>
          <w:szCs w:val="22"/>
          <w:lang w:val="es-MX" w:eastAsia="es-MX"/>
        </w:rPr>
        <w:t xml:space="preserve"> que los interesados en obtener una </w:t>
      </w:r>
      <w:r w:rsidR="00EC3966" w:rsidRPr="006719FF">
        <w:rPr>
          <w:rFonts w:ascii="ITC Avant Garde" w:hAnsi="ITC Avant Garde"/>
          <w:bCs/>
          <w:color w:val="000000"/>
          <w:sz w:val="22"/>
          <w:szCs w:val="22"/>
          <w:lang w:val="es-MX" w:eastAsia="es-MX"/>
        </w:rPr>
        <w:t>asignación para el uso, aprovechamiento o explotación de bandas de frecuencia para uso oficial</w:t>
      </w:r>
      <w:r w:rsidRPr="006719FF">
        <w:rPr>
          <w:rFonts w:ascii="ITC Avant Garde" w:hAnsi="ITC Avant Garde"/>
          <w:bCs/>
          <w:color w:val="000000"/>
          <w:sz w:val="22"/>
          <w:szCs w:val="22"/>
          <w:lang w:val="es-MX" w:eastAsia="es-MX"/>
        </w:rPr>
        <w:t>, deber</w:t>
      </w:r>
      <w:r w:rsidR="009E4618" w:rsidRPr="006719FF">
        <w:rPr>
          <w:rFonts w:ascii="ITC Avant Garde" w:hAnsi="ITC Avant Garde"/>
          <w:bCs/>
          <w:color w:val="000000"/>
          <w:sz w:val="22"/>
          <w:szCs w:val="22"/>
          <w:lang w:val="es-MX" w:eastAsia="es-MX"/>
        </w:rPr>
        <w:t>ía</w:t>
      </w:r>
      <w:r w:rsidRPr="006719FF">
        <w:rPr>
          <w:rFonts w:ascii="ITC Avant Garde" w:hAnsi="ITC Avant Garde"/>
          <w:bCs/>
          <w:color w:val="000000"/>
          <w:sz w:val="22"/>
          <w:szCs w:val="22"/>
          <w:lang w:val="es-MX" w:eastAsia="es-MX"/>
        </w:rPr>
        <w:t xml:space="preserve">n presentar solicitud que </w:t>
      </w:r>
      <w:r w:rsidR="00C8194A" w:rsidRPr="006719FF">
        <w:rPr>
          <w:rFonts w:ascii="ITC Avant Garde" w:hAnsi="ITC Avant Garde"/>
          <w:bCs/>
          <w:color w:val="000000"/>
          <w:sz w:val="22"/>
          <w:szCs w:val="22"/>
          <w:lang w:val="es-MX" w:eastAsia="es-MX"/>
        </w:rPr>
        <w:t>contuviera</w:t>
      </w:r>
      <w:r w:rsidRPr="006719FF">
        <w:rPr>
          <w:rFonts w:ascii="ITC Avant Garde" w:hAnsi="ITC Avant Garde"/>
          <w:bCs/>
          <w:color w:val="000000"/>
          <w:sz w:val="22"/>
          <w:szCs w:val="22"/>
          <w:lang w:val="es-MX" w:eastAsia="es-MX"/>
        </w:rPr>
        <w:t xml:space="preserve"> como mínimo: i) nombre y domicilio del solicitante; ii) los servicios que desea</w:t>
      </w:r>
      <w:r w:rsidR="00B46661" w:rsidRPr="006719FF">
        <w:rPr>
          <w:rFonts w:ascii="ITC Avant Garde" w:hAnsi="ITC Avant Garde"/>
          <w:bCs/>
          <w:color w:val="000000"/>
          <w:sz w:val="22"/>
          <w:szCs w:val="22"/>
          <w:lang w:val="es-MX" w:eastAsia="es-MX"/>
        </w:rPr>
        <w:t>ba</w:t>
      </w:r>
      <w:r w:rsidRPr="006719FF">
        <w:rPr>
          <w:rFonts w:ascii="ITC Avant Garde" w:hAnsi="ITC Avant Garde"/>
          <w:bCs/>
          <w:color w:val="000000"/>
          <w:sz w:val="22"/>
          <w:szCs w:val="22"/>
          <w:lang w:val="es-MX" w:eastAsia="es-MX"/>
        </w:rPr>
        <w:t xml:space="preserve"> prestar; iii) las especificaciones técnicas del proyecto; iv) los programas y compromisos de inversión, de cobertura y calidad de los servicios que se pretend</w:t>
      </w:r>
      <w:r w:rsidR="009E4618" w:rsidRPr="006719FF">
        <w:rPr>
          <w:rFonts w:ascii="ITC Avant Garde" w:hAnsi="ITC Avant Garde"/>
          <w:bCs/>
          <w:color w:val="000000"/>
          <w:sz w:val="22"/>
          <w:szCs w:val="22"/>
          <w:lang w:val="es-MX" w:eastAsia="es-MX"/>
        </w:rPr>
        <w:t>ía</w:t>
      </w:r>
      <w:r w:rsidRPr="006719FF">
        <w:rPr>
          <w:rFonts w:ascii="ITC Avant Garde" w:hAnsi="ITC Avant Garde"/>
          <w:bCs/>
          <w:color w:val="000000"/>
          <w:sz w:val="22"/>
          <w:szCs w:val="22"/>
          <w:lang w:val="es-MX" w:eastAsia="es-MX"/>
        </w:rPr>
        <w:t>n prestar; v) el plan de negocios, y vi) la documentación que acredit</w:t>
      </w:r>
      <w:r w:rsidR="009E4618" w:rsidRPr="006719FF">
        <w:rPr>
          <w:rFonts w:ascii="ITC Avant Garde" w:hAnsi="ITC Avant Garde"/>
          <w:bCs/>
          <w:color w:val="000000"/>
          <w:sz w:val="22"/>
          <w:szCs w:val="22"/>
          <w:lang w:val="es-MX" w:eastAsia="es-MX"/>
        </w:rPr>
        <w:t>ara</w:t>
      </w:r>
      <w:r w:rsidRPr="006719FF">
        <w:rPr>
          <w:rFonts w:ascii="ITC Avant Garde" w:hAnsi="ITC Avant Garde"/>
          <w:bCs/>
          <w:color w:val="000000"/>
          <w:sz w:val="22"/>
          <w:szCs w:val="22"/>
          <w:lang w:val="es-MX" w:eastAsia="es-MX"/>
        </w:rPr>
        <w:t xml:space="preserve"> su capacidad financiera, técnica, jurídica y administrativa</w:t>
      </w:r>
      <w:r w:rsidR="00036921" w:rsidRPr="006719FF">
        <w:rPr>
          <w:rFonts w:ascii="ITC Avant Garde" w:hAnsi="ITC Avant Garde"/>
          <w:bCs/>
          <w:color w:val="000000"/>
          <w:sz w:val="22"/>
          <w:szCs w:val="22"/>
          <w:lang w:val="es-MX" w:eastAsia="es-MX"/>
        </w:rPr>
        <w:t>.</w:t>
      </w:r>
    </w:p>
    <w:p w14:paraId="4B06881E" w14:textId="77777777" w:rsidR="00B75DFA" w:rsidRPr="006719FF" w:rsidRDefault="00F64036"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Por otra parte, s</w:t>
      </w:r>
      <w:r w:rsidR="00D323CF" w:rsidRPr="006719FF">
        <w:rPr>
          <w:rFonts w:ascii="ITC Avant Garde" w:hAnsi="ITC Avant Garde"/>
          <w:bCs/>
          <w:color w:val="000000"/>
          <w:sz w:val="22"/>
          <w:szCs w:val="22"/>
          <w:lang w:val="es-MX" w:eastAsia="es-MX"/>
        </w:rPr>
        <w:t xml:space="preserve">i bien es cierto que </w:t>
      </w:r>
      <w:r w:rsidR="004F2F13" w:rsidRPr="006719FF">
        <w:rPr>
          <w:rFonts w:ascii="ITC Avant Garde" w:hAnsi="ITC Avant Garde"/>
          <w:bCs/>
          <w:color w:val="000000"/>
          <w:sz w:val="22"/>
          <w:szCs w:val="22"/>
          <w:lang w:val="es-MX" w:eastAsia="es-MX"/>
        </w:rPr>
        <w:t>el análisis que debe realiz</w:t>
      </w:r>
      <w:r w:rsidR="00D63EEA" w:rsidRPr="006719FF">
        <w:rPr>
          <w:rFonts w:ascii="ITC Avant Garde" w:hAnsi="ITC Avant Garde"/>
          <w:bCs/>
          <w:color w:val="000000"/>
          <w:sz w:val="22"/>
          <w:szCs w:val="22"/>
          <w:lang w:val="es-MX" w:eastAsia="es-MX"/>
        </w:rPr>
        <w:t>ar el Instituto respecto de la S</w:t>
      </w:r>
      <w:r w:rsidR="004F2F13" w:rsidRPr="006719FF">
        <w:rPr>
          <w:rFonts w:ascii="ITC Avant Garde" w:hAnsi="ITC Avant Garde"/>
          <w:bCs/>
          <w:color w:val="000000"/>
          <w:sz w:val="22"/>
          <w:szCs w:val="22"/>
          <w:lang w:val="es-MX" w:eastAsia="es-MX"/>
        </w:rPr>
        <w:t xml:space="preserve">olicitud debe llevarse a cabo </w:t>
      </w:r>
      <w:r w:rsidR="00D323CF" w:rsidRPr="006719FF">
        <w:rPr>
          <w:rFonts w:ascii="ITC Avant Garde" w:hAnsi="ITC Avant Garde"/>
          <w:bCs/>
          <w:color w:val="000000"/>
          <w:sz w:val="22"/>
          <w:szCs w:val="22"/>
          <w:lang w:val="es-MX" w:eastAsia="es-MX"/>
        </w:rPr>
        <w:t>en estricto apego a los términos y requisitos</w:t>
      </w:r>
      <w:r w:rsidR="004F2F13" w:rsidRPr="006719FF">
        <w:rPr>
          <w:rFonts w:ascii="ITC Avant Garde" w:hAnsi="ITC Avant Garde"/>
          <w:bCs/>
          <w:color w:val="000000"/>
          <w:sz w:val="22"/>
          <w:szCs w:val="22"/>
          <w:lang w:val="es-MX" w:eastAsia="es-MX"/>
        </w:rPr>
        <w:t xml:space="preserve"> </w:t>
      </w:r>
      <w:r w:rsidR="00D323CF" w:rsidRPr="006719FF">
        <w:rPr>
          <w:rFonts w:ascii="ITC Avant Garde" w:hAnsi="ITC Avant Garde"/>
          <w:bCs/>
          <w:color w:val="000000"/>
          <w:sz w:val="22"/>
          <w:szCs w:val="22"/>
          <w:lang w:val="es-MX" w:eastAsia="es-MX"/>
        </w:rPr>
        <w:t xml:space="preserve">previstos </w:t>
      </w:r>
      <w:r w:rsidR="004F2F13" w:rsidRPr="006719FF">
        <w:rPr>
          <w:rFonts w:ascii="ITC Avant Garde" w:hAnsi="ITC Avant Garde"/>
          <w:bCs/>
          <w:color w:val="000000"/>
          <w:sz w:val="22"/>
          <w:szCs w:val="22"/>
          <w:lang w:val="es-MX" w:eastAsia="es-MX"/>
        </w:rPr>
        <w:t>por la LFT, disposición legal vigente al momento de iniciar el trámite</w:t>
      </w:r>
      <w:r w:rsidR="00D323CF" w:rsidRPr="006719FF">
        <w:rPr>
          <w:rFonts w:ascii="ITC Avant Garde" w:hAnsi="ITC Avant Garde"/>
          <w:bCs/>
          <w:color w:val="000000"/>
          <w:sz w:val="22"/>
          <w:szCs w:val="22"/>
          <w:lang w:val="es-MX" w:eastAsia="es-MX"/>
        </w:rPr>
        <w:t xml:space="preserve"> de mérito</w:t>
      </w:r>
      <w:r w:rsidR="004F2F13" w:rsidRPr="006719FF">
        <w:rPr>
          <w:rFonts w:ascii="ITC Avant Garde" w:hAnsi="ITC Avant Garde"/>
          <w:bCs/>
          <w:color w:val="000000"/>
          <w:sz w:val="22"/>
          <w:szCs w:val="22"/>
          <w:lang w:val="es-MX" w:eastAsia="es-MX"/>
        </w:rPr>
        <w:t xml:space="preserve">, </w:t>
      </w:r>
      <w:r w:rsidR="00D323CF" w:rsidRPr="006719FF">
        <w:rPr>
          <w:rFonts w:ascii="ITC Avant Garde" w:hAnsi="ITC Avant Garde"/>
          <w:bCs/>
          <w:color w:val="000000"/>
          <w:sz w:val="22"/>
          <w:szCs w:val="22"/>
          <w:lang w:val="es-MX" w:eastAsia="es-MX"/>
        </w:rPr>
        <w:t>también lo es que el Instituto</w:t>
      </w:r>
      <w:r w:rsidR="00DD57FF" w:rsidRPr="006719FF">
        <w:rPr>
          <w:rFonts w:ascii="ITC Avant Garde" w:hAnsi="ITC Avant Garde"/>
          <w:bCs/>
          <w:color w:val="000000"/>
          <w:sz w:val="22"/>
          <w:szCs w:val="22"/>
          <w:lang w:val="es-MX" w:eastAsia="es-MX"/>
        </w:rPr>
        <w:t>,</w:t>
      </w:r>
      <w:r w:rsidR="00D323CF" w:rsidRPr="006719FF">
        <w:rPr>
          <w:rFonts w:ascii="ITC Avant Garde" w:hAnsi="ITC Avant Garde"/>
          <w:bCs/>
          <w:color w:val="000000"/>
          <w:sz w:val="22"/>
          <w:szCs w:val="22"/>
          <w:lang w:val="es-MX" w:eastAsia="es-MX"/>
        </w:rPr>
        <w:t xml:space="preserve"> al resolver en definitiva dicho </w:t>
      </w:r>
      <w:r w:rsidR="00E27CA6" w:rsidRPr="006719FF">
        <w:rPr>
          <w:rFonts w:ascii="ITC Avant Garde" w:hAnsi="ITC Avant Garde"/>
          <w:bCs/>
          <w:color w:val="000000"/>
          <w:sz w:val="22"/>
          <w:szCs w:val="22"/>
          <w:lang w:val="es-MX" w:eastAsia="es-MX"/>
        </w:rPr>
        <w:t>trámite</w:t>
      </w:r>
      <w:r w:rsidR="00D323CF" w:rsidRPr="006719FF">
        <w:rPr>
          <w:rFonts w:ascii="ITC Avant Garde" w:hAnsi="ITC Avant Garde"/>
          <w:bCs/>
          <w:color w:val="000000"/>
          <w:sz w:val="22"/>
          <w:szCs w:val="22"/>
          <w:lang w:val="es-MX" w:eastAsia="es-MX"/>
        </w:rPr>
        <w:t>, no puede otorgar alguna modalidad de concesión, que no se encuentre prevista en la Ley.</w:t>
      </w:r>
    </w:p>
    <w:p w14:paraId="71CC86DB" w14:textId="1D0B0689" w:rsidR="00627D03" w:rsidRPr="006719FF" w:rsidRDefault="00627D03"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Es por ello, que de resolverse de ma</w:t>
      </w:r>
      <w:r w:rsidR="00D63EEA" w:rsidRPr="006719FF">
        <w:rPr>
          <w:rFonts w:ascii="ITC Avant Garde" w:hAnsi="ITC Avant Garde"/>
          <w:bCs/>
          <w:color w:val="000000"/>
          <w:sz w:val="22"/>
          <w:szCs w:val="22"/>
          <w:lang w:val="es-MX" w:eastAsia="es-MX"/>
        </w:rPr>
        <w:t>nera favorable la S</w:t>
      </w:r>
      <w:r w:rsidRPr="006719FF">
        <w:rPr>
          <w:rFonts w:ascii="ITC Avant Garde" w:hAnsi="ITC Avant Garde"/>
          <w:bCs/>
          <w:color w:val="000000"/>
          <w:sz w:val="22"/>
          <w:szCs w:val="22"/>
          <w:lang w:val="es-MX" w:eastAsia="es-MX"/>
        </w:rPr>
        <w:t>olicitud, debe de observarse el actual régimen de concesionamiento previsto en la Ley.</w:t>
      </w:r>
    </w:p>
    <w:p w14:paraId="33E41D4B" w14:textId="77777777" w:rsidR="00B75DFA" w:rsidRPr="006719FF" w:rsidRDefault="009B3485" w:rsidP="00B75DFA">
      <w:pPr>
        <w:autoSpaceDE w:val="0"/>
        <w:autoSpaceDN w:val="0"/>
        <w:adjustRightInd w:val="0"/>
        <w:spacing w:before="240" w:after="240"/>
        <w:jc w:val="both"/>
        <w:rPr>
          <w:rFonts w:ascii="ITC Avant Garde" w:hAnsi="ITC Avant Garde"/>
          <w:bCs/>
          <w:sz w:val="22"/>
          <w:szCs w:val="22"/>
        </w:rPr>
      </w:pPr>
      <w:r w:rsidRPr="006719FF">
        <w:rPr>
          <w:rFonts w:ascii="ITC Avant Garde" w:hAnsi="ITC Avant Garde"/>
          <w:bCs/>
          <w:sz w:val="22"/>
          <w:szCs w:val="22"/>
        </w:rPr>
        <w:t>En ese sentido, la fracción I del artículo 55 de la Ley establece como espectro determinado a aquellas bandas de frecuencias que pueden ser utilizadas para los servicios atribuidos en el Cuadro Nacional de Atribución de Frecuencias, a través de concesiones para uso comercial, social, privado y público.</w:t>
      </w:r>
    </w:p>
    <w:p w14:paraId="4F233028" w14:textId="77777777" w:rsidR="00B75DFA" w:rsidRPr="006719FF" w:rsidRDefault="009B3485" w:rsidP="00B75DFA">
      <w:pPr>
        <w:autoSpaceDE w:val="0"/>
        <w:autoSpaceDN w:val="0"/>
        <w:adjustRightInd w:val="0"/>
        <w:spacing w:before="240" w:after="240"/>
        <w:jc w:val="both"/>
        <w:rPr>
          <w:rFonts w:ascii="ITC Avant Garde" w:hAnsi="ITC Avant Garde"/>
          <w:bCs/>
          <w:sz w:val="22"/>
          <w:szCs w:val="22"/>
        </w:rPr>
      </w:pPr>
      <w:r w:rsidRPr="006719FF">
        <w:rPr>
          <w:rFonts w:ascii="ITC Avant Garde" w:hAnsi="ITC Avant Garde"/>
          <w:bCs/>
          <w:sz w:val="22"/>
          <w:szCs w:val="22"/>
        </w:rPr>
        <w:t>Al respecto, el artículo 76 fracción II de la Ley dispone que las concesiones sobre el espectro radioeléctrico para uso público, confieren el derecho, a los Poderes de la Unión, de los Estados, los órganos de Gobierno del Distrito Federal</w:t>
      </w:r>
      <w:r w:rsidR="00B46661" w:rsidRPr="006719FF">
        <w:rPr>
          <w:rFonts w:ascii="ITC Avant Garde" w:hAnsi="ITC Avant Garde"/>
          <w:bCs/>
          <w:sz w:val="22"/>
          <w:szCs w:val="22"/>
        </w:rPr>
        <w:t xml:space="preserve"> (ahora Ciudad de México)</w:t>
      </w:r>
      <w:r w:rsidRPr="006719FF">
        <w:rPr>
          <w:rFonts w:ascii="ITC Avant Garde" w:hAnsi="ITC Avant Garde"/>
          <w:bCs/>
          <w:sz w:val="22"/>
          <w:szCs w:val="22"/>
        </w:rPr>
        <w:t xml:space="preserve">, los Municipios, los órganos constitucionales autónomos y las instituciones de educación superior de carácter público, entre otros, para proveer servicios de </w:t>
      </w:r>
      <w:proofErr w:type="gramStart"/>
      <w:r w:rsidRPr="006719FF">
        <w:rPr>
          <w:rFonts w:ascii="ITC Avant Garde" w:hAnsi="ITC Avant Garde"/>
          <w:bCs/>
          <w:sz w:val="22"/>
          <w:szCs w:val="22"/>
        </w:rPr>
        <w:t>telecomunicaciones</w:t>
      </w:r>
      <w:proofErr w:type="gramEnd"/>
      <w:r w:rsidRPr="006719FF">
        <w:rPr>
          <w:rFonts w:ascii="ITC Avant Garde" w:hAnsi="ITC Avant Garde"/>
          <w:bCs/>
          <w:sz w:val="22"/>
          <w:szCs w:val="22"/>
        </w:rPr>
        <w:t xml:space="preserve"> y radiodifusión para el cumplimiento de sus fines y atribuciones.</w:t>
      </w:r>
    </w:p>
    <w:p w14:paraId="2C16BF09" w14:textId="77777777" w:rsidR="00B75DFA" w:rsidRPr="006719FF" w:rsidRDefault="00751E1F" w:rsidP="00B75DFA">
      <w:pPr>
        <w:autoSpaceDE w:val="0"/>
        <w:autoSpaceDN w:val="0"/>
        <w:adjustRightInd w:val="0"/>
        <w:spacing w:before="240" w:after="240"/>
        <w:jc w:val="both"/>
        <w:rPr>
          <w:rFonts w:ascii="ITC Avant Garde" w:hAnsi="ITC Avant Garde"/>
          <w:bCs/>
          <w:sz w:val="22"/>
          <w:szCs w:val="22"/>
        </w:rPr>
      </w:pPr>
      <w:r w:rsidRPr="006719FF">
        <w:rPr>
          <w:rFonts w:ascii="ITC Avant Garde" w:hAnsi="ITC Avant Garde"/>
          <w:bCs/>
          <w:color w:val="000000"/>
          <w:sz w:val="22"/>
          <w:szCs w:val="22"/>
          <w:lang w:val="es-MX" w:eastAsia="es-MX"/>
        </w:rPr>
        <w:t xml:space="preserve">Asimismo, el artículo 83 de la Ley señala que la concesión sobre el espectro radioeléctrico para uso público se otorgará mediante asignación directa hasta por un plazo de 15 (quince) años y podrá ser prorrogada hasta por plazos iguales, en el entendido que bajo esta modalidad no podrán prestarse servicios con fines de lucro ni compartir el espectro radioeléctrico con terceros. </w:t>
      </w:r>
    </w:p>
    <w:p w14:paraId="7348F1BF" w14:textId="77777777" w:rsidR="00B75DFA" w:rsidRPr="006719FF" w:rsidRDefault="00EC3966"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lastRenderedPageBreak/>
        <w:t>De igual forma, el artículo 70 de la Ley señala que se requerirá concesión única para uso público, solamente cuando se necesite utilizar o aprovechar bandas de frecuencias del espectro radioeléctrico que no sean de uso</w:t>
      </w:r>
      <w:r w:rsidR="00626673" w:rsidRPr="006719FF">
        <w:rPr>
          <w:rFonts w:ascii="ITC Avant Garde" w:hAnsi="ITC Avant Garde"/>
          <w:bCs/>
          <w:color w:val="000000"/>
          <w:sz w:val="22"/>
          <w:szCs w:val="22"/>
          <w:lang w:val="es-MX" w:eastAsia="es-MX"/>
        </w:rPr>
        <w:t xml:space="preserve"> libre o recursos orbitales</w:t>
      </w:r>
      <w:r w:rsidR="00FA77F7" w:rsidRPr="006719FF">
        <w:rPr>
          <w:rFonts w:ascii="ITC Avant Garde" w:hAnsi="ITC Avant Garde"/>
          <w:bCs/>
          <w:color w:val="000000"/>
          <w:sz w:val="22"/>
          <w:szCs w:val="22"/>
          <w:lang w:val="es-MX" w:eastAsia="es-MX"/>
        </w:rPr>
        <w:t>, como es el caso de las frecuencias objeto de la Solicitud.</w:t>
      </w:r>
    </w:p>
    <w:p w14:paraId="55396127" w14:textId="77777777" w:rsidR="00B75DFA" w:rsidRPr="006719FF" w:rsidRDefault="00C24A41"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En ese sentido</w:t>
      </w:r>
      <w:r w:rsidR="00751E1F" w:rsidRPr="006719FF">
        <w:rPr>
          <w:rFonts w:ascii="ITC Avant Garde" w:hAnsi="ITC Avant Garde"/>
          <w:bCs/>
          <w:color w:val="000000"/>
          <w:sz w:val="22"/>
          <w:szCs w:val="22"/>
          <w:lang w:val="es-MX" w:eastAsia="es-MX"/>
        </w:rPr>
        <w:t xml:space="preserve">, el artículo 67 fracción II de la Ley establece que la concesión única para uso público confiere el derecho </w:t>
      </w:r>
      <w:r w:rsidR="009B3485" w:rsidRPr="006719FF">
        <w:rPr>
          <w:rFonts w:ascii="ITC Avant Garde" w:hAnsi="ITC Avant Garde"/>
          <w:bCs/>
          <w:color w:val="000000"/>
          <w:sz w:val="22"/>
          <w:szCs w:val="22"/>
          <w:lang w:val="es-MX" w:eastAsia="es-MX"/>
        </w:rPr>
        <w:t>a los Poderes de la Unión, de los Estados, los órganos de Gobierno del Distrito Federal</w:t>
      </w:r>
      <w:r w:rsidR="008574AC" w:rsidRPr="006719FF">
        <w:rPr>
          <w:rFonts w:ascii="ITC Avant Garde" w:hAnsi="ITC Avant Garde"/>
          <w:bCs/>
          <w:color w:val="000000"/>
          <w:sz w:val="22"/>
          <w:szCs w:val="22"/>
          <w:lang w:val="es-MX" w:eastAsia="es-MX"/>
        </w:rPr>
        <w:t xml:space="preserve"> (ahora Ciudad de México)</w:t>
      </w:r>
      <w:r w:rsidR="009B3485" w:rsidRPr="006719FF">
        <w:rPr>
          <w:rFonts w:ascii="ITC Avant Garde" w:hAnsi="ITC Avant Garde"/>
          <w:bCs/>
          <w:color w:val="000000"/>
          <w:sz w:val="22"/>
          <w:szCs w:val="22"/>
          <w:lang w:val="es-MX" w:eastAsia="es-MX"/>
        </w:rPr>
        <w:t>, los Municipios, los órganos constitucionales autónomos y las instituciones de educación superior de carácter público para proveer servicios de telecomunicaciones y radiodifusión para el cumplimiento de sus fines y atribuciones</w:t>
      </w:r>
      <w:r w:rsidR="00751E1F" w:rsidRPr="006719FF">
        <w:rPr>
          <w:rFonts w:ascii="ITC Avant Garde" w:hAnsi="ITC Avant Garde"/>
          <w:bCs/>
          <w:color w:val="000000"/>
          <w:sz w:val="22"/>
          <w:szCs w:val="22"/>
          <w:lang w:val="es-MX" w:eastAsia="es-MX"/>
        </w:rPr>
        <w:t>.</w:t>
      </w:r>
    </w:p>
    <w:p w14:paraId="5CEB1187" w14:textId="77777777" w:rsidR="00B75DFA" w:rsidRPr="006719FF" w:rsidRDefault="001B68EF"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Por su parte, el artículo 72 de la Ley señala que la concesión única se otorgará por un plazo de hasta 30 (treinta) años y podrá ser prorrogada hasta por plazos iguales.</w:t>
      </w:r>
    </w:p>
    <w:p w14:paraId="4C949ACB" w14:textId="77777777" w:rsidR="00B75DFA" w:rsidRPr="006719FF" w:rsidRDefault="001B68EF"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Finalmente, y derivado del momento en que se presentó la Solicitud, la misma debió acatar el requisito de procedencia establecido en el artículo 105 fracción I de la Ley Federal de Derechos vigente en su momento, mismo que estableció la obligación para quien solicitara bandas de frecuencias para uso oficial, de pagar los derechos por el trámite relativo al estudio de la Solicitud.</w:t>
      </w:r>
    </w:p>
    <w:p w14:paraId="35C46EF3" w14:textId="4F034C58" w:rsidR="00B75DFA" w:rsidRPr="006719FF" w:rsidRDefault="00CB55FE" w:rsidP="00B75DFA">
      <w:pPr>
        <w:tabs>
          <w:tab w:val="left" w:pos="1134"/>
        </w:tabs>
        <w:autoSpaceDE w:val="0"/>
        <w:autoSpaceDN w:val="0"/>
        <w:adjustRightInd w:val="0"/>
        <w:spacing w:before="240" w:after="240"/>
        <w:jc w:val="both"/>
        <w:rPr>
          <w:rFonts w:ascii="ITC Avant Garde" w:eastAsia="Calibri" w:hAnsi="ITC Avant Garde" w:cs="Tahoma"/>
          <w:color w:val="000000"/>
          <w:sz w:val="22"/>
          <w:szCs w:val="22"/>
          <w:lang w:val="es-MX" w:eastAsia="es-MX"/>
        </w:rPr>
      </w:pPr>
      <w:r w:rsidRPr="006719FF">
        <w:rPr>
          <w:rFonts w:ascii="ITC Avant Garde" w:eastAsia="Calibri" w:hAnsi="ITC Avant Garde" w:cs="Tahoma"/>
          <w:b/>
          <w:bCs/>
          <w:color w:val="000000"/>
          <w:sz w:val="22"/>
          <w:szCs w:val="22"/>
          <w:lang w:val="es-MX" w:eastAsia="es-MX"/>
        </w:rPr>
        <w:t>Tercero</w:t>
      </w:r>
      <w:r w:rsidR="00AA28E4" w:rsidRPr="006719FF">
        <w:rPr>
          <w:rFonts w:ascii="ITC Avant Garde" w:eastAsia="Calibri" w:hAnsi="ITC Avant Garde" w:cs="Tahoma"/>
          <w:b/>
          <w:bCs/>
          <w:color w:val="000000"/>
          <w:sz w:val="22"/>
          <w:szCs w:val="22"/>
          <w:lang w:val="es-MX" w:eastAsia="es-MX"/>
        </w:rPr>
        <w:t xml:space="preserve">.- </w:t>
      </w:r>
      <w:r w:rsidR="00AA28E4" w:rsidRPr="006719FF">
        <w:rPr>
          <w:rFonts w:ascii="ITC Avant Garde" w:eastAsia="Calibri" w:hAnsi="ITC Avant Garde" w:cs="Tahoma"/>
          <w:b/>
          <w:color w:val="000000"/>
          <w:sz w:val="22"/>
          <w:szCs w:val="22"/>
          <w:lang w:val="es-MX" w:eastAsia="es-MX"/>
        </w:rPr>
        <w:t xml:space="preserve">Análisis de la </w:t>
      </w:r>
      <w:r w:rsidR="00BD082D" w:rsidRPr="006719FF">
        <w:rPr>
          <w:rFonts w:ascii="ITC Avant Garde" w:eastAsia="Calibri" w:hAnsi="ITC Avant Garde" w:cs="Tahoma"/>
          <w:b/>
          <w:color w:val="000000"/>
          <w:sz w:val="22"/>
          <w:szCs w:val="22"/>
          <w:lang w:val="es-MX" w:eastAsia="es-MX"/>
        </w:rPr>
        <w:t>Solicitud</w:t>
      </w:r>
      <w:r w:rsidR="00AA28E4" w:rsidRPr="006719FF">
        <w:rPr>
          <w:rFonts w:ascii="ITC Avant Garde" w:eastAsia="Calibri" w:hAnsi="ITC Avant Garde" w:cs="Tahoma"/>
          <w:b/>
          <w:color w:val="000000"/>
          <w:sz w:val="22"/>
          <w:szCs w:val="22"/>
          <w:lang w:val="es-MX" w:eastAsia="es-MX"/>
        </w:rPr>
        <w:t>.</w:t>
      </w:r>
      <w:r w:rsidR="00AA28E4" w:rsidRPr="006719FF">
        <w:rPr>
          <w:rFonts w:ascii="ITC Avant Garde" w:eastAsia="Calibri" w:hAnsi="ITC Avant Garde" w:cs="Tahoma"/>
          <w:color w:val="000000"/>
          <w:sz w:val="22"/>
          <w:szCs w:val="22"/>
          <w:lang w:val="es-MX" w:eastAsia="es-MX"/>
        </w:rPr>
        <w:t xml:space="preserve"> Con respecto a los requisitos aplicables señalados </w:t>
      </w:r>
      <w:r w:rsidR="00AC1A27" w:rsidRPr="006719FF">
        <w:rPr>
          <w:rFonts w:ascii="ITC Avant Garde" w:eastAsia="Calibri" w:hAnsi="ITC Avant Garde" w:cs="Tahoma"/>
          <w:color w:val="000000"/>
          <w:sz w:val="22"/>
          <w:szCs w:val="22"/>
          <w:lang w:val="es-MX" w:eastAsia="es-MX"/>
        </w:rPr>
        <w:t>por</w:t>
      </w:r>
      <w:r w:rsidR="00AA28E4" w:rsidRPr="006719FF">
        <w:rPr>
          <w:rFonts w:ascii="ITC Avant Garde" w:eastAsia="Calibri" w:hAnsi="ITC Avant Garde" w:cs="Tahoma"/>
          <w:color w:val="000000"/>
          <w:sz w:val="22"/>
          <w:szCs w:val="22"/>
          <w:lang w:val="es-MX" w:eastAsia="es-MX"/>
        </w:rPr>
        <w:t xml:space="preserve"> </w:t>
      </w:r>
      <w:r w:rsidR="00AC1A27" w:rsidRPr="006719FF">
        <w:rPr>
          <w:rFonts w:ascii="ITC Avant Garde" w:eastAsia="Calibri" w:hAnsi="ITC Avant Garde" w:cs="Tahoma"/>
          <w:color w:val="000000"/>
          <w:sz w:val="22"/>
          <w:szCs w:val="22"/>
          <w:lang w:val="es-MX" w:eastAsia="es-MX"/>
        </w:rPr>
        <w:t>los</w:t>
      </w:r>
      <w:r w:rsidR="00AA28E4" w:rsidRPr="006719FF">
        <w:rPr>
          <w:rFonts w:ascii="ITC Avant Garde" w:eastAsia="Calibri" w:hAnsi="ITC Avant Garde" w:cs="Tahoma"/>
          <w:color w:val="000000"/>
          <w:sz w:val="22"/>
          <w:szCs w:val="22"/>
          <w:lang w:val="es-MX" w:eastAsia="es-MX"/>
        </w:rPr>
        <w:t xml:space="preserve"> artículo</w:t>
      </w:r>
      <w:r w:rsidR="00AC1A27" w:rsidRPr="006719FF">
        <w:rPr>
          <w:rFonts w:ascii="ITC Avant Garde" w:eastAsia="Calibri" w:hAnsi="ITC Avant Garde" w:cs="Tahoma"/>
          <w:color w:val="000000"/>
          <w:sz w:val="22"/>
          <w:szCs w:val="22"/>
          <w:lang w:val="es-MX" w:eastAsia="es-MX"/>
        </w:rPr>
        <w:t>s</w:t>
      </w:r>
      <w:r w:rsidR="00AA28E4" w:rsidRPr="006719FF">
        <w:rPr>
          <w:rFonts w:ascii="ITC Avant Garde" w:eastAsia="Calibri" w:hAnsi="ITC Avant Garde" w:cs="Tahoma"/>
          <w:color w:val="000000"/>
          <w:sz w:val="22"/>
          <w:szCs w:val="22"/>
          <w:lang w:val="es-MX" w:eastAsia="es-MX"/>
        </w:rPr>
        <w:t xml:space="preserve"> </w:t>
      </w:r>
      <w:r w:rsidR="00C369B9" w:rsidRPr="006719FF">
        <w:rPr>
          <w:rFonts w:ascii="ITC Avant Garde" w:eastAsia="Calibri" w:hAnsi="ITC Avant Garde" w:cs="Tahoma"/>
          <w:color w:val="000000"/>
          <w:sz w:val="22"/>
          <w:szCs w:val="22"/>
          <w:lang w:val="es-MX" w:eastAsia="es-MX"/>
        </w:rPr>
        <w:t xml:space="preserve">10 fracción III, </w:t>
      </w:r>
      <w:r w:rsidR="00603B95" w:rsidRPr="006719FF">
        <w:rPr>
          <w:rFonts w:ascii="ITC Avant Garde" w:eastAsia="Calibri" w:hAnsi="ITC Avant Garde" w:cs="Tahoma"/>
          <w:color w:val="000000"/>
          <w:sz w:val="22"/>
          <w:szCs w:val="22"/>
          <w:lang w:val="es-MX" w:eastAsia="es-MX"/>
        </w:rPr>
        <w:t xml:space="preserve">22 y </w:t>
      </w:r>
      <w:r w:rsidR="00AA28E4" w:rsidRPr="006719FF">
        <w:rPr>
          <w:rFonts w:ascii="ITC Avant Garde" w:eastAsia="Calibri" w:hAnsi="ITC Avant Garde" w:cs="Tahoma"/>
          <w:color w:val="000000"/>
          <w:sz w:val="22"/>
          <w:szCs w:val="22"/>
          <w:lang w:val="es-MX" w:eastAsia="es-MX"/>
        </w:rPr>
        <w:t>24 de la L</w:t>
      </w:r>
      <w:r w:rsidR="00336A75" w:rsidRPr="006719FF">
        <w:rPr>
          <w:rFonts w:ascii="ITC Avant Garde" w:eastAsia="Calibri" w:hAnsi="ITC Avant Garde" w:cs="Tahoma"/>
          <w:color w:val="000000"/>
          <w:sz w:val="22"/>
          <w:szCs w:val="22"/>
          <w:lang w:val="es-MX" w:eastAsia="es-MX"/>
        </w:rPr>
        <w:t>F</w:t>
      </w:r>
      <w:r w:rsidR="00603B95" w:rsidRPr="006719FF">
        <w:rPr>
          <w:rFonts w:ascii="ITC Avant Garde" w:eastAsia="Calibri" w:hAnsi="ITC Avant Garde" w:cs="Tahoma"/>
          <w:color w:val="000000"/>
          <w:sz w:val="22"/>
          <w:szCs w:val="22"/>
          <w:lang w:val="es-MX" w:eastAsia="es-MX"/>
        </w:rPr>
        <w:t>T</w:t>
      </w:r>
      <w:r w:rsidR="00AA28E4" w:rsidRPr="006719FF">
        <w:rPr>
          <w:rFonts w:ascii="ITC Avant Garde" w:eastAsia="Calibri" w:hAnsi="ITC Avant Garde" w:cs="Tahoma"/>
          <w:color w:val="000000"/>
          <w:sz w:val="22"/>
          <w:szCs w:val="22"/>
          <w:lang w:val="es-MX" w:eastAsia="es-MX"/>
        </w:rPr>
        <w:t xml:space="preserve">, </w:t>
      </w:r>
      <w:r w:rsidR="00A047B8" w:rsidRPr="006719FF">
        <w:rPr>
          <w:rFonts w:ascii="ITC Avant Garde" w:eastAsia="Calibri" w:hAnsi="ITC Avant Garde" w:cs="Tahoma"/>
          <w:color w:val="000000"/>
          <w:sz w:val="22"/>
          <w:szCs w:val="22"/>
          <w:lang w:val="es-MX" w:eastAsia="es-MX"/>
        </w:rPr>
        <w:t>la U</w:t>
      </w:r>
      <w:r w:rsidR="003C5972" w:rsidRPr="006719FF">
        <w:rPr>
          <w:rFonts w:ascii="ITC Avant Garde" w:eastAsia="Calibri" w:hAnsi="ITC Avant Garde" w:cs="Tahoma"/>
          <w:color w:val="000000"/>
          <w:sz w:val="22"/>
          <w:szCs w:val="22"/>
          <w:lang w:val="es-MX" w:eastAsia="es-MX"/>
        </w:rPr>
        <w:t xml:space="preserve">nidad de </w:t>
      </w:r>
      <w:r w:rsidR="00A047B8" w:rsidRPr="006719FF">
        <w:rPr>
          <w:rFonts w:ascii="ITC Avant Garde" w:eastAsia="Calibri" w:hAnsi="ITC Avant Garde" w:cs="Tahoma"/>
          <w:color w:val="000000"/>
          <w:sz w:val="22"/>
          <w:szCs w:val="22"/>
          <w:lang w:val="es-MX" w:eastAsia="es-MX"/>
        </w:rPr>
        <w:t>C</w:t>
      </w:r>
      <w:r w:rsidR="003C5972" w:rsidRPr="006719FF">
        <w:rPr>
          <w:rFonts w:ascii="ITC Avant Garde" w:eastAsia="Calibri" w:hAnsi="ITC Avant Garde" w:cs="Tahoma"/>
          <w:color w:val="000000"/>
          <w:sz w:val="22"/>
          <w:szCs w:val="22"/>
          <w:lang w:val="es-MX" w:eastAsia="es-MX"/>
        </w:rPr>
        <w:t xml:space="preserve">oncesiones y </w:t>
      </w:r>
      <w:r w:rsidR="00A047B8" w:rsidRPr="006719FF">
        <w:rPr>
          <w:rFonts w:ascii="ITC Avant Garde" w:eastAsia="Calibri" w:hAnsi="ITC Avant Garde" w:cs="Tahoma"/>
          <w:color w:val="000000"/>
          <w:sz w:val="22"/>
          <w:szCs w:val="22"/>
          <w:lang w:val="es-MX" w:eastAsia="es-MX"/>
        </w:rPr>
        <w:t>S</w:t>
      </w:r>
      <w:r w:rsidR="003C5972" w:rsidRPr="006719FF">
        <w:rPr>
          <w:rFonts w:ascii="ITC Avant Garde" w:eastAsia="Calibri" w:hAnsi="ITC Avant Garde" w:cs="Tahoma"/>
          <w:color w:val="000000"/>
          <w:sz w:val="22"/>
          <w:szCs w:val="22"/>
          <w:lang w:val="es-MX" w:eastAsia="es-MX"/>
        </w:rPr>
        <w:t>ervicios</w:t>
      </w:r>
      <w:r w:rsidR="00626673" w:rsidRPr="006719FF">
        <w:rPr>
          <w:rFonts w:ascii="ITC Avant Garde" w:eastAsia="Calibri" w:hAnsi="ITC Avant Garde" w:cs="Tahoma"/>
          <w:color w:val="000000"/>
          <w:sz w:val="22"/>
          <w:szCs w:val="22"/>
          <w:lang w:val="es-MX" w:eastAsia="es-MX"/>
        </w:rPr>
        <w:t>,</w:t>
      </w:r>
      <w:r w:rsidR="00A047B8" w:rsidRPr="006719FF">
        <w:rPr>
          <w:rFonts w:ascii="ITC Avant Garde" w:eastAsia="Calibri" w:hAnsi="ITC Avant Garde" w:cs="Tahoma"/>
          <w:color w:val="000000"/>
          <w:sz w:val="22"/>
          <w:szCs w:val="22"/>
          <w:lang w:val="es-MX" w:eastAsia="es-MX"/>
        </w:rPr>
        <w:t xml:space="preserve"> a través de la D</w:t>
      </w:r>
      <w:r w:rsidR="003C5972" w:rsidRPr="006719FF">
        <w:rPr>
          <w:rFonts w:ascii="ITC Avant Garde" w:eastAsia="Calibri" w:hAnsi="ITC Avant Garde" w:cs="Tahoma"/>
          <w:color w:val="000000"/>
          <w:sz w:val="22"/>
          <w:szCs w:val="22"/>
          <w:lang w:val="es-MX" w:eastAsia="es-MX"/>
        </w:rPr>
        <w:t xml:space="preserve">irección </w:t>
      </w:r>
      <w:r w:rsidR="00A047B8" w:rsidRPr="006719FF">
        <w:rPr>
          <w:rFonts w:ascii="ITC Avant Garde" w:eastAsia="Calibri" w:hAnsi="ITC Avant Garde" w:cs="Tahoma"/>
          <w:color w:val="000000"/>
          <w:sz w:val="22"/>
          <w:szCs w:val="22"/>
          <w:lang w:val="es-MX" w:eastAsia="es-MX"/>
        </w:rPr>
        <w:t>G</w:t>
      </w:r>
      <w:r w:rsidR="003C5972" w:rsidRPr="006719FF">
        <w:rPr>
          <w:rFonts w:ascii="ITC Avant Garde" w:eastAsia="Calibri" w:hAnsi="ITC Avant Garde" w:cs="Tahoma"/>
          <w:color w:val="000000"/>
          <w:sz w:val="22"/>
          <w:szCs w:val="22"/>
          <w:lang w:val="es-MX" w:eastAsia="es-MX"/>
        </w:rPr>
        <w:t xml:space="preserve">eneral de </w:t>
      </w:r>
      <w:r w:rsidR="00751E1F" w:rsidRPr="006719FF">
        <w:rPr>
          <w:rFonts w:ascii="ITC Avant Garde" w:eastAsia="Calibri" w:hAnsi="ITC Avant Garde" w:cs="Tahoma"/>
          <w:color w:val="000000"/>
          <w:sz w:val="22"/>
          <w:szCs w:val="22"/>
          <w:lang w:val="es-MX" w:eastAsia="es-MX"/>
        </w:rPr>
        <w:t>C</w:t>
      </w:r>
      <w:r w:rsidR="003C5972" w:rsidRPr="006719FF">
        <w:rPr>
          <w:rFonts w:ascii="ITC Avant Garde" w:eastAsia="Calibri" w:hAnsi="ITC Avant Garde" w:cs="Tahoma"/>
          <w:color w:val="000000"/>
          <w:sz w:val="22"/>
          <w:szCs w:val="22"/>
          <w:lang w:val="es-MX" w:eastAsia="es-MX"/>
        </w:rPr>
        <w:t xml:space="preserve">oncesiones de </w:t>
      </w:r>
      <w:r w:rsidR="00A047B8" w:rsidRPr="006719FF">
        <w:rPr>
          <w:rFonts w:ascii="ITC Avant Garde" w:eastAsia="Calibri" w:hAnsi="ITC Avant Garde" w:cs="Tahoma"/>
          <w:color w:val="000000"/>
          <w:sz w:val="22"/>
          <w:szCs w:val="22"/>
          <w:lang w:val="es-MX" w:eastAsia="es-MX"/>
        </w:rPr>
        <w:t>T</w:t>
      </w:r>
      <w:r w:rsidR="003C5972" w:rsidRPr="006719FF">
        <w:rPr>
          <w:rFonts w:ascii="ITC Avant Garde" w:eastAsia="Calibri" w:hAnsi="ITC Avant Garde" w:cs="Tahoma"/>
          <w:color w:val="000000"/>
          <w:sz w:val="22"/>
          <w:szCs w:val="22"/>
          <w:lang w:val="es-MX" w:eastAsia="es-MX"/>
        </w:rPr>
        <w:t>elecomunicaciones</w:t>
      </w:r>
      <w:r w:rsidR="00A047B8" w:rsidRPr="006719FF">
        <w:rPr>
          <w:rFonts w:ascii="ITC Avant Garde" w:eastAsia="Calibri" w:hAnsi="ITC Avant Garde" w:cs="Tahoma"/>
          <w:color w:val="000000"/>
          <w:sz w:val="22"/>
          <w:szCs w:val="22"/>
          <w:lang w:val="es-MX" w:eastAsia="es-MX"/>
        </w:rPr>
        <w:t xml:space="preserve">, </w:t>
      </w:r>
      <w:r w:rsidR="00AA28E4" w:rsidRPr="006719FF">
        <w:rPr>
          <w:rFonts w:ascii="ITC Avant Garde" w:eastAsia="Calibri" w:hAnsi="ITC Avant Garde" w:cs="Tahoma"/>
          <w:color w:val="000000"/>
          <w:sz w:val="22"/>
          <w:szCs w:val="22"/>
          <w:lang w:val="es-MX" w:eastAsia="es-MX"/>
        </w:rPr>
        <w:t xml:space="preserve">revisó y evaluó la </w:t>
      </w:r>
      <w:r w:rsidR="00D63EEA" w:rsidRPr="006719FF">
        <w:rPr>
          <w:rFonts w:ascii="ITC Avant Garde" w:eastAsia="Calibri" w:hAnsi="ITC Avant Garde" w:cs="Tahoma"/>
          <w:color w:val="000000"/>
          <w:sz w:val="22"/>
          <w:szCs w:val="22"/>
          <w:lang w:val="es-MX" w:eastAsia="es-MX"/>
        </w:rPr>
        <w:t>S</w:t>
      </w:r>
      <w:r w:rsidR="00AA28E4" w:rsidRPr="006719FF">
        <w:rPr>
          <w:rFonts w:ascii="ITC Avant Garde" w:eastAsia="Calibri" w:hAnsi="ITC Avant Garde" w:cs="Tahoma"/>
          <w:color w:val="000000"/>
          <w:sz w:val="22"/>
          <w:szCs w:val="22"/>
          <w:lang w:val="es-MX" w:eastAsia="es-MX"/>
        </w:rPr>
        <w:t>olicitud</w:t>
      </w:r>
      <w:r w:rsidR="00BD082D" w:rsidRPr="006719FF">
        <w:rPr>
          <w:rFonts w:ascii="ITC Avant Garde" w:eastAsia="Calibri" w:hAnsi="ITC Avant Garde" w:cs="Tahoma"/>
          <w:color w:val="000000"/>
          <w:sz w:val="22"/>
          <w:szCs w:val="22"/>
          <w:lang w:val="es-MX" w:eastAsia="es-MX"/>
        </w:rPr>
        <w:t xml:space="preserve">, observando que </w:t>
      </w:r>
      <w:r w:rsidR="00C24A41" w:rsidRPr="006719FF">
        <w:rPr>
          <w:rFonts w:ascii="ITC Avant Garde" w:eastAsia="Calibri" w:hAnsi="ITC Avant Garde" w:cs="Tahoma"/>
          <w:color w:val="000000"/>
          <w:sz w:val="22"/>
          <w:szCs w:val="22"/>
          <w:lang w:val="es-MX" w:eastAsia="es-MX"/>
        </w:rPr>
        <w:t>con</w:t>
      </w:r>
      <w:r w:rsidR="00BD082D" w:rsidRPr="006719FF">
        <w:rPr>
          <w:rFonts w:ascii="ITC Avant Garde" w:eastAsia="Calibri" w:hAnsi="ITC Avant Garde" w:cs="Tahoma"/>
          <w:color w:val="000000"/>
          <w:sz w:val="22"/>
          <w:szCs w:val="22"/>
          <w:lang w:val="es-MX" w:eastAsia="es-MX"/>
        </w:rPr>
        <w:t>tiene los siguientes elementos</w:t>
      </w:r>
      <w:r w:rsidR="00AA28E4" w:rsidRPr="006719FF">
        <w:rPr>
          <w:rFonts w:ascii="ITC Avant Garde" w:eastAsia="Calibri" w:hAnsi="ITC Avant Garde" w:cs="Tahoma"/>
          <w:color w:val="000000"/>
          <w:sz w:val="22"/>
          <w:szCs w:val="22"/>
          <w:lang w:val="es-MX" w:eastAsia="es-MX"/>
        </w:rPr>
        <w:t>:</w:t>
      </w:r>
    </w:p>
    <w:p w14:paraId="513FD626" w14:textId="223065F7" w:rsidR="00C24A41" w:rsidRPr="006719FF" w:rsidRDefault="00C24A41" w:rsidP="00B75DFA">
      <w:pPr>
        <w:numPr>
          <w:ilvl w:val="0"/>
          <w:numId w:val="23"/>
        </w:numPr>
        <w:autoSpaceDE w:val="0"/>
        <w:autoSpaceDN w:val="0"/>
        <w:adjustRightInd w:val="0"/>
        <w:spacing w:before="240" w:after="240"/>
        <w:ind w:left="1134" w:hanging="567"/>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Nombre y domicilio del solicitante.</w:t>
      </w:r>
    </w:p>
    <w:p w14:paraId="1B45B9A6" w14:textId="77777777" w:rsidR="00B75DFA" w:rsidRPr="006719FF" w:rsidRDefault="00C24A41" w:rsidP="00B75DFA">
      <w:pPr>
        <w:numPr>
          <w:ilvl w:val="0"/>
          <w:numId w:val="23"/>
        </w:numPr>
        <w:autoSpaceDE w:val="0"/>
        <w:autoSpaceDN w:val="0"/>
        <w:adjustRightInd w:val="0"/>
        <w:spacing w:before="240" w:after="240"/>
        <w:ind w:left="1134" w:hanging="567"/>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Los</w:t>
      </w:r>
      <w:r w:rsidR="00E34FAD" w:rsidRPr="006719FF">
        <w:rPr>
          <w:rFonts w:ascii="ITC Avant Garde" w:eastAsia="Calibri" w:hAnsi="ITC Avant Garde"/>
          <w:sz w:val="22"/>
          <w:szCs w:val="22"/>
          <w:lang w:val="es-MX" w:eastAsia="en-US"/>
        </w:rPr>
        <w:t xml:space="preserve"> </w:t>
      </w:r>
      <w:r w:rsidRPr="006719FF">
        <w:rPr>
          <w:rFonts w:ascii="ITC Avant Garde" w:eastAsia="Calibri" w:hAnsi="ITC Avant Garde"/>
          <w:sz w:val="22"/>
          <w:szCs w:val="22"/>
          <w:lang w:val="es-MX" w:eastAsia="en-US"/>
        </w:rPr>
        <w:t xml:space="preserve">servicios a proveer </w:t>
      </w:r>
      <w:r w:rsidR="00626673" w:rsidRPr="006719FF">
        <w:rPr>
          <w:rFonts w:ascii="ITC Avant Garde" w:eastAsia="Calibri" w:hAnsi="ITC Avant Garde"/>
          <w:sz w:val="22"/>
          <w:szCs w:val="22"/>
          <w:lang w:val="es-MX" w:eastAsia="en-US"/>
        </w:rPr>
        <w:t>se encuentran indicado</w:t>
      </w:r>
      <w:r w:rsidRPr="006719FF">
        <w:rPr>
          <w:rFonts w:ascii="ITC Avant Garde" w:eastAsia="Calibri" w:hAnsi="ITC Avant Garde"/>
          <w:sz w:val="22"/>
          <w:szCs w:val="22"/>
          <w:lang w:val="es-MX" w:eastAsia="en-US"/>
        </w:rPr>
        <w:t>s en la Solicitud</w:t>
      </w:r>
      <w:r w:rsidR="00856D82" w:rsidRPr="006719FF">
        <w:rPr>
          <w:rFonts w:ascii="ITC Avant Garde" w:eastAsia="Calibri" w:hAnsi="ITC Avant Garde"/>
          <w:sz w:val="22"/>
          <w:szCs w:val="22"/>
          <w:lang w:val="es-MX" w:eastAsia="en-US"/>
        </w:rPr>
        <w:t xml:space="preserve"> y</w:t>
      </w:r>
      <w:r w:rsidR="00B23EA7" w:rsidRPr="006719FF">
        <w:rPr>
          <w:rFonts w:ascii="ITC Avant Garde" w:eastAsia="Calibri" w:hAnsi="ITC Avant Garde"/>
          <w:sz w:val="22"/>
          <w:szCs w:val="22"/>
          <w:lang w:val="es-MX" w:eastAsia="en-US"/>
        </w:rPr>
        <w:t xml:space="preserve"> </w:t>
      </w:r>
      <w:r w:rsidR="00FC343D" w:rsidRPr="006719FF">
        <w:rPr>
          <w:rFonts w:ascii="ITC Avant Garde" w:eastAsia="Calibri" w:hAnsi="ITC Avant Garde"/>
          <w:sz w:val="22"/>
          <w:szCs w:val="22"/>
          <w:lang w:val="es-MX" w:eastAsia="en-US"/>
        </w:rPr>
        <w:t xml:space="preserve">consisten en </w:t>
      </w:r>
      <w:r w:rsidR="007F282B" w:rsidRPr="006719FF">
        <w:rPr>
          <w:rFonts w:ascii="ITC Avant Garde" w:eastAsia="Calibri" w:hAnsi="ITC Avant Garde"/>
          <w:sz w:val="22"/>
          <w:szCs w:val="22"/>
          <w:lang w:val="es-MX" w:eastAsia="en-US"/>
        </w:rPr>
        <w:t>proporcion</w:t>
      </w:r>
      <w:r w:rsidR="00FC343D" w:rsidRPr="006719FF">
        <w:rPr>
          <w:rFonts w:ascii="ITC Avant Garde" w:eastAsia="Calibri" w:hAnsi="ITC Avant Garde"/>
          <w:sz w:val="22"/>
          <w:szCs w:val="22"/>
          <w:lang w:val="es-MX" w:eastAsia="en-US"/>
        </w:rPr>
        <w:t>ar</w:t>
      </w:r>
      <w:r w:rsidR="007F282B" w:rsidRPr="006719FF">
        <w:rPr>
          <w:rFonts w:ascii="ITC Avant Garde" w:eastAsia="Calibri" w:hAnsi="ITC Avant Garde"/>
          <w:sz w:val="22"/>
          <w:szCs w:val="22"/>
          <w:lang w:val="es-MX" w:eastAsia="en-US"/>
        </w:rPr>
        <w:t xml:space="preserve"> el servicio de voz y datos </w:t>
      </w:r>
      <w:r w:rsidR="00FC343D" w:rsidRPr="006719FF">
        <w:rPr>
          <w:rFonts w:ascii="ITC Avant Garde" w:eastAsia="Calibri" w:hAnsi="ITC Avant Garde"/>
          <w:sz w:val="22"/>
          <w:szCs w:val="22"/>
          <w:lang w:val="es-MX" w:eastAsia="en-US"/>
        </w:rPr>
        <w:t xml:space="preserve">mediante una red de radiocomunicación </w:t>
      </w:r>
      <w:r w:rsidR="007F282B" w:rsidRPr="006719FF">
        <w:rPr>
          <w:rFonts w:ascii="ITC Avant Garde" w:eastAsia="Calibri" w:hAnsi="ITC Avant Garde"/>
          <w:sz w:val="22"/>
          <w:szCs w:val="22"/>
          <w:lang w:val="es-MX" w:eastAsia="en-US"/>
        </w:rPr>
        <w:t>como medio de comunicación básico en las diferentes activi</w:t>
      </w:r>
      <w:r w:rsidR="00F0266A" w:rsidRPr="006719FF">
        <w:rPr>
          <w:rFonts w:ascii="ITC Avant Garde" w:eastAsia="Calibri" w:hAnsi="ITC Avant Garde"/>
          <w:sz w:val="22"/>
          <w:szCs w:val="22"/>
          <w:lang w:val="es-MX" w:eastAsia="en-US"/>
        </w:rPr>
        <w:t xml:space="preserve">dades relacionadas con la salud, a fin de </w:t>
      </w:r>
      <w:r w:rsidR="00BD16B3" w:rsidRPr="006719FF">
        <w:rPr>
          <w:rFonts w:ascii="ITC Avant Garde" w:eastAsia="Calibri" w:hAnsi="ITC Avant Garde"/>
          <w:sz w:val="22"/>
          <w:szCs w:val="22"/>
          <w:lang w:val="es-MX" w:eastAsia="en-US"/>
        </w:rPr>
        <w:t>proporcionar los servicios médicos a la población en general</w:t>
      </w:r>
      <w:r w:rsidR="00F0266A" w:rsidRPr="006719FF">
        <w:rPr>
          <w:rFonts w:ascii="ITC Avant Garde" w:eastAsia="Calibri" w:hAnsi="ITC Avant Garde"/>
          <w:sz w:val="22"/>
          <w:szCs w:val="22"/>
          <w:lang w:val="es-MX" w:eastAsia="en-US"/>
        </w:rPr>
        <w:t xml:space="preserve"> que se </w:t>
      </w:r>
      <w:r w:rsidR="00744327" w:rsidRPr="006719FF">
        <w:rPr>
          <w:rFonts w:ascii="ITC Avant Garde" w:eastAsia="Calibri" w:hAnsi="ITC Avant Garde"/>
          <w:sz w:val="22"/>
          <w:szCs w:val="22"/>
          <w:lang w:val="es-MX" w:eastAsia="en-US"/>
        </w:rPr>
        <w:t>otorgan a través de los centros de salud rurales y urbanos</w:t>
      </w:r>
      <w:r w:rsidR="00BD16B3" w:rsidRPr="006719FF">
        <w:rPr>
          <w:rFonts w:ascii="ITC Avant Garde" w:eastAsia="Calibri" w:hAnsi="ITC Avant Garde"/>
          <w:sz w:val="22"/>
          <w:szCs w:val="22"/>
          <w:lang w:val="es-MX" w:eastAsia="en-US"/>
        </w:rPr>
        <w:t>.</w:t>
      </w:r>
    </w:p>
    <w:p w14:paraId="79466C2C" w14:textId="77777777" w:rsidR="00B75DFA" w:rsidRPr="006719FF" w:rsidRDefault="003C36EC" w:rsidP="00B75DFA">
      <w:pPr>
        <w:numPr>
          <w:ilvl w:val="0"/>
          <w:numId w:val="23"/>
        </w:numPr>
        <w:autoSpaceDE w:val="0"/>
        <w:autoSpaceDN w:val="0"/>
        <w:adjustRightInd w:val="0"/>
        <w:spacing w:before="240" w:after="240"/>
        <w:ind w:left="1134" w:hanging="567"/>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E</w:t>
      </w:r>
      <w:r w:rsidR="00CB20E9" w:rsidRPr="006719FF">
        <w:rPr>
          <w:rFonts w:ascii="ITC Avant Garde" w:eastAsia="Calibri" w:hAnsi="ITC Avant Garde"/>
          <w:sz w:val="22"/>
          <w:szCs w:val="22"/>
          <w:lang w:val="es-MX" w:eastAsia="en-US"/>
        </w:rPr>
        <w:t>specificaciones técnicas del proyecto</w:t>
      </w:r>
      <w:r w:rsidR="00560CD9" w:rsidRPr="006719FF">
        <w:rPr>
          <w:rFonts w:ascii="ITC Avant Garde" w:eastAsia="Calibri" w:hAnsi="ITC Avant Garde"/>
          <w:sz w:val="22"/>
          <w:szCs w:val="22"/>
          <w:lang w:val="es-MX" w:eastAsia="en-US"/>
        </w:rPr>
        <w:t xml:space="preserve">. </w:t>
      </w:r>
      <w:r w:rsidR="00FC343D" w:rsidRPr="006719FF">
        <w:rPr>
          <w:rFonts w:ascii="ITC Avant Garde" w:eastAsia="Calibri" w:hAnsi="ITC Avant Garde"/>
          <w:sz w:val="22"/>
          <w:szCs w:val="22"/>
          <w:lang w:val="es-MX" w:eastAsia="en-US"/>
        </w:rPr>
        <w:t>En la documentación presentada por Servicios de Salud de San Luis Potosí, se</w:t>
      </w:r>
      <w:r w:rsidR="00265E01" w:rsidRPr="006719FF">
        <w:rPr>
          <w:rFonts w:ascii="ITC Avant Garde" w:eastAsia="Calibri" w:hAnsi="ITC Avant Garde"/>
          <w:sz w:val="22"/>
          <w:szCs w:val="22"/>
          <w:lang w:val="es-MX" w:eastAsia="en-US"/>
        </w:rPr>
        <w:t>ñalan que requieren de 11 repetidores y 214 estaciones base, de las cuales indican su ubicación, datos técnicos de los equipos de transmisión y recepción así como del tipo de antenas que utilizarán.</w:t>
      </w:r>
    </w:p>
    <w:p w14:paraId="2580D353" w14:textId="77777777" w:rsidR="00B75DFA" w:rsidRPr="006719FF" w:rsidRDefault="00A304B4" w:rsidP="00B75DFA">
      <w:pPr>
        <w:numPr>
          <w:ilvl w:val="0"/>
          <w:numId w:val="23"/>
        </w:numPr>
        <w:autoSpaceDE w:val="0"/>
        <w:autoSpaceDN w:val="0"/>
        <w:adjustRightInd w:val="0"/>
        <w:spacing w:before="240" w:after="240"/>
        <w:ind w:left="1134" w:hanging="567"/>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La</w:t>
      </w:r>
      <w:r w:rsidR="006E2B7A" w:rsidRPr="006719FF">
        <w:rPr>
          <w:rFonts w:ascii="ITC Avant Garde" w:eastAsia="Calibri" w:hAnsi="ITC Avant Garde"/>
          <w:sz w:val="22"/>
          <w:szCs w:val="22"/>
          <w:lang w:val="es-MX" w:eastAsia="en-US"/>
        </w:rPr>
        <w:t xml:space="preserve"> </w:t>
      </w:r>
      <w:r w:rsidRPr="006719FF">
        <w:rPr>
          <w:rFonts w:ascii="ITC Avant Garde" w:eastAsia="Calibri" w:hAnsi="ITC Avant Garde"/>
          <w:sz w:val="22"/>
          <w:szCs w:val="22"/>
          <w:lang w:val="es-MX" w:eastAsia="en-US"/>
        </w:rPr>
        <w:t>acreditación de la capacidad</w:t>
      </w:r>
      <w:r w:rsidR="003C478A" w:rsidRPr="006719FF">
        <w:rPr>
          <w:rFonts w:ascii="ITC Avant Garde" w:eastAsia="Calibri" w:hAnsi="ITC Avant Garde"/>
          <w:sz w:val="22"/>
          <w:szCs w:val="22"/>
          <w:lang w:val="es-MX" w:eastAsia="en-US"/>
        </w:rPr>
        <w:t xml:space="preserve"> jurídica </w:t>
      </w:r>
      <w:r w:rsidRPr="006719FF">
        <w:rPr>
          <w:rFonts w:ascii="ITC Avant Garde" w:eastAsia="Calibri" w:hAnsi="ITC Avant Garde"/>
          <w:sz w:val="22"/>
          <w:szCs w:val="22"/>
          <w:lang w:val="es-MX" w:eastAsia="en-US"/>
        </w:rPr>
        <w:t xml:space="preserve">del solicitante se tiene por satisfecha, debido a que la Solicitud fue suscrita por </w:t>
      </w:r>
      <w:r w:rsidR="00CB0B68" w:rsidRPr="006719FF">
        <w:rPr>
          <w:rFonts w:ascii="ITC Avant Garde" w:eastAsia="Calibri" w:hAnsi="ITC Avant Garde"/>
          <w:sz w:val="22"/>
          <w:szCs w:val="22"/>
          <w:lang w:val="es-MX" w:eastAsia="en-US"/>
        </w:rPr>
        <w:t xml:space="preserve">el </w:t>
      </w:r>
      <w:r w:rsidR="00452676" w:rsidRPr="006719FF">
        <w:rPr>
          <w:rFonts w:ascii="ITC Avant Garde" w:eastAsia="Calibri" w:hAnsi="ITC Avant Garde"/>
          <w:sz w:val="22"/>
          <w:szCs w:val="22"/>
          <w:lang w:val="es-MX" w:eastAsia="en-US"/>
        </w:rPr>
        <w:t xml:space="preserve">entonces </w:t>
      </w:r>
      <w:r w:rsidR="00CB0B68" w:rsidRPr="006719FF">
        <w:rPr>
          <w:rFonts w:ascii="ITC Avant Garde" w:eastAsia="Calibri" w:hAnsi="ITC Avant Garde"/>
          <w:sz w:val="22"/>
          <w:szCs w:val="22"/>
          <w:lang w:val="es-MX" w:eastAsia="en-US"/>
        </w:rPr>
        <w:t>Director General de Servicios de Salud de San Luis Potosí</w:t>
      </w:r>
      <w:r w:rsidR="009C37F4" w:rsidRPr="006719FF">
        <w:rPr>
          <w:rFonts w:ascii="ITC Avant Garde" w:eastAsia="Calibri" w:hAnsi="ITC Avant Garde"/>
          <w:sz w:val="22"/>
          <w:szCs w:val="22"/>
          <w:lang w:val="es-MX" w:eastAsia="en-US"/>
        </w:rPr>
        <w:t>, quien se acredit</w:t>
      </w:r>
      <w:r w:rsidR="00452676" w:rsidRPr="006719FF">
        <w:rPr>
          <w:rFonts w:ascii="ITC Avant Garde" w:eastAsia="Calibri" w:hAnsi="ITC Avant Garde"/>
          <w:sz w:val="22"/>
          <w:szCs w:val="22"/>
          <w:lang w:val="es-MX" w:eastAsia="en-US"/>
        </w:rPr>
        <w:t>ó</w:t>
      </w:r>
      <w:r w:rsidR="009C37F4" w:rsidRPr="006719FF">
        <w:rPr>
          <w:rFonts w:ascii="ITC Avant Garde" w:eastAsia="Calibri" w:hAnsi="ITC Avant Garde"/>
          <w:sz w:val="22"/>
          <w:szCs w:val="22"/>
          <w:lang w:val="es-MX" w:eastAsia="en-US"/>
        </w:rPr>
        <w:t xml:space="preserve"> como tal</w:t>
      </w:r>
      <w:r w:rsidR="00983093" w:rsidRPr="006719FF">
        <w:rPr>
          <w:rFonts w:ascii="ITC Avant Garde" w:eastAsia="Calibri" w:hAnsi="ITC Avant Garde"/>
          <w:sz w:val="22"/>
          <w:szCs w:val="22"/>
          <w:lang w:val="es-MX" w:eastAsia="en-US"/>
        </w:rPr>
        <w:t>,</w:t>
      </w:r>
      <w:r w:rsidR="009C37F4" w:rsidRPr="006719FF">
        <w:rPr>
          <w:rFonts w:ascii="ITC Avant Garde" w:eastAsia="Calibri" w:hAnsi="ITC Avant Garde"/>
          <w:sz w:val="22"/>
          <w:szCs w:val="22"/>
          <w:lang w:val="es-MX" w:eastAsia="en-US"/>
        </w:rPr>
        <w:t xml:space="preserve"> </w:t>
      </w:r>
      <w:r w:rsidR="00292643" w:rsidRPr="006719FF">
        <w:rPr>
          <w:rFonts w:ascii="ITC Avant Garde" w:eastAsia="Calibri" w:hAnsi="ITC Avant Garde"/>
          <w:sz w:val="22"/>
          <w:szCs w:val="22"/>
          <w:lang w:val="es-MX" w:eastAsia="en-US"/>
        </w:rPr>
        <w:t xml:space="preserve">presentando la copia de </w:t>
      </w:r>
      <w:r w:rsidR="00CB0B68" w:rsidRPr="006719FF">
        <w:rPr>
          <w:rFonts w:ascii="ITC Avant Garde" w:eastAsia="Calibri" w:hAnsi="ITC Avant Garde"/>
          <w:sz w:val="22"/>
          <w:szCs w:val="22"/>
          <w:lang w:val="es-MX" w:eastAsia="en-US"/>
        </w:rPr>
        <w:t>su nombramiento</w:t>
      </w:r>
      <w:r w:rsidR="00983093" w:rsidRPr="006719FF">
        <w:rPr>
          <w:rFonts w:ascii="ITC Avant Garde" w:eastAsia="Calibri" w:hAnsi="ITC Avant Garde"/>
          <w:sz w:val="22"/>
          <w:szCs w:val="22"/>
          <w:lang w:val="es-MX" w:eastAsia="en-US"/>
        </w:rPr>
        <w:t xml:space="preserve">, así como copia </w:t>
      </w:r>
      <w:r w:rsidR="00404ABF" w:rsidRPr="006719FF">
        <w:rPr>
          <w:rFonts w:ascii="ITC Avant Garde" w:eastAsia="Calibri" w:hAnsi="ITC Avant Garde"/>
          <w:sz w:val="22"/>
          <w:szCs w:val="22"/>
          <w:lang w:val="es-MX" w:eastAsia="en-US"/>
        </w:rPr>
        <w:t xml:space="preserve">del </w:t>
      </w:r>
      <w:r w:rsidR="009461E0" w:rsidRPr="006719FF">
        <w:rPr>
          <w:rFonts w:ascii="ITC Avant Garde" w:eastAsia="Calibri" w:hAnsi="ITC Avant Garde"/>
          <w:sz w:val="22"/>
          <w:szCs w:val="22"/>
          <w:lang w:val="es-MX" w:eastAsia="en-US"/>
        </w:rPr>
        <w:t>“</w:t>
      </w:r>
      <w:r w:rsidR="00404ABF" w:rsidRPr="006719FF">
        <w:rPr>
          <w:rFonts w:ascii="ITC Avant Garde" w:eastAsia="Calibri" w:hAnsi="ITC Avant Garde"/>
          <w:sz w:val="22"/>
          <w:szCs w:val="22"/>
          <w:lang w:val="es-MX" w:eastAsia="en-US"/>
        </w:rPr>
        <w:t>Reglamento Interior del Organismo Descentralizado de la Administración Pública Estatal denominado Servicios de Salud de San Luis Potosí</w:t>
      </w:r>
      <w:r w:rsidR="009461E0" w:rsidRPr="006719FF">
        <w:rPr>
          <w:rFonts w:ascii="ITC Avant Garde" w:eastAsia="Calibri" w:hAnsi="ITC Avant Garde"/>
          <w:sz w:val="22"/>
          <w:szCs w:val="22"/>
          <w:lang w:val="es-MX" w:eastAsia="en-US"/>
        </w:rPr>
        <w:t>”</w:t>
      </w:r>
      <w:r w:rsidR="00212440" w:rsidRPr="006719FF">
        <w:rPr>
          <w:rFonts w:ascii="ITC Avant Garde" w:eastAsia="Calibri" w:hAnsi="ITC Avant Garde"/>
          <w:sz w:val="22"/>
          <w:szCs w:val="22"/>
          <w:lang w:val="es-MX" w:eastAsia="en-US"/>
        </w:rPr>
        <w:t xml:space="preserve">, </w:t>
      </w:r>
      <w:r w:rsidR="002C7CEF" w:rsidRPr="006719FF">
        <w:rPr>
          <w:rFonts w:ascii="ITC Avant Garde" w:eastAsia="Calibri" w:hAnsi="ITC Avant Garde"/>
          <w:sz w:val="22"/>
          <w:szCs w:val="22"/>
          <w:lang w:val="es-MX" w:eastAsia="en-US"/>
        </w:rPr>
        <w:t xml:space="preserve">publicado en el Periódico </w:t>
      </w:r>
      <w:r w:rsidR="002C7CEF" w:rsidRPr="006719FF">
        <w:rPr>
          <w:rFonts w:ascii="ITC Avant Garde" w:eastAsia="Calibri" w:hAnsi="ITC Avant Garde"/>
          <w:sz w:val="22"/>
          <w:szCs w:val="22"/>
          <w:lang w:val="es-MX" w:eastAsia="en-US"/>
        </w:rPr>
        <w:lastRenderedPageBreak/>
        <w:t>Oficial del Gobierno del Estado de San Luis Potosí el 27 de octubre de 2001</w:t>
      </w:r>
      <w:r w:rsidR="00983093" w:rsidRPr="006719FF">
        <w:rPr>
          <w:rFonts w:ascii="ITC Avant Garde" w:eastAsia="Calibri" w:hAnsi="ITC Avant Garde"/>
          <w:sz w:val="22"/>
          <w:szCs w:val="22"/>
          <w:lang w:val="es-MX" w:eastAsia="en-US"/>
        </w:rPr>
        <w:t xml:space="preserve"> y</w:t>
      </w:r>
      <w:r w:rsidR="009461E0" w:rsidRPr="006719FF">
        <w:rPr>
          <w:rFonts w:ascii="ITC Avant Garde" w:eastAsia="Calibri" w:hAnsi="ITC Avant Garde"/>
          <w:sz w:val="22"/>
          <w:szCs w:val="22"/>
          <w:lang w:val="es-MX" w:eastAsia="en-US"/>
        </w:rPr>
        <w:t xml:space="preserve"> su modificación de fecha</w:t>
      </w:r>
      <w:r w:rsidR="00837CAC" w:rsidRPr="006719FF">
        <w:rPr>
          <w:rFonts w:ascii="ITC Avant Garde" w:eastAsia="Calibri" w:hAnsi="ITC Avant Garde"/>
          <w:sz w:val="22"/>
          <w:szCs w:val="22"/>
          <w:lang w:val="es-MX" w:eastAsia="en-US"/>
        </w:rPr>
        <w:t xml:space="preserve"> </w:t>
      </w:r>
      <w:r w:rsidR="009461E0" w:rsidRPr="006719FF">
        <w:rPr>
          <w:rFonts w:ascii="ITC Avant Garde" w:eastAsia="Calibri" w:hAnsi="ITC Avant Garde"/>
          <w:sz w:val="22"/>
          <w:szCs w:val="22"/>
          <w:lang w:val="es-MX" w:eastAsia="en-US"/>
        </w:rPr>
        <w:t>28 de diciembre de 2010</w:t>
      </w:r>
      <w:r w:rsidR="002C7CEF" w:rsidRPr="006719FF">
        <w:rPr>
          <w:rFonts w:ascii="ITC Avant Garde" w:eastAsia="Calibri" w:hAnsi="ITC Avant Garde"/>
          <w:sz w:val="22"/>
          <w:szCs w:val="22"/>
          <w:lang w:val="es-MX" w:eastAsia="en-US"/>
        </w:rPr>
        <w:t xml:space="preserve">, </w:t>
      </w:r>
      <w:r w:rsidR="000C2CF7" w:rsidRPr="006719FF">
        <w:rPr>
          <w:rFonts w:ascii="ITC Avant Garde" w:eastAsia="Calibri" w:hAnsi="ITC Avant Garde"/>
          <w:sz w:val="22"/>
          <w:szCs w:val="22"/>
          <w:lang w:val="es-MX" w:eastAsia="en-US"/>
        </w:rPr>
        <w:t xml:space="preserve">donde </w:t>
      </w:r>
      <w:r w:rsidR="00983093" w:rsidRPr="006719FF">
        <w:rPr>
          <w:rFonts w:ascii="ITC Avant Garde" w:eastAsia="Calibri" w:hAnsi="ITC Avant Garde"/>
          <w:sz w:val="22"/>
          <w:szCs w:val="22"/>
          <w:lang w:val="es-MX" w:eastAsia="en-US"/>
        </w:rPr>
        <w:t>el artículo 10 fracción II</w:t>
      </w:r>
      <w:r w:rsidR="000C2CF7" w:rsidRPr="006719FF">
        <w:rPr>
          <w:rFonts w:ascii="ITC Avant Garde" w:eastAsia="Calibri" w:hAnsi="ITC Avant Garde"/>
          <w:sz w:val="22"/>
          <w:szCs w:val="22"/>
          <w:lang w:val="es-MX" w:eastAsia="en-US"/>
        </w:rPr>
        <w:t>,</w:t>
      </w:r>
      <w:r w:rsidR="00983093" w:rsidRPr="006719FF">
        <w:rPr>
          <w:rFonts w:ascii="ITC Avant Garde" w:eastAsia="Calibri" w:hAnsi="ITC Avant Garde"/>
          <w:sz w:val="22"/>
          <w:szCs w:val="22"/>
          <w:lang w:val="es-MX" w:eastAsia="en-US"/>
        </w:rPr>
        <w:t xml:space="preserve"> establece que compete a </w:t>
      </w:r>
      <w:r w:rsidR="000C2CF7" w:rsidRPr="006719FF">
        <w:rPr>
          <w:rFonts w:ascii="ITC Avant Garde" w:eastAsia="Calibri" w:hAnsi="ITC Avant Garde"/>
          <w:sz w:val="22"/>
          <w:szCs w:val="22"/>
          <w:lang w:val="es-MX" w:eastAsia="en-US"/>
        </w:rPr>
        <w:t>la</w:t>
      </w:r>
      <w:r w:rsidR="00983093" w:rsidRPr="006719FF">
        <w:rPr>
          <w:rFonts w:ascii="ITC Avant Garde" w:eastAsia="Calibri" w:hAnsi="ITC Avant Garde"/>
          <w:sz w:val="22"/>
          <w:szCs w:val="22"/>
          <w:lang w:val="es-MX" w:eastAsia="en-US"/>
        </w:rPr>
        <w:t xml:space="preserve"> Dirección General</w:t>
      </w:r>
      <w:r w:rsidR="00C508B1" w:rsidRPr="006719FF">
        <w:rPr>
          <w:rFonts w:ascii="ITC Avant Garde" w:eastAsia="Calibri" w:hAnsi="ITC Avant Garde"/>
          <w:sz w:val="22"/>
          <w:szCs w:val="22"/>
          <w:lang w:val="es-MX" w:eastAsia="en-US"/>
        </w:rPr>
        <w:t xml:space="preserve"> representar a</w:t>
      </w:r>
      <w:r w:rsidR="0088151C" w:rsidRPr="006719FF">
        <w:rPr>
          <w:rFonts w:ascii="ITC Avant Garde" w:eastAsia="Calibri" w:hAnsi="ITC Avant Garde"/>
          <w:sz w:val="22"/>
          <w:szCs w:val="22"/>
          <w:lang w:val="es-MX" w:eastAsia="en-US"/>
        </w:rPr>
        <w:t xml:space="preserve"> dicho</w:t>
      </w:r>
      <w:r w:rsidR="00C508B1" w:rsidRPr="006719FF">
        <w:rPr>
          <w:rFonts w:ascii="ITC Avant Garde" w:eastAsia="Calibri" w:hAnsi="ITC Avant Garde"/>
          <w:sz w:val="22"/>
          <w:szCs w:val="22"/>
          <w:lang w:val="es-MX" w:eastAsia="en-US"/>
        </w:rPr>
        <w:t xml:space="preserve"> Organismo como apoderado para actos de administración</w:t>
      </w:r>
      <w:r w:rsidR="000C2CF7" w:rsidRPr="006719FF">
        <w:rPr>
          <w:rFonts w:ascii="ITC Avant Garde" w:eastAsia="Calibri" w:hAnsi="ITC Avant Garde"/>
          <w:sz w:val="22"/>
          <w:szCs w:val="22"/>
          <w:lang w:val="es-MX" w:eastAsia="en-US"/>
        </w:rPr>
        <w:t xml:space="preserve"> y</w:t>
      </w:r>
      <w:r w:rsidR="009461E0" w:rsidRPr="006719FF">
        <w:rPr>
          <w:rFonts w:ascii="ITC Avant Garde" w:eastAsia="Calibri" w:hAnsi="ITC Avant Garde"/>
          <w:sz w:val="22"/>
          <w:szCs w:val="22"/>
          <w:lang w:val="es-MX" w:eastAsia="en-US"/>
        </w:rPr>
        <w:t xml:space="preserve"> </w:t>
      </w:r>
      <w:r w:rsidR="00C508B1" w:rsidRPr="006719FF">
        <w:rPr>
          <w:rFonts w:ascii="ITC Avant Garde" w:eastAsia="Calibri" w:hAnsi="ITC Avant Garde"/>
          <w:sz w:val="22"/>
          <w:szCs w:val="22"/>
          <w:lang w:val="es-MX" w:eastAsia="en-US"/>
        </w:rPr>
        <w:t>de dominio</w:t>
      </w:r>
      <w:r w:rsidR="00CA58BF" w:rsidRPr="006719FF">
        <w:rPr>
          <w:rFonts w:ascii="ITC Avant Garde" w:eastAsia="Calibri" w:hAnsi="ITC Avant Garde"/>
          <w:sz w:val="22"/>
          <w:szCs w:val="22"/>
          <w:lang w:val="es-MX" w:eastAsia="en-US"/>
        </w:rPr>
        <w:t>.</w:t>
      </w:r>
    </w:p>
    <w:p w14:paraId="2C92CF90" w14:textId="77777777" w:rsidR="00B75DFA" w:rsidRPr="006719FF" w:rsidRDefault="00D32B46" w:rsidP="00B75DFA">
      <w:pPr>
        <w:pStyle w:val="Prrafodelista"/>
        <w:numPr>
          <w:ilvl w:val="0"/>
          <w:numId w:val="23"/>
        </w:numPr>
        <w:spacing w:before="240" w:after="240"/>
        <w:ind w:left="1134" w:hanging="566"/>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La</w:t>
      </w:r>
      <w:r w:rsidR="00CB20E9" w:rsidRPr="006719FF">
        <w:rPr>
          <w:rFonts w:ascii="ITC Avant Garde" w:eastAsia="Calibri" w:hAnsi="ITC Avant Garde"/>
          <w:sz w:val="22"/>
          <w:szCs w:val="22"/>
          <w:lang w:val="es-MX" w:eastAsia="en-US"/>
        </w:rPr>
        <w:t>s</w:t>
      </w:r>
      <w:r w:rsidRPr="006719FF">
        <w:rPr>
          <w:rFonts w:ascii="ITC Avant Garde" w:eastAsia="Calibri" w:hAnsi="ITC Avant Garde"/>
          <w:sz w:val="22"/>
          <w:szCs w:val="22"/>
          <w:lang w:val="es-MX" w:eastAsia="en-US"/>
        </w:rPr>
        <w:t xml:space="preserve"> capacidad</w:t>
      </w:r>
      <w:r w:rsidR="00CB20E9" w:rsidRPr="006719FF">
        <w:rPr>
          <w:rFonts w:ascii="ITC Avant Garde" w:eastAsia="Calibri" w:hAnsi="ITC Avant Garde"/>
          <w:sz w:val="22"/>
          <w:szCs w:val="22"/>
          <w:lang w:val="es-MX" w:eastAsia="en-US"/>
        </w:rPr>
        <w:t>es técnicas y</w:t>
      </w:r>
      <w:r w:rsidRPr="006719FF">
        <w:rPr>
          <w:rFonts w:ascii="ITC Avant Garde" w:eastAsia="Calibri" w:hAnsi="ITC Avant Garde"/>
          <w:sz w:val="22"/>
          <w:szCs w:val="22"/>
          <w:lang w:val="es-MX" w:eastAsia="en-US"/>
        </w:rPr>
        <w:t xml:space="preserve"> administrativa </w:t>
      </w:r>
      <w:r w:rsidR="009461E0" w:rsidRPr="006719FF">
        <w:rPr>
          <w:rFonts w:ascii="ITC Avant Garde" w:eastAsia="Calibri" w:hAnsi="ITC Avant Garde"/>
          <w:sz w:val="22"/>
          <w:szCs w:val="22"/>
          <w:lang w:val="es-MX" w:eastAsia="en-US"/>
        </w:rPr>
        <w:t xml:space="preserve">se acredita, toda vez que </w:t>
      </w:r>
      <w:r w:rsidR="00CB20E9" w:rsidRPr="006719FF">
        <w:rPr>
          <w:rFonts w:ascii="ITC Avant Garde" w:eastAsia="Calibri" w:hAnsi="ITC Avant Garde"/>
          <w:sz w:val="22"/>
          <w:szCs w:val="22"/>
          <w:lang w:val="es-MX" w:eastAsia="en-US"/>
        </w:rPr>
        <w:t xml:space="preserve">en la Solicitud </w:t>
      </w:r>
      <w:r w:rsidR="009A21D5" w:rsidRPr="006719FF">
        <w:rPr>
          <w:rFonts w:ascii="ITC Avant Garde" w:eastAsia="Calibri" w:hAnsi="ITC Avant Garde"/>
          <w:sz w:val="22"/>
          <w:szCs w:val="22"/>
          <w:lang w:val="es-MX" w:eastAsia="en-US"/>
        </w:rPr>
        <w:t xml:space="preserve">se manifiesta que </w:t>
      </w:r>
      <w:r w:rsidR="00CB20E9" w:rsidRPr="006719FF">
        <w:rPr>
          <w:rFonts w:ascii="ITC Avant Garde" w:eastAsia="Calibri" w:hAnsi="ITC Avant Garde"/>
          <w:sz w:val="22"/>
          <w:szCs w:val="22"/>
          <w:lang w:val="es-MX" w:eastAsia="en-US"/>
        </w:rPr>
        <w:t>en el año 1998</w:t>
      </w:r>
      <w:r w:rsidR="00B90842" w:rsidRPr="006719FF">
        <w:rPr>
          <w:rFonts w:ascii="ITC Avant Garde" w:eastAsia="Calibri" w:hAnsi="ITC Avant Garde"/>
          <w:sz w:val="22"/>
          <w:szCs w:val="22"/>
          <w:lang w:val="es-MX" w:eastAsia="en-US"/>
        </w:rPr>
        <w:t xml:space="preserve"> Servicios de Salud del Estado de San Luis Potosí</w:t>
      </w:r>
      <w:r w:rsidR="00CB20E9" w:rsidRPr="006719FF">
        <w:rPr>
          <w:rFonts w:ascii="ITC Avant Garde" w:eastAsia="Calibri" w:hAnsi="ITC Avant Garde"/>
          <w:sz w:val="22"/>
          <w:szCs w:val="22"/>
          <w:lang w:val="es-MX" w:eastAsia="en-US"/>
        </w:rPr>
        <w:t xml:space="preserve"> implementó </w:t>
      </w:r>
      <w:r w:rsidR="00BD58C5" w:rsidRPr="006719FF">
        <w:rPr>
          <w:rFonts w:ascii="ITC Avant Garde" w:eastAsia="Calibri" w:hAnsi="ITC Avant Garde"/>
          <w:sz w:val="22"/>
          <w:szCs w:val="22"/>
          <w:lang w:val="es-MX" w:eastAsia="en-US"/>
        </w:rPr>
        <w:t xml:space="preserve">y operó </w:t>
      </w:r>
      <w:r w:rsidR="00CB20E9" w:rsidRPr="006719FF">
        <w:rPr>
          <w:rFonts w:ascii="ITC Avant Garde" w:eastAsia="Calibri" w:hAnsi="ITC Avant Garde"/>
          <w:sz w:val="22"/>
          <w:szCs w:val="22"/>
          <w:lang w:val="es-MX" w:eastAsia="en-US"/>
        </w:rPr>
        <w:t xml:space="preserve">una red de radiocomunicación convencional con el fin de mantener un canal de comunicación en las </w:t>
      </w:r>
      <w:r w:rsidR="00B90842" w:rsidRPr="006719FF">
        <w:rPr>
          <w:rFonts w:ascii="ITC Avant Garde" w:eastAsia="Calibri" w:hAnsi="ITC Avant Garde"/>
          <w:sz w:val="22"/>
          <w:szCs w:val="22"/>
          <w:lang w:val="es-MX" w:eastAsia="en-US"/>
        </w:rPr>
        <w:t xml:space="preserve">zonas montañosas de difícil </w:t>
      </w:r>
      <w:r w:rsidR="00CB20E9" w:rsidRPr="006719FF">
        <w:rPr>
          <w:rFonts w:ascii="ITC Avant Garde" w:eastAsia="Calibri" w:hAnsi="ITC Avant Garde"/>
          <w:sz w:val="22"/>
          <w:szCs w:val="22"/>
          <w:lang w:val="es-MX" w:eastAsia="en-US"/>
        </w:rPr>
        <w:t>acceso y sin vías de comunicación en la Huasteca Potosina, integrada por 80 equipos en unidades médicas fijas y móviles</w:t>
      </w:r>
      <w:r w:rsidR="00AB4C12" w:rsidRPr="006719FF">
        <w:rPr>
          <w:rFonts w:ascii="ITC Avant Garde" w:eastAsia="Calibri" w:hAnsi="ITC Avant Garde"/>
          <w:sz w:val="22"/>
          <w:szCs w:val="22"/>
          <w:lang w:val="es-MX" w:eastAsia="en-US"/>
        </w:rPr>
        <w:t xml:space="preserve"> </w:t>
      </w:r>
      <w:r w:rsidR="00CB20E9" w:rsidRPr="006719FF">
        <w:rPr>
          <w:rFonts w:ascii="ITC Avant Garde" w:eastAsia="Calibri" w:hAnsi="ITC Avant Garde"/>
          <w:sz w:val="22"/>
          <w:szCs w:val="22"/>
          <w:lang w:val="es-MX" w:eastAsia="en-US"/>
        </w:rPr>
        <w:t>ubicadas en las zonas indígenas, en Rioverde,</w:t>
      </w:r>
      <w:r w:rsidR="00AB4C12" w:rsidRPr="006719FF">
        <w:rPr>
          <w:rFonts w:ascii="ITC Avant Garde" w:eastAsia="Calibri" w:hAnsi="ITC Avant Garde"/>
          <w:sz w:val="22"/>
          <w:szCs w:val="22"/>
          <w:lang w:val="es-MX" w:eastAsia="en-US"/>
        </w:rPr>
        <w:t xml:space="preserve"> Ciudad Valles y Tamazunchale</w:t>
      </w:r>
      <w:r w:rsidR="009A21D5" w:rsidRPr="006719FF">
        <w:rPr>
          <w:rFonts w:ascii="ITC Avant Garde" w:eastAsia="Calibri" w:hAnsi="ITC Avant Garde"/>
          <w:sz w:val="22"/>
          <w:szCs w:val="22"/>
          <w:lang w:val="es-MX" w:eastAsia="en-US"/>
        </w:rPr>
        <w:t>; que l</w:t>
      </w:r>
      <w:r w:rsidR="00BD58C5" w:rsidRPr="006719FF">
        <w:rPr>
          <w:rFonts w:ascii="ITC Avant Garde" w:eastAsia="Calibri" w:hAnsi="ITC Avant Garde"/>
          <w:sz w:val="22"/>
          <w:szCs w:val="22"/>
          <w:lang w:val="es-MX" w:eastAsia="en-US"/>
        </w:rPr>
        <w:t>a red operó</w:t>
      </w:r>
      <w:r w:rsidR="00AB4C12" w:rsidRPr="006719FF">
        <w:rPr>
          <w:rFonts w:ascii="ITC Avant Garde" w:eastAsia="Calibri" w:hAnsi="ITC Avant Garde"/>
          <w:sz w:val="22"/>
          <w:szCs w:val="22"/>
          <w:lang w:val="es-MX" w:eastAsia="en-US"/>
        </w:rPr>
        <w:t xml:space="preserve"> con 2 (dos) frecuencias en la banda de 148-174 MHz</w:t>
      </w:r>
      <w:r w:rsidR="00BD58C5" w:rsidRPr="006719FF">
        <w:rPr>
          <w:rFonts w:ascii="ITC Avant Garde" w:eastAsia="Calibri" w:hAnsi="ITC Avant Garde"/>
          <w:sz w:val="22"/>
          <w:szCs w:val="22"/>
          <w:lang w:val="es-MX" w:eastAsia="en-US"/>
        </w:rPr>
        <w:t>.</w:t>
      </w:r>
      <w:r w:rsidR="00837CAC" w:rsidRPr="006719FF">
        <w:rPr>
          <w:rFonts w:ascii="ITC Avant Garde" w:eastAsia="Calibri" w:hAnsi="ITC Avant Garde"/>
          <w:sz w:val="22"/>
          <w:szCs w:val="22"/>
          <w:lang w:val="es-MX" w:eastAsia="en-US"/>
        </w:rPr>
        <w:t xml:space="preserve"> </w:t>
      </w:r>
      <w:r w:rsidR="00B90842" w:rsidRPr="006719FF">
        <w:rPr>
          <w:rFonts w:ascii="ITC Avant Garde" w:eastAsia="Calibri" w:hAnsi="ITC Avant Garde"/>
          <w:sz w:val="22"/>
          <w:szCs w:val="22"/>
          <w:lang w:val="es-MX" w:eastAsia="en-US"/>
        </w:rPr>
        <w:t>La o</w:t>
      </w:r>
      <w:r w:rsidR="00255415" w:rsidRPr="006719FF">
        <w:rPr>
          <w:rFonts w:ascii="ITC Avant Garde" w:eastAsia="Calibri" w:hAnsi="ITC Avant Garde"/>
          <w:sz w:val="22"/>
          <w:szCs w:val="22"/>
          <w:lang w:val="es-MX" w:eastAsia="en-US"/>
        </w:rPr>
        <w:t xml:space="preserve">peración de </w:t>
      </w:r>
      <w:r w:rsidR="00B90842" w:rsidRPr="006719FF">
        <w:rPr>
          <w:rFonts w:ascii="ITC Avant Garde" w:eastAsia="Calibri" w:hAnsi="ITC Avant Garde"/>
          <w:sz w:val="22"/>
          <w:szCs w:val="22"/>
          <w:lang w:val="es-MX" w:eastAsia="en-US"/>
        </w:rPr>
        <w:t>dicha</w:t>
      </w:r>
      <w:r w:rsidR="00255415" w:rsidRPr="006719FF">
        <w:rPr>
          <w:rFonts w:ascii="ITC Avant Garde" w:eastAsia="Calibri" w:hAnsi="ITC Avant Garde"/>
          <w:sz w:val="22"/>
          <w:szCs w:val="22"/>
          <w:lang w:val="es-MX" w:eastAsia="en-US"/>
        </w:rPr>
        <w:t xml:space="preserve"> red fue autorizada por la Secretaría de Comunicaciones y Transportes con el oficio número 1.-195 de fecha 22 de mayo de 1998</w:t>
      </w:r>
      <w:r w:rsidR="00265E01" w:rsidRPr="006719FF">
        <w:rPr>
          <w:rFonts w:ascii="ITC Avant Garde" w:eastAsia="Calibri" w:hAnsi="ITC Avant Garde"/>
          <w:sz w:val="22"/>
          <w:szCs w:val="22"/>
          <w:lang w:val="es-MX" w:eastAsia="en-US"/>
        </w:rPr>
        <w:t>, con vigencia de 10 años</w:t>
      </w:r>
      <w:r w:rsidR="00255415" w:rsidRPr="006719FF">
        <w:rPr>
          <w:rFonts w:ascii="ITC Avant Garde" w:eastAsia="Calibri" w:hAnsi="ITC Avant Garde"/>
          <w:sz w:val="22"/>
          <w:szCs w:val="22"/>
          <w:lang w:val="es-MX" w:eastAsia="en-US"/>
        </w:rPr>
        <w:t>.</w:t>
      </w:r>
    </w:p>
    <w:p w14:paraId="63A1A220" w14:textId="77777777" w:rsidR="00B75DFA" w:rsidRPr="006719FF" w:rsidRDefault="00AA7F0D" w:rsidP="00CA276B">
      <w:pPr>
        <w:numPr>
          <w:ilvl w:val="0"/>
          <w:numId w:val="23"/>
        </w:numPr>
        <w:autoSpaceDE w:val="0"/>
        <w:autoSpaceDN w:val="0"/>
        <w:adjustRightInd w:val="0"/>
        <w:spacing w:before="240" w:after="240"/>
        <w:ind w:left="1416" w:hanging="849"/>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 xml:space="preserve">Es importante señalar que </w:t>
      </w:r>
      <w:r w:rsidR="00F35FAA" w:rsidRPr="006719FF">
        <w:rPr>
          <w:rFonts w:ascii="ITC Avant Garde" w:eastAsia="Calibri" w:hAnsi="ITC Avant Garde"/>
          <w:sz w:val="22"/>
          <w:szCs w:val="22"/>
          <w:lang w:val="es-MX" w:eastAsia="en-US"/>
        </w:rPr>
        <w:t xml:space="preserve">Servicios de Salud de San Luis Potosí es un Organismo Descentralizado de la Administración Pública Estatal con personalidad jurídica y patrimonio propios de conformidad con lo establecido por el </w:t>
      </w:r>
      <w:r w:rsidRPr="006719FF">
        <w:rPr>
          <w:rFonts w:ascii="ITC Avant Garde" w:eastAsia="Calibri" w:hAnsi="ITC Avant Garde"/>
          <w:sz w:val="22"/>
          <w:szCs w:val="22"/>
          <w:lang w:val="es-MX" w:eastAsia="en-US"/>
        </w:rPr>
        <w:t>artículo 1º del “</w:t>
      </w:r>
      <w:r w:rsidR="003C36EC" w:rsidRPr="006719FF">
        <w:rPr>
          <w:rFonts w:ascii="ITC Avant Garde" w:eastAsia="Calibri" w:hAnsi="ITC Avant Garde"/>
          <w:sz w:val="22"/>
          <w:szCs w:val="22"/>
          <w:lang w:val="es-MX" w:eastAsia="en-US"/>
        </w:rPr>
        <w:t>DECRETO ADMINISTRATIVO POR EL QUE SE CONSTITUYEN LOS SERVICIOS DE SALUD DE SAN LUIS POTOSÍ COMO UN ORGANISMO DESCENTRALIZADO DE GOBIERNO ESTATAL CON PERSONALIDAD JURÍDICA Y PATRIMONIO PROPIOS”</w:t>
      </w:r>
      <w:r w:rsidRPr="006719FF">
        <w:rPr>
          <w:rFonts w:ascii="ITC Avant Garde" w:eastAsia="Calibri" w:hAnsi="ITC Avant Garde"/>
          <w:sz w:val="22"/>
          <w:szCs w:val="22"/>
          <w:lang w:val="es-MX" w:eastAsia="en-US"/>
        </w:rPr>
        <w:t>, publicado el 11 de septiembre de 1996 en el Periódico Oficial del Gobierno del Estado de San Luis Potosí</w:t>
      </w:r>
      <w:r w:rsidR="00F35FAA" w:rsidRPr="006719FF">
        <w:rPr>
          <w:rFonts w:ascii="ITC Avant Garde" w:eastAsia="Calibri" w:hAnsi="ITC Avant Garde"/>
          <w:sz w:val="22"/>
          <w:szCs w:val="22"/>
          <w:lang w:val="es-MX" w:eastAsia="en-US"/>
        </w:rPr>
        <w:t>, así como su modificación de fecha 7 de julio de 2005</w:t>
      </w:r>
      <w:r w:rsidR="000C2CF7" w:rsidRPr="006719FF">
        <w:rPr>
          <w:rFonts w:ascii="ITC Avant Garde" w:eastAsia="Calibri" w:hAnsi="ITC Avant Garde"/>
          <w:sz w:val="22"/>
          <w:szCs w:val="22"/>
          <w:lang w:val="es-MX" w:eastAsia="en-US"/>
        </w:rPr>
        <w:t>; por lo que, d</w:t>
      </w:r>
      <w:r w:rsidR="005C6297" w:rsidRPr="006719FF">
        <w:rPr>
          <w:rFonts w:ascii="ITC Avant Garde" w:eastAsia="Calibri" w:hAnsi="ITC Avant Garde"/>
          <w:sz w:val="22"/>
          <w:szCs w:val="22"/>
          <w:lang w:val="es-MX" w:eastAsia="en-US"/>
        </w:rPr>
        <w:t xml:space="preserve">ada </w:t>
      </w:r>
      <w:r w:rsidR="005257C1" w:rsidRPr="006719FF">
        <w:rPr>
          <w:rFonts w:ascii="ITC Avant Garde" w:eastAsia="Calibri" w:hAnsi="ITC Avant Garde"/>
          <w:sz w:val="22"/>
          <w:szCs w:val="22"/>
          <w:lang w:val="es-MX" w:eastAsia="en-US"/>
        </w:rPr>
        <w:t>su naturaleza jurídica, es susceptible de obtener una concesión sobre el espectro radioeléctrico y una concesión única, ambas para uso público, de conformidad con lo señalado en los artículos 76 fracción II y 70 de la Ley, respectivamente.</w:t>
      </w:r>
      <w:r w:rsidR="007C6EF7" w:rsidRPr="006719FF">
        <w:rPr>
          <w:rFonts w:ascii="ITC Avant Garde" w:eastAsia="Calibri" w:hAnsi="ITC Avant Garde"/>
          <w:sz w:val="22"/>
          <w:szCs w:val="22"/>
          <w:lang w:val="es-MX" w:eastAsia="en-US"/>
        </w:rPr>
        <w:t xml:space="preserve"> </w:t>
      </w:r>
    </w:p>
    <w:p w14:paraId="7F4ABE93" w14:textId="77777777" w:rsidR="00B75DFA" w:rsidRPr="006719FF" w:rsidRDefault="001A1E0E" w:rsidP="00B75DFA">
      <w:pPr>
        <w:numPr>
          <w:ilvl w:val="0"/>
          <w:numId w:val="23"/>
        </w:numPr>
        <w:autoSpaceDE w:val="0"/>
        <w:autoSpaceDN w:val="0"/>
        <w:adjustRightInd w:val="0"/>
        <w:spacing w:before="240" w:after="240"/>
        <w:ind w:left="1134" w:hanging="567"/>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 xml:space="preserve">Por lo que se refiere a la capacidad financiera, </w:t>
      </w:r>
      <w:r w:rsidR="003820F2" w:rsidRPr="006719FF">
        <w:rPr>
          <w:rFonts w:ascii="ITC Avant Garde" w:eastAsia="Calibri" w:hAnsi="ITC Avant Garde"/>
          <w:sz w:val="22"/>
          <w:szCs w:val="22"/>
          <w:lang w:val="es-MX" w:eastAsia="en-US"/>
        </w:rPr>
        <w:t>el artículo 77 bis 5 de la “Ley General de Salud” establece que las acciones en protección social en salud</w:t>
      </w:r>
      <w:r w:rsidR="009F4913" w:rsidRPr="006719FF">
        <w:rPr>
          <w:rFonts w:ascii="ITC Avant Garde" w:eastAsia="Calibri" w:hAnsi="ITC Avant Garde"/>
          <w:sz w:val="22"/>
          <w:szCs w:val="22"/>
          <w:lang w:val="es-MX" w:eastAsia="en-US"/>
        </w:rPr>
        <w:t xml:space="preserve"> son</w:t>
      </w:r>
      <w:r w:rsidR="00C9334C" w:rsidRPr="006719FF">
        <w:rPr>
          <w:rFonts w:ascii="ITC Avant Garde" w:eastAsia="Calibri" w:hAnsi="ITC Avant Garde"/>
          <w:sz w:val="22"/>
          <w:szCs w:val="22"/>
          <w:lang w:val="es-MX" w:eastAsia="en-US"/>
        </w:rPr>
        <w:t xml:space="preserve"> competencia</w:t>
      </w:r>
      <w:r w:rsidR="003820F2" w:rsidRPr="006719FF">
        <w:rPr>
          <w:rFonts w:ascii="ITC Avant Garde" w:eastAsia="Calibri" w:hAnsi="ITC Avant Garde"/>
          <w:sz w:val="22"/>
          <w:szCs w:val="22"/>
          <w:lang w:val="es-MX" w:eastAsia="en-US"/>
        </w:rPr>
        <w:t xml:space="preserve"> </w:t>
      </w:r>
      <w:r w:rsidR="00C9334C" w:rsidRPr="006719FF">
        <w:rPr>
          <w:rFonts w:ascii="ITC Avant Garde" w:eastAsia="Calibri" w:hAnsi="ITC Avant Garde"/>
          <w:sz w:val="22"/>
          <w:szCs w:val="22"/>
          <w:lang w:val="es-MX" w:eastAsia="en-US"/>
        </w:rPr>
        <w:t xml:space="preserve">de </w:t>
      </w:r>
      <w:r w:rsidR="003820F2" w:rsidRPr="006719FF">
        <w:rPr>
          <w:rFonts w:ascii="ITC Avant Garde" w:eastAsia="Calibri" w:hAnsi="ITC Avant Garde"/>
          <w:sz w:val="22"/>
          <w:szCs w:val="22"/>
          <w:lang w:val="es-MX" w:eastAsia="en-US"/>
        </w:rPr>
        <w:t xml:space="preserve">la Federación y </w:t>
      </w:r>
      <w:r w:rsidR="00C9334C" w:rsidRPr="006719FF">
        <w:rPr>
          <w:rFonts w:ascii="ITC Avant Garde" w:eastAsia="Calibri" w:hAnsi="ITC Avant Garde"/>
          <w:sz w:val="22"/>
          <w:szCs w:val="22"/>
          <w:lang w:val="es-MX" w:eastAsia="en-US"/>
        </w:rPr>
        <w:t xml:space="preserve">de </w:t>
      </w:r>
      <w:r w:rsidR="003820F2" w:rsidRPr="006719FF">
        <w:rPr>
          <w:rFonts w:ascii="ITC Avant Garde" w:eastAsia="Calibri" w:hAnsi="ITC Avant Garde"/>
          <w:sz w:val="22"/>
          <w:szCs w:val="22"/>
          <w:lang w:val="es-MX" w:eastAsia="en-US"/>
        </w:rPr>
        <w:t>las Entidades Federativas por lo que corresponde al Ejecutivo Federal</w:t>
      </w:r>
      <w:r w:rsidR="009F4913" w:rsidRPr="006719FF">
        <w:rPr>
          <w:rFonts w:ascii="ITC Avant Garde" w:eastAsia="Calibri" w:hAnsi="ITC Avant Garde"/>
          <w:sz w:val="22"/>
          <w:szCs w:val="22"/>
          <w:lang w:val="es-MX" w:eastAsia="en-US"/>
        </w:rPr>
        <w:t>,</w:t>
      </w:r>
      <w:r w:rsidR="003820F2" w:rsidRPr="006719FF">
        <w:rPr>
          <w:rFonts w:ascii="ITC Avant Garde" w:eastAsia="Calibri" w:hAnsi="ITC Avant Garde"/>
          <w:sz w:val="22"/>
          <w:szCs w:val="22"/>
          <w:lang w:val="es-MX" w:eastAsia="en-US"/>
        </w:rPr>
        <w:t xml:space="preserve"> por conducto de la Secretaría de Salud</w:t>
      </w:r>
      <w:r w:rsidR="009F4913" w:rsidRPr="006719FF">
        <w:rPr>
          <w:rFonts w:ascii="ITC Avant Garde" w:eastAsia="Calibri" w:hAnsi="ITC Avant Garde"/>
          <w:sz w:val="22"/>
          <w:szCs w:val="22"/>
          <w:lang w:val="es-MX" w:eastAsia="en-US"/>
        </w:rPr>
        <w:t xml:space="preserve">, </w:t>
      </w:r>
      <w:r w:rsidR="003820F2" w:rsidRPr="006719FF">
        <w:rPr>
          <w:rFonts w:ascii="ITC Avant Garde" w:eastAsia="Calibri" w:hAnsi="ITC Avant Garde"/>
          <w:sz w:val="22"/>
          <w:szCs w:val="22"/>
          <w:lang w:val="es-MX" w:eastAsia="en-US"/>
        </w:rPr>
        <w:t>transferir a las Entidades Federativas, lo</w:t>
      </w:r>
      <w:r w:rsidR="00C9334C" w:rsidRPr="006719FF">
        <w:rPr>
          <w:rFonts w:ascii="ITC Avant Garde" w:eastAsia="Calibri" w:hAnsi="ITC Avant Garde"/>
          <w:sz w:val="22"/>
          <w:szCs w:val="22"/>
          <w:lang w:val="es-MX" w:eastAsia="en-US"/>
        </w:rPr>
        <w:t>s recursos que les corresponden.</w:t>
      </w:r>
    </w:p>
    <w:p w14:paraId="0BDFA4DB" w14:textId="77777777" w:rsidR="00B75DFA" w:rsidRPr="006719FF" w:rsidRDefault="00C9334C" w:rsidP="00B75DFA">
      <w:pPr>
        <w:autoSpaceDE w:val="0"/>
        <w:autoSpaceDN w:val="0"/>
        <w:adjustRightInd w:val="0"/>
        <w:spacing w:before="240" w:after="240"/>
        <w:ind w:left="1134"/>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A</w:t>
      </w:r>
      <w:r w:rsidR="003820F2" w:rsidRPr="006719FF">
        <w:rPr>
          <w:rFonts w:ascii="ITC Avant Garde" w:eastAsia="Calibri" w:hAnsi="ITC Avant Garde"/>
          <w:sz w:val="22"/>
          <w:szCs w:val="22"/>
          <w:lang w:val="es-MX" w:eastAsia="en-US"/>
        </w:rPr>
        <w:t>l respecto</w:t>
      </w:r>
      <w:r w:rsidRPr="006719FF">
        <w:rPr>
          <w:rFonts w:ascii="ITC Avant Garde" w:eastAsia="Calibri" w:hAnsi="ITC Avant Garde"/>
          <w:sz w:val="22"/>
          <w:szCs w:val="22"/>
          <w:lang w:val="es-MX" w:eastAsia="en-US"/>
        </w:rPr>
        <w:t>,</w:t>
      </w:r>
      <w:r w:rsidR="003820F2" w:rsidRPr="006719FF">
        <w:rPr>
          <w:rFonts w:ascii="ITC Avant Garde" w:eastAsia="Calibri" w:hAnsi="ITC Avant Garde"/>
          <w:sz w:val="22"/>
          <w:szCs w:val="22"/>
          <w:lang w:val="es-MX" w:eastAsia="en-US"/>
        </w:rPr>
        <w:t xml:space="preserve"> el 21de diciembre de 2016 se publicó en el Diario Oficial de la Federación el “ACUERDO por el que se da a conocer a los Gobiernos de las Entidades Federativas la Distribución y Calendarización para la Ministración durante el Ejercicio Fiscal 2017, de los Recursos Correspondientes a los Ramos Generales 28 Participaciones a Entidades Federativas y Municipios, y 33 Aportaciones Federales para Entidades Federativas y Municipios”</w:t>
      </w:r>
      <w:r w:rsidRPr="006719FF">
        <w:rPr>
          <w:rFonts w:ascii="ITC Avant Garde" w:eastAsia="Calibri" w:hAnsi="ITC Avant Garde"/>
          <w:sz w:val="22"/>
          <w:szCs w:val="22"/>
          <w:lang w:val="es-MX" w:eastAsia="en-US"/>
        </w:rPr>
        <w:t>;</w:t>
      </w:r>
      <w:r w:rsidR="003820F2" w:rsidRPr="006719FF">
        <w:rPr>
          <w:rFonts w:ascii="ITC Avant Garde" w:eastAsia="Calibri" w:hAnsi="ITC Avant Garde"/>
          <w:sz w:val="22"/>
          <w:szCs w:val="22"/>
          <w:lang w:val="es-MX" w:eastAsia="en-US"/>
        </w:rPr>
        <w:t xml:space="preserve"> </w:t>
      </w:r>
      <w:r w:rsidRPr="006719FF">
        <w:rPr>
          <w:rFonts w:ascii="ITC Avant Garde" w:eastAsia="Calibri" w:hAnsi="ITC Avant Garde"/>
          <w:sz w:val="22"/>
          <w:szCs w:val="22"/>
          <w:lang w:val="es-MX" w:eastAsia="en-US"/>
        </w:rPr>
        <w:t xml:space="preserve">en relación </w:t>
      </w:r>
      <w:r w:rsidR="009F4913" w:rsidRPr="006719FF">
        <w:rPr>
          <w:rFonts w:ascii="ITC Avant Garde" w:eastAsia="Calibri" w:hAnsi="ITC Avant Garde"/>
          <w:sz w:val="22"/>
          <w:szCs w:val="22"/>
          <w:lang w:val="es-MX" w:eastAsia="en-US"/>
        </w:rPr>
        <w:t>con</w:t>
      </w:r>
      <w:r w:rsidRPr="006719FF">
        <w:rPr>
          <w:rFonts w:ascii="ITC Avant Garde" w:eastAsia="Calibri" w:hAnsi="ITC Avant Garde"/>
          <w:sz w:val="22"/>
          <w:szCs w:val="22"/>
          <w:lang w:val="es-MX" w:eastAsia="en-US"/>
        </w:rPr>
        <w:t xml:space="preserve"> lo anterior, </w:t>
      </w:r>
      <w:r w:rsidR="0018527F" w:rsidRPr="006719FF">
        <w:rPr>
          <w:rFonts w:ascii="ITC Avant Garde" w:eastAsia="Calibri" w:hAnsi="ITC Avant Garde"/>
          <w:sz w:val="22"/>
          <w:szCs w:val="22"/>
          <w:lang w:val="es-MX" w:eastAsia="en-US"/>
        </w:rPr>
        <w:t xml:space="preserve">mediante el oficio DGOP-6-4204-2016 </w:t>
      </w:r>
      <w:r w:rsidR="007E2660" w:rsidRPr="006719FF">
        <w:rPr>
          <w:rFonts w:ascii="ITC Avant Garde" w:eastAsia="Calibri" w:hAnsi="ITC Avant Garde"/>
          <w:sz w:val="22"/>
          <w:szCs w:val="22"/>
          <w:lang w:val="es-MX" w:eastAsia="en-US"/>
        </w:rPr>
        <w:t>de fecha 20 de diciembre de 2016</w:t>
      </w:r>
      <w:r w:rsidR="009F4913" w:rsidRPr="006719FF">
        <w:rPr>
          <w:rFonts w:ascii="ITC Avant Garde" w:eastAsia="Calibri" w:hAnsi="ITC Avant Garde"/>
          <w:sz w:val="22"/>
          <w:szCs w:val="22"/>
          <w:lang w:val="es-MX" w:eastAsia="en-US"/>
        </w:rPr>
        <w:t>,</w:t>
      </w:r>
      <w:r w:rsidR="007E2660" w:rsidRPr="006719FF">
        <w:rPr>
          <w:rFonts w:ascii="ITC Avant Garde" w:eastAsia="Calibri" w:hAnsi="ITC Avant Garde"/>
          <w:sz w:val="22"/>
          <w:szCs w:val="22"/>
          <w:lang w:val="es-MX" w:eastAsia="en-US"/>
        </w:rPr>
        <w:t xml:space="preserve"> </w:t>
      </w:r>
      <w:r w:rsidR="00A81A1B" w:rsidRPr="006719FF">
        <w:rPr>
          <w:rFonts w:ascii="ITC Avant Garde" w:eastAsia="Calibri" w:hAnsi="ITC Avant Garde"/>
          <w:sz w:val="22"/>
          <w:szCs w:val="22"/>
          <w:lang w:val="es-MX" w:eastAsia="en-US"/>
        </w:rPr>
        <w:t>emitido por el Director General de Programación, Organización y Presupuesto de la Secretaría de Salud</w:t>
      </w:r>
      <w:r w:rsidR="009F4913" w:rsidRPr="006719FF">
        <w:rPr>
          <w:rFonts w:ascii="ITC Avant Garde" w:eastAsia="Calibri" w:hAnsi="ITC Avant Garde"/>
          <w:sz w:val="22"/>
          <w:szCs w:val="22"/>
          <w:lang w:val="es-MX" w:eastAsia="en-US"/>
        </w:rPr>
        <w:t>, se</w:t>
      </w:r>
      <w:r w:rsidR="002B7E72" w:rsidRPr="006719FF">
        <w:rPr>
          <w:rFonts w:ascii="ITC Avant Garde" w:eastAsia="Calibri" w:hAnsi="ITC Avant Garde"/>
          <w:sz w:val="22"/>
          <w:szCs w:val="22"/>
          <w:lang w:val="es-MX" w:eastAsia="en-US"/>
        </w:rPr>
        <w:t xml:space="preserve"> dio a conocer a</w:t>
      </w:r>
      <w:r w:rsidR="00A81A1B" w:rsidRPr="006719FF">
        <w:rPr>
          <w:rFonts w:ascii="ITC Avant Garde" w:eastAsia="Calibri" w:hAnsi="ITC Avant Garde"/>
          <w:sz w:val="22"/>
          <w:szCs w:val="22"/>
          <w:lang w:val="es-MX" w:eastAsia="en-US"/>
        </w:rPr>
        <w:t xml:space="preserve"> </w:t>
      </w:r>
      <w:r w:rsidR="00A81A1B" w:rsidRPr="006719FF">
        <w:rPr>
          <w:rFonts w:ascii="ITC Avant Garde" w:eastAsia="Calibri" w:hAnsi="ITC Avant Garde"/>
          <w:sz w:val="22"/>
          <w:szCs w:val="22"/>
          <w:lang w:val="es-MX" w:eastAsia="en-US"/>
        </w:rPr>
        <w:lastRenderedPageBreak/>
        <w:t xml:space="preserve">Servicios de Salud de San Luis Potosí </w:t>
      </w:r>
      <w:r w:rsidR="002B7E72" w:rsidRPr="006719FF">
        <w:rPr>
          <w:rFonts w:ascii="ITC Avant Garde" w:eastAsia="Calibri" w:hAnsi="ITC Avant Garde"/>
          <w:sz w:val="22"/>
          <w:szCs w:val="22"/>
          <w:lang w:val="es-MX" w:eastAsia="en-US"/>
        </w:rPr>
        <w:t xml:space="preserve">el </w:t>
      </w:r>
      <w:r w:rsidR="00ED379B" w:rsidRPr="006719FF">
        <w:rPr>
          <w:rFonts w:ascii="ITC Avant Garde" w:eastAsia="Calibri" w:hAnsi="ITC Avant Garde"/>
          <w:sz w:val="22"/>
          <w:szCs w:val="22"/>
          <w:lang w:val="es-MX" w:eastAsia="en-US"/>
        </w:rPr>
        <w:t xml:space="preserve">presupuesto </w:t>
      </w:r>
      <w:r w:rsidR="002B7E72" w:rsidRPr="006719FF">
        <w:rPr>
          <w:rFonts w:ascii="ITC Avant Garde" w:eastAsia="Calibri" w:hAnsi="ITC Avant Garde"/>
          <w:sz w:val="22"/>
          <w:szCs w:val="22"/>
          <w:lang w:val="es-MX" w:eastAsia="en-US"/>
        </w:rPr>
        <w:t xml:space="preserve">autorizado a ese Organismo Descentralizado de la Administración Pública Estatal </w:t>
      </w:r>
      <w:r w:rsidR="00ED379B" w:rsidRPr="006719FF">
        <w:rPr>
          <w:rFonts w:ascii="ITC Avant Garde" w:eastAsia="Calibri" w:hAnsi="ITC Avant Garde"/>
          <w:sz w:val="22"/>
          <w:szCs w:val="22"/>
          <w:lang w:val="es-MX" w:eastAsia="en-US"/>
        </w:rPr>
        <w:t>para e</w:t>
      </w:r>
      <w:r w:rsidR="0018527F" w:rsidRPr="006719FF">
        <w:rPr>
          <w:rFonts w:ascii="ITC Avant Garde" w:eastAsia="Calibri" w:hAnsi="ITC Avant Garde"/>
          <w:sz w:val="22"/>
          <w:szCs w:val="22"/>
          <w:lang w:val="es-MX" w:eastAsia="en-US"/>
        </w:rPr>
        <w:t>l ejer</w:t>
      </w:r>
      <w:r w:rsidR="006C1A87" w:rsidRPr="006719FF">
        <w:rPr>
          <w:rFonts w:ascii="ITC Avant Garde" w:eastAsia="Calibri" w:hAnsi="ITC Avant Garde"/>
          <w:sz w:val="22"/>
          <w:szCs w:val="22"/>
          <w:lang w:val="es-MX" w:eastAsia="en-US"/>
        </w:rPr>
        <w:t>cicio 2017</w:t>
      </w:r>
      <w:r w:rsidR="003F579A" w:rsidRPr="006719FF">
        <w:rPr>
          <w:rFonts w:ascii="ITC Avant Garde" w:eastAsia="Calibri" w:hAnsi="ITC Avant Garde"/>
          <w:sz w:val="22"/>
          <w:szCs w:val="22"/>
          <w:lang w:val="es-MX" w:eastAsia="en-US"/>
        </w:rPr>
        <w:t>,</w:t>
      </w:r>
      <w:r w:rsidR="0018527F" w:rsidRPr="006719FF">
        <w:rPr>
          <w:rFonts w:ascii="ITC Avant Garde" w:eastAsia="Calibri" w:hAnsi="ITC Avant Garde"/>
          <w:sz w:val="22"/>
          <w:szCs w:val="22"/>
          <w:lang w:val="es-MX" w:eastAsia="en-US"/>
        </w:rPr>
        <w:t xml:space="preserve"> de conformidad con el </w:t>
      </w:r>
      <w:r w:rsidR="00ED379B" w:rsidRPr="006719FF">
        <w:rPr>
          <w:rFonts w:ascii="ITC Avant Garde" w:eastAsia="Calibri" w:hAnsi="ITC Avant Garde"/>
          <w:sz w:val="22"/>
          <w:szCs w:val="22"/>
          <w:lang w:val="es-MX" w:eastAsia="en-US"/>
        </w:rPr>
        <w:t xml:space="preserve">Decreto de </w:t>
      </w:r>
      <w:r w:rsidR="00252E21" w:rsidRPr="006719FF">
        <w:rPr>
          <w:rFonts w:ascii="ITC Avant Garde" w:eastAsia="Calibri" w:hAnsi="ITC Avant Garde"/>
          <w:sz w:val="22"/>
          <w:szCs w:val="22"/>
          <w:lang w:val="es-MX" w:eastAsia="en-US"/>
        </w:rPr>
        <w:t xml:space="preserve">Presupuesto de Egresos de la Federación para el </w:t>
      </w:r>
      <w:r w:rsidR="00150E4A" w:rsidRPr="006719FF">
        <w:rPr>
          <w:rFonts w:ascii="ITC Avant Garde" w:eastAsia="Calibri" w:hAnsi="ITC Avant Garde"/>
          <w:sz w:val="22"/>
          <w:szCs w:val="22"/>
          <w:lang w:val="es-MX" w:eastAsia="en-US"/>
        </w:rPr>
        <w:t>E</w:t>
      </w:r>
      <w:r w:rsidR="00252E21" w:rsidRPr="006719FF">
        <w:rPr>
          <w:rFonts w:ascii="ITC Avant Garde" w:eastAsia="Calibri" w:hAnsi="ITC Avant Garde"/>
          <w:sz w:val="22"/>
          <w:szCs w:val="22"/>
          <w:lang w:val="es-MX" w:eastAsia="en-US"/>
        </w:rPr>
        <w:t xml:space="preserve">jercicio </w:t>
      </w:r>
      <w:r w:rsidR="00150E4A" w:rsidRPr="006719FF">
        <w:rPr>
          <w:rFonts w:ascii="ITC Avant Garde" w:eastAsia="Calibri" w:hAnsi="ITC Avant Garde"/>
          <w:sz w:val="22"/>
          <w:szCs w:val="22"/>
          <w:lang w:val="es-MX" w:eastAsia="en-US"/>
        </w:rPr>
        <w:t>F</w:t>
      </w:r>
      <w:r w:rsidR="00252E21" w:rsidRPr="006719FF">
        <w:rPr>
          <w:rFonts w:ascii="ITC Avant Garde" w:eastAsia="Calibri" w:hAnsi="ITC Avant Garde"/>
          <w:sz w:val="22"/>
          <w:szCs w:val="22"/>
          <w:lang w:val="es-MX" w:eastAsia="en-US"/>
        </w:rPr>
        <w:t>iscal 2017</w:t>
      </w:r>
      <w:r w:rsidR="009F4913" w:rsidRPr="006719FF">
        <w:rPr>
          <w:rFonts w:ascii="ITC Avant Garde" w:eastAsia="Calibri" w:hAnsi="ITC Avant Garde"/>
          <w:sz w:val="22"/>
          <w:szCs w:val="22"/>
          <w:lang w:val="es-MX" w:eastAsia="en-US"/>
        </w:rPr>
        <w:t>.</w:t>
      </w:r>
    </w:p>
    <w:p w14:paraId="0654C7B4" w14:textId="77777777" w:rsidR="00B75DFA" w:rsidRPr="006719FF" w:rsidRDefault="00552357" w:rsidP="00B75DFA">
      <w:pPr>
        <w:pStyle w:val="Prrafodelista"/>
        <w:spacing w:before="240" w:after="240"/>
        <w:ind w:left="1134"/>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 xml:space="preserve">Asimismo, el 17 de diciembre de 2016 se publicó en </w:t>
      </w:r>
      <w:r w:rsidR="009F4913" w:rsidRPr="006719FF">
        <w:rPr>
          <w:rFonts w:ascii="ITC Avant Garde" w:eastAsia="Calibri" w:hAnsi="ITC Avant Garde"/>
          <w:sz w:val="22"/>
          <w:szCs w:val="22"/>
          <w:lang w:val="es-MX" w:eastAsia="en-US"/>
        </w:rPr>
        <w:t xml:space="preserve">el </w:t>
      </w:r>
      <w:r w:rsidRPr="006719FF">
        <w:rPr>
          <w:rFonts w:ascii="ITC Avant Garde" w:eastAsia="Calibri" w:hAnsi="ITC Avant Garde"/>
          <w:sz w:val="22"/>
          <w:szCs w:val="22"/>
          <w:lang w:val="es-MX" w:eastAsia="en-US"/>
        </w:rPr>
        <w:t>Periódico Oficial del Gobierno del Estado</w:t>
      </w:r>
      <w:r w:rsidR="009F4913" w:rsidRPr="006719FF">
        <w:rPr>
          <w:rFonts w:ascii="ITC Avant Garde" w:eastAsia="Calibri" w:hAnsi="ITC Avant Garde"/>
          <w:sz w:val="22"/>
          <w:szCs w:val="22"/>
          <w:lang w:val="es-MX" w:eastAsia="en-US"/>
        </w:rPr>
        <w:t xml:space="preserve"> de San Luis Potosí</w:t>
      </w:r>
      <w:r w:rsidR="00B82A77" w:rsidRPr="006719FF">
        <w:rPr>
          <w:rFonts w:ascii="ITC Avant Garde" w:eastAsia="Calibri" w:hAnsi="ITC Avant Garde"/>
          <w:sz w:val="22"/>
          <w:szCs w:val="22"/>
          <w:lang w:val="es-MX" w:eastAsia="en-US"/>
        </w:rPr>
        <w:t xml:space="preserve">, </w:t>
      </w:r>
      <w:r w:rsidRPr="006719FF">
        <w:rPr>
          <w:rFonts w:ascii="ITC Avant Garde" w:eastAsia="Calibri" w:hAnsi="ITC Avant Garde"/>
          <w:sz w:val="22"/>
          <w:szCs w:val="22"/>
          <w:lang w:val="es-MX" w:eastAsia="en-US"/>
        </w:rPr>
        <w:t xml:space="preserve">la “Ley del Presupuesto de Egresos del Estado de San Luis Potosí; texto que </w:t>
      </w:r>
      <w:r w:rsidRPr="006719FF">
        <w:rPr>
          <w:rFonts w:ascii="ITC Avant Garde" w:eastAsia="Calibri" w:hAnsi="ITC Avant Garde"/>
          <w:b/>
          <w:sz w:val="22"/>
          <w:szCs w:val="22"/>
          <w:lang w:val="es-MX" w:eastAsia="en-US"/>
        </w:rPr>
        <w:t>incluye las armonizaciones presupuestales</w:t>
      </w:r>
      <w:r w:rsidRPr="006719FF">
        <w:rPr>
          <w:rFonts w:ascii="ITC Avant Garde" w:eastAsia="Calibri" w:hAnsi="ITC Avant Garde"/>
          <w:sz w:val="22"/>
          <w:szCs w:val="22"/>
          <w:lang w:val="es-MX" w:eastAsia="en-US"/>
        </w:rPr>
        <w:t xml:space="preserve"> ordenadas por el Congreso del Estado en el artículo cuarto transitorio de la propia Ley”, donde se asigna a</w:t>
      </w:r>
      <w:r w:rsidR="00B82A77" w:rsidRPr="006719FF">
        <w:rPr>
          <w:rFonts w:ascii="ITC Avant Garde" w:eastAsia="Calibri" w:hAnsi="ITC Avant Garde"/>
          <w:sz w:val="22"/>
          <w:szCs w:val="22"/>
          <w:lang w:val="es-MX" w:eastAsia="en-US"/>
        </w:rPr>
        <w:t xml:space="preserve"> Servicios de Salud de San Luis Potosí </w:t>
      </w:r>
      <w:r w:rsidRPr="006719FF">
        <w:rPr>
          <w:rFonts w:ascii="ITC Avant Garde" w:eastAsia="Calibri" w:hAnsi="ITC Avant Garde"/>
          <w:sz w:val="22"/>
          <w:szCs w:val="22"/>
          <w:lang w:val="es-MX" w:eastAsia="en-US"/>
        </w:rPr>
        <w:t>presupuesto para el ejercicio 2017, por lo que con lo asignado por el Gobierno Federal y Estatal, ese Organismo Descentralizado de la Administración P</w:t>
      </w:r>
      <w:r w:rsidR="009F4913" w:rsidRPr="006719FF">
        <w:rPr>
          <w:rFonts w:ascii="ITC Avant Garde" w:eastAsia="Calibri" w:hAnsi="ITC Avant Garde"/>
          <w:sz w:val="22"/>
          <w:szCs w:val="22"/>
          <w:lang w:val="es-MX" w:eastAsia="en-US"/>
        </w:rPr>
        <w:t>ú</w:t>
      </w:r>
      <w:r w:rsidRPr="006719FF">
        <w:rPr>
          <w:rFonts w:ascii="ITC Avant Garde" w:eastAsia="Calibri" w:hAnsi="ITC Avant Garde"/>
          <w:sz w:val="22"/>
          <w:szCs w:val="22"/>
          <w:lang w:val="es-MX" w:eastAsia="en-US"/>
        </w:rPr>
        <w:t>blica Estatal</w:t>
      </w:r>
      <w:r w:rsidR="00B82A77" w:rsidRPr="006719FF">
        <w:rPr>
          <w:rFonts w:ascii="ITC Avant Garde" w:eastAsia="Calibri" w:hAnsi="ITC Avant Garde"/>
          <w:sz w:val="22"/>
          <w:szCs w:val="22"/>
          <w:lang w:val="es-MX" w:eastAsia="en-US"/>
        </w:rPr>
        <w:t xml:space="preserve"> acredit</w:t>
      </w:r>
      <w:r w:rsidR="009F4913" w:rsidRPr="006719FF">
        <w:rPr>
          <w:rFonts w:ascii="ITC Avant Garde" w:eastAsia="Calibri" w:hAnsi="ITC Avant Garde"/>
          <w:sz w:val="22"/>
          <w:szCs w:val="22"/>
          <w:lang w:val="es-MX" w:eastAsia="en-US"/>
        </w:rPr>
        <w:t>a</w:t>
      </w:r>
      <w:r w:rsidR="00B82A77" w:rsidRPr="006719FF">
        <w:rPr>
          <w:rFonts w:ascii="ITC Avant Garde" w:eastAsia="Calibri" w:hAnsi="ITC Avant Garde"/>
          <w:sz w:val="22"/>
          <w:szCs w:val="22"/>
          <w:lang w:val="es-MX" w:eastAsia="en-US"/>
        </w:rPr>
        <w:t xml:space="preserve"> su capacidad financiera</w:t>
      </w:r>
      <w:r w:rsidR="009F4913" w:rsidRPr="006719FF">
        <w:rPr>
          <w:rFonts w:ascii="ITC Avant Garde" w:eastAsia="Calibri" w:hAnsi="ITC Avant Garde"/>
          <w:sz w:val="22"/>
          <w:szCs w:val="22"/>
          <w:lang w:val="es-MX" w:eastAsia="en-US"/>
        </w:rPr>
        <w:t xml:space="preserve"> para desarrollar el proyecto objeto de la Solicitud</w:t>
      </w:r>
      <w:r w:rsidR="00B82A77" w:rsidRPr="006719FF">
        <w:rPr>
          <w:rFonts w:ascii="ITC Avant Garde" w:eastAsia="Calibri" w:hAnsi="ITC Avant Garde"/>
          <w:sz w:val="22"/>
          <w:szCs w:val="22"/>
          <w:lang w:val="es-MX" w:eastAsia="en-US"/>
        </w:rPr>
        <w:t>.</w:t>
      </w:r>
    </w:p>
    <w:p w14:paraId="6718F49C" w14:textId="77777777" w:rsidR="00B75DFA" w:rsidRPr="006719FF" w:rsidRDefault="00B64B18" w:rsidP="00B75DFA">
      <w:pPr>
        <w:autoSpaceDE w:val="0"/>
        <w:autoSpaceDN w:val="0"/>
        <w:adjustRightInd w:val="0"/>
        <w:spacing w:before="240" w:after="240"/>
        <w:jc w:val="both"/>
        <w:rPr>
          <w:rFonts w:ascii="ITC Avant Garde" w:hAnsi="ITC Avant Garde"/>
          <w:bCs/>
          <w:color w:val="000000"/>
          <w:sz w:val="22"/>
          <w:szCs w:val="22"/>
          <w:vertAlign w:val="superscript"/>
          <w:lang w:val="es-MX" w:eastAsia="es-MX"/>
        </w:rPr>
      </w:pPr>
      <w:r w:rsidRPr="006719FF">
        <w:rPr>
          <w:rFonts w:ascii="ITC Avant Garde" w:hAnsi="ITC Avant Garde"/>
          <w:bCs/>
          <w:color w:val="000000"/>
          <w:sz w:val="22"/>
          <w:szCs w:val="22"/>
          <w:lang w:val="es-MX" w:eastAsia="es-MX"/>
        </w:rPr>
        <w:t xml:space="preserve">Derivado de lo anterior, se concluye que </w:t>
      </w:r>
      <w:r w:rsidRPr="006719FF">
        <w:rPr>
          <w:rFonts w:ascii="ITC Avant Garde" w:eastAsia="Calibri" w:hAnsi="ITC Avant Garde"/>
          <w:sz w:val="22"/>
          <w:szCs w:val="22"/>
          <w:lang w:val="es-MX" w:eastAsia="en-US"/>
        </w:rPr>
        <w:t xml:space="preserve">Servicios de Salud de San Luis Potosí </w:t>
      </w:r>
      <w:r w:rsidRPr="006719FF">
        <w:rPr>
          <w:rFonts w:ascii="ITC Avant Garde" w:hAnsi="ITC Avant Garde"/>
          <w:bCs/>
          <w:color w:val="000000"/>
          <w:sz w:val="22"/>
          <w:szCs w:val="22"/>
          <w:lang w:val="es-MX" w:eastAsia="es-MX"/>
        </w:rPr>
        <w:t>presentó la documentación requerida para cumplir con los requisitos indicados en la LFT, con excepción de</w:t>
      </w:r>
      <w:r w:rsidR="00640A3D" w:rsidRPr="006719FF">
        <w:rPr>
          <w:rFonts w:ascii="ITC Avant Garde" w:hAnsi="ITC Avant Garde"/>
          <w:bCs/>
          <w:color w:val="000000"/>
          <w:sz w:val="22"/>
          <w:szCs w:val="22"/>
          <w:lang w:val="es-MX" w:eastAsia="es-MX"/>
        </w:rPr>
        <w:t xml:space="preserve"> </w:t>
      </w:r>
      <w:r w:rsidRPr="006719FF">
        <w:rPr>
          <w:rFonts w:ascii="ITC Avant Garde" w:hAnsi="ITC Avant Garde"/>
          <w:bCs/>
          <w:color w:val="000000"/>
          <w:sz w:val="22"/>
          <w:szCs w:val="22"/>
          <w:lang w:val="es-MX" w:eastAsia="es-MX"/>
        </w:rPr>
        <w:t>l</w:t>
      </w:r>
      <w:r w:rsidR="00640A3D" w:rsidRPr="006719FF">
        <w:rPr>
          <w:rFonts w:ascii="ITC Avant Garde" w:hAnsi="ITC Avant Garde"/>
          <w:bCs/>
          <w:color w:val="000000"/>
          <w:sz w:val="22"/>
          <w:szCs w:val="22"/>
          <w:lang w:val="es-MX" w:eastAsia="es-MX"/>
        </w:rPr>
        <w:t>a acreditación</w:t>
      </w:r>
      <w:r w:rsidR="00252E21" w:rsidRPr="006719FF">
        <w:rPr>
          <w:rFonts w:ascii="ITC Avant Garde" w:eastAsia="Calibri" w:hAnsi="ITC Avant Garde"/>
          <w:sz w:val="22"/>
          <w:szCs w:val="22"/>
          <w:lang w:val="es-MX" w:eastAsia="en-US"/>
        </w:rPr>
        <w:t xml:space="preserve"> d</w:t>
      </w:r>
      <w:r w:rsidR="00640A3D" w:rsidRPr="006719FF">
        <w:rPr>
          <w:rFonts w:ascii="ITC Avant Garde" w:eastAsia="Calibri" w:hAnsi="ITC Avant Garde"/>
          <w:sz w:val="22"/>
          <w:szCs w:val="22"/>
          <w:lang w:val="es-MX" w:eastAsia="en-US"/>
        </w:rPr>
        <w:t>el</w:t>
      </w:r>
      <w:r w:rsidR="00640A3D" w:rsidRPr="006719FF">
        <w:rPr>
          <w:rFonts w:ascii="ITC Avant Garde" w:hAnsi="ITC Avant Garde"/>
          <w:bCs/>
          <w:color w:val="000000"/>
          <w:sz w:val="22"/>
          <w:szCs w:val="22"/>
          <w:lang w:val="es-MX" w:eastAsia="es-MX"/>
        </w:rPr>
        <w:t xml:space="preserve"> </w:t>
      </w:r>
      <w:r w:rsidRPr="006719FF">
        <w:rPr>
          <w:rFonts w:ascii="ITC Avant Garde" w:hAnsi="ITC Avant Garde"/>
          <w:bCs/>
          <w:color w:val="000000"/>
          <w:sz w:val="22"/>
          <w:szCs w:val="22"/>
          <w:lang w:val="es-MX" w:eastAsia="es-MX"/>
        </w:rPr>
        <w:t xml:space="preserve">plan de negocios y </w:t>
      </w:r>
      <w:r w:rsidR="00640A3D" w:rsidRPr="006719FF">
        <w:rPr>
          <w:rFonts w:ascii="ITC Avant Garde" w:hAnsi="ITC Avant Garde"/>
          <w:bCs/>
          <w:color w:val="000000"/>
          <w:sz w:val="22"/>
          <w:szCs w:val="22"/>
          <w:lang w:val="es-MX" w:eastAsia="es-MX"/>
        </w:rPr>
        <w:t xml:space="preserve">los </w:t>
      </w:r>
      <w:r w:rsidRPr="006719FF">
        <w:rPr>
          <w:rFonts w:ascii="ITC Avant Garde" w:hAnsi="ITC Avant Garde"/>
          <w:bCs/>
          <w:color w:val="000000"/>
          <w:sz w:val="22"/>
          <w:szCs w:val="22"/>
          <w:lang w:val="es-MX" w:eastAsia="es-MX"/>
        </w:rPr>
        <w:t>programas de inversión, ya que dada la naturaleza del solicitante, éste no utilizará el espectro asignado para lucrar, sino para cumplir con sus fines y atribuciones legales, por lo que estos últimos requisitos resultan inaplicables al caso concreto.</w:t>
      </w:r>
    </w:p>
    <w:p w14:paraId="267336FC" w14:textId="7D7E087F" w:rsidR="00002A8D" w:rsidRPr="006719FF" w:rsidRDefault="00BD4421" w:rsidP="00B75DFA">
      <w:pPr>
        <w:autoSpaceDE w:val="0"/>
        <w:autoSpaceDN w:val="0"/>
        <w:adjustRightInd w:val="0"/>
        <w:spacing w:before="240" w:after="240"/>
        <w:jc w:val="both"/>
        <w:rPr>
          <w:rFonts w:ascii="ITC Avant Garde" w:eastAsia="Calibri" w:hAnsi="ITC Avant Garde"/>
          <w:sz w:val="22"/>
          <w:szCs w:val="22"/>
          <w:lang w:val="es-MX" w:eastAsia="en-US"/>
        </w:rPr>
      </w:pPr>
      <w:r w:rsidRPr="006719FF">
        <w:rPr>
          <w:rFonts w:ascii="ITC Avant Garde" w:hAnsi="ITC Avant Garde"/>
          <w:bCs/>
          <w:color w:val="000000"/>
          <w:sz w:val="22"/>
          <w:szCs w:val="22"/>
          <w:lang w:val="es-MX" w:eastAsia="es-MX"/>
        </w:rPr>
        <w:t>P</w:t>
      </w:r>
      <w:r w:rsidR="00D554DC" w:rsidRPr="006719FF">
        <w:rPr>
          <w:rFonts w:ascii="ITC Avant Garde" w:hAnsi="ITC Avant Garde"/>
          <w:bCs/>
          <w:color w:val="000000"/>
          <w:sz w:val="22"/>
          <w:szCs w:val="22"/>
          <w:lang w:val="es-MX" w:eastAsia="es-MX"/>
        </w:rPr>
        <w:t>or lo que se refiere al dictamen</w:t>
      </w:r>
      <w:r w:rsidRPr="006719FF">
        <w:rPr>
          <w:rFonts w:ascii="ITC Avant Garde" w:hAnsi="ITC Avant Garde"/>
          <w:bCs/>
          <w:color w:val="000000"/>
          <w:sz w:val="22"/>
          <w:szCs w:val="22"/>
          <w:lang w:val="es-MX" w:eastAsia="es-MX"/>
        </w:rPr>
        <w:t xml:space="preserve"> realizado por la Dirección General de Planeación del Espectro, mismo que es parte de la opinión formulada por la Unidad de Espectro Radioeléctrico y que se señala en el Antecedente </w:t>
      </w:r>
      <w:r w:rsidR="00190028" w:rsidRPr="006719FF">
        <w:rPr>
          <w:rFonts w:ascii="ITC Avant Garde" w:hAnsi="ITC Avant Garde"/>
          <w:bCs/>
          <w:color w:val="000000"/>
          <w:sz w:val="22"/>
          <w:szCs w:val="22"/>
          <w:lang w:val="es-MX" w:eastAsia="es-MX"/>
        </w:rPr>
        <w:t>VII</w:t>
      </w:r>
      <w:r w:rsidRPr="006719FF">
        <w:rPr>
          <w:rFonts w:ascii="ITC Avant Garde" w:hAnsi="ITC Avant Garde"/>
          <w:bCs/>
          <w:color w:val="000000"/>
          <w:sz w:val="22"/>
          <w:szCs w:val="22"/>
          <w:lang w:val="es-MX" w:eastAsia="es-MX"/>
        </w:rPr>
        <w:t xml:space="preserve"> de la presente Resolución, se considera procedente el uso solicitado dentro del</w:t>
      </w:r>
      <w:r w:rsidR="00175562" w:rsidRPr="006719FF">
        <w:rPr>
          <w:rFonts w:ascii="ITC Avant Garde" w:hAnsi="ITC Avant Garde"/>
          <w:bCs/>
          <w:color w:val="000000"/>
          <w:sz w:val="22"/>
          <w:szCs w:val="22"/>
          <w:lang w:val="es-MX" w:eastAsia="es-MX"/>
        </w:rPr>
        <w:t xml:space="preserve"> rango</w:t>
      </w:r>
      <w:r w:rsidRPr="006719FF">
        <w:rPr>
          <w:rFonts w:ascii="ITC Avant Garde" w:hAnsi="ITC Avant Garde"/>
          <w:bCs/>
          <w:color w:val="000000"/>
          <w:sz w:val="22"/>
          <w:szCs w:val="22"/>
          <w:lang w:val="es-MX" w:eastAsia="es-MX"/>
        </w:rPr>
        <w:t xml:space="preserve"> de frecuencias 148-174</w:t>
      </w:r>
      <w:r w:rsidR="008D3767" w:rsidRPr="006719FF">
        <w:rPr>
          <w:rFonts w:ascii="ITC Avant Garde" w:hAnsi="ITC Avant Garde"/>
          <w:bCs/>
          <w:color w:val="000000"/>
          <w:sz w:val="22"/>
          <w:szCs w:val="22"/>
          <w:lang w:val="es-MX" w:eastAsia="es-MX"/>
        </w:rPr>
        <w:t xml:space="preserve"> MHz, </w:t>
      </w:r>
      <w:r w:rsidRPr="006719FF">
        <w:rPr>
          <w:rFonts w:ascii="ITC Avant Garde" w:hAnsi="ITC Avant Garde"/>
          <w:bCs/>
          <w:color w:val="000000"/>
          <w:sz w:val="22"/>
          <w:szCs w:val="22"/>
          <w:lang w:val="es-MX" w:eastAsia="es-MX"/>
        </w:rPr>
        <w:t>objet</w:t>
      </w:r>
      <w:r w:rsidR="008D3767" w:rsidRPr="006719FF">
        <w:rPr>
          <w:rFonts w:ascii="ITC Avant Garde" w:hAnsi="ITC Avant Garde"/>
          <w:bCs/>
          <w:color w:val="000000"/>
          <w:sz w:val="22"/>
          <w:szCs w:val="22"/>
          <w:lang w:val="es-MX" w:eastAsia="es-MX"/>
        </w:rPr>
        <w:t xml:space="preserve">o de la Solicitud, con base en </w:t>
      </w:r>
      <w:r w:rsidR="00175562" w:rsidRPr="006719FF">
        <w:rPr>
          <w:rFonts w:ascii="ITC Avant Garde" w:hAnsi="ITC Avant Garde"/>
          <w:bCs/>
          <w:color w:val="000000"/>
          <w:sz w:val="22"/>
          <w:szCs w:val="22"/>
          <w:lang w:val="es-MX" w:eastAsia="es-MX"/>
        </w:rPr>
        <w:t>el</w:t>
      </w:r>
      <w:r w:rsidRPr="006719FF">
        <w:rPr>
          <w:rFonts w:ascii="ITC Avant Garde" w:hAnsi="ITC Avant Garde"/>
          <w:bCs/>
          <w:color w:val="000000"/>
          <w:sz w:val="22"/>
          <w:szCs w:val="22"/>
          <w:lang w:val="es-MX" w:eastAsia="es-MX"/>
        </w:rPr>
        <w:t xml:space="preserve"> análisis siguiente:</w:t>
      </w:r>
    </w:p>
    <w:p w14:paraId="43700FF3" w14:textId="77777777" w:rsidR="00B75DFA" w:rsidRPr="006719FF" w:rsidRDefault="00D554DC" w:rsidP="00B75DFA">
      <w:pPr>
        <w:spacing w:before="240" w:after="240"/>
        <w:ind w:left="567" w:right="616"/>
        <w:jc w:val="both"/>
        <w:rPr>
          <w:rFonts w:ascii="ITC Avant Garde" w:hAnsi="ITC Avant Garde"/>
          <w:sz w:val="18"/>
          <w:szCs w:val="22"/>
        </w:rPr>
      </w:pPr>
      <w:r w:rsidRPr="006719FF">
        <w:rPr>
          <w:rFonts w:ascii="ITC Avant Garde" w:eastAsia="Calibri" w:hAnsi="ITC Avant Garde"/>
          <w:sz w:val="18"/>
          <w:szCs w:val="22"/>
          <w:lang w:val="es-MX" w:eastAsia="en-US"/>
        </w:rPr>
        <w:t>“[…]</w:t>
      </w:r>
      <w:r w:rsidR="004A1E1C" w:rsidRPr="006719FF">
        <w:rPr>
          <w:rFonts w:ascii="ITC Avant Garde" w:hAnsi="ITC Avant Garde"/>
          <w:sz w:val="18"/>
          <w:szCs w:val="22"/>
        </w:rPr>
        <w:t xml:space="preserve"> el Instituto se ha enfocado a la tarea de implementar una revisión integral de los procedimientos y herramientas asociados a la gestión, administración y planificación del espectro radioeléctrico, así como del uso que se da en nuestro país a las bandas de frecuencias relevantes con el objeto de optimizar su utilización. </w:t>
      </w:r>
    </w:p>
    <w:p w14:paraId="2C937AC2" w14:textId="77777777" w:rsidR="00B75DFA" w:rsidRPr="006719FF" w:rsidRDefault="004A1E1C" w:rsidP="00B75DFA">
      <w:pPr>
        <w:spacing w:before="240" w:after="240"/>
        <w:ind w:left="567" w:right="616"/>
        <w:jc w:val="both"/>
        <w:rPr>
          <w:rFonts w:ascii="ITC Avant Garde" w:hAnsi="ITC Avant Garde"/>
          <w:sz w:val="18"/>
          <w:szCs w:val="22"/>
        </w:rPr>
      </w:pPr>
      <w:r w:rsidRPr="006719FF">
        <w:rPr>
          <w:rFonts w:ascii="ITC Avant Garde" w:hAnsi="ITC Avant Garde"/>
          <w:sz w:val="18"/>
          <w:szCs w:val="22"/>
        </w:rPr>
        <w:t xml:space="preserve">Actualmente en nuestro país, la banda de frecuencias 148-174 MHz presenta una problemática derivada de la alta saturación de sistemas de radiocomunicación privada pertenecientes a diversas entidades gubernamentales, empresas paraestatales y usuarios privados; quienes hacen uso del espectro al amparo de permisos y autorizaciones otorgados previo a la entrada en vigor de la Ley Federal de Telecomunicaciones de 1995. Tales esquemas de asignación individual y heterogénea han dificultado una administración eficiente a nivel nacional en esta banda de frecuencias. </w:t>
      </w:r>
    </w:p>
    <w:p w14:paraId="195AF98C" w14:textId="77777777" w:rsidR="00B75DFA" w:rsidRPr="006719FF" w:rsidRDefault="004A1E1C" w:rsidP="00B75DFA">
      <w:pPr>
        <w:spacing w:before="240" w:after="240"/>
        <w:ind w:left="567" w:right="616"/>
        <w:jc w:val="both"/>
        <w:rPr>
          <w:rFonts w:ascii="ITC Avant Garde" w:hAnsi="ITC Avant Garde"/>
          <w:sz w:val="18"/>
          <w:szCs w:val="22"/>
        </w:rPr>
      </w:pPr>
      <w:r w:rsidRPr="006719FF">
        <w:rPr>
          <w:rFonts w:ascii="ITC Avant Garde" w:hAnsi="ITC Avant Garde"/>
          <w:sz w:val="18"/>
          <w:szCs w:val="22"/>
        </w:rPr>
        <w:t>En consecuencia, dentro de las labores que se están llevando a cabo en este Instituto en materia de planificación del espectro, se observa necesario establecer un régimen más ordenado y eficiente para la operación de los sistemas de radiocomunicación privada en la banda 148-174 MHz. Por tal motivo, se considera ineludible que los sub-segmentos de frecuencias atribuidos al servicio móvil a título primario se sujeten a un proceso de reordenamiento en el mediano plazo.</w:t>
      </w:r>
    </w:p>
    <w:p w14:paraId="53717D9D" w14:textId="77777777" w:rsidR="00B75DFA" w:rsidRPr="006719FF" w:rsidRDefault="00676092" w:rsidP="00B75DFA">
      <w:pPr>
        <w:spacing w:before="240" w:after="240"/>
        <w:ind w:left="567" w:right="616"/>
        <w:jc w:val="both"/>
        <w:rPr>
          <w:rFonts w:ascii="ITC Avant Garde" w:hAnsi="ITC Avant Garde"/>
          <w:sz w:val="18"/>
          <w:szCs w:val="22"/>
        </w:rPr>
      </w:pPr>
      <w:r w:rsidRPr="006719FF">
        <w:rPr>
          <w:rFonts w:ascii="ITC Avant Garde" w:hAnsi="ITC Avant Garde"/>
          <w:sz w:val="18"/>
          <w:szCs w:val="22"/>
        </w:rPr>
        <w:t xml:space="preserve">A efectos de lograr este reordenamiento, es preciso analizar y examinar minuciosamente diversos aspectos como: el uso actual que se tiene en México; la constante demanda de uso en la banda; las diversas oportunidades para los servicios existentes y proyectados; las </w:t>
      </w:r>
      <w:r w:rsidRPr="006719FF">
        <w:rPr>
          <w:rFonts w:ascii="ITC Avant Garde" w:hAnsi="ITC Avant Garde"/>
          <w:sz w:val="18"/>
          <w:szCs w:val="22"/>
        </w:rPr>
        <w:lastRenderedPageBreak/>
        <w:t>tendencias y avances tecnológicos en materia de radiocomunicaciones; las economías de escala existentes para las diferentes tecnologías en este segmento; la flexibilidad y uso dinámico del espectro radioeléctrico; las tendencias internacionales sobre el uso de la banda; las mejores prácticas internacionales en materia de planificación espectral; las recomendaciones de la Unión Internacional de Telecomunicaciones (UIT), entre otros.</w:t>
      </w:r>
    </w:p>
    <w:p w14:paraId="711744DE" w14:textId="77777777" w:rsidR="00B75DFA" w:rsidRPr="006719FF" w:rsidRDefault="00676092" w:rsidP="00B75DFA">
      <w:pPr>
        <w:spacing w:before="240" w:after="240"/>
        <w:ind w:left="567" w:right="616"/>
        <w:jc w:val="both"/>
        <w:rPr>
          <w:rFonts w:ascii="ITC Avant Garde" w:hAnsi="ITC Avant Garde"/>
          <w:sz w:val="18"/>
          <w:szCs w:val="22"/>
        </w:rPr>
      </w:pPr>
      <w:r w:rsidRPr="006719FF">
        <w:rPr>
          <w:rFonts w:ascii="ITC Avant Garde" w:hAnsi="ITC Avant Garde"/>
          <w:sz w:val="18"/>
          <w:szCs w:val="22"/>
        </w:rPr>
        <w:t xml:space="preserve">En adición a lo anterior, es preciso señalar las recomendaciones del Manual de Gestión del Espectro de la UIT, el cual indica que </w:t>
      </w:r>
      <w:r w:rsidR="001527E9" w:rsidRPr="006719FF">
        <w:rPr>
          <w:rFonts w:ascii="ITC Avant Garde" w:hAnsi="ITC Avant Garde"/>
          <w:sz w:val="18"/>
          <w:szCs w:val="22"/>
        </w:rPr>
        <w:t>‘</w:t>
      </w:r>
      <w:r w:rsidRPr="006719FF">
        <w:rPr>
          <w:rFonts w:ascii="ITC Avant Garde" w:hAnsi="ITC Avant Garde"/>
          <w:sz w:val="18"/>
          <w:szCs w:val="22"/>
        </w:rPr>
        <w:t>... el primer paso en la ejecución de una planificación exitosa es crear un procedimiento que se caracterice por considerar todos los factores posibles, así como las actualizaciones en los planes. Este procedimiento deberá incluir los medios específicos para llevar a cabo la planificación a corto plazo, a largo plazo, o de forma estratégica...</w:t>
      </w:r>
      <w:r w:rsidR="001527E9" w:rsidRPr="006719FF">
        <w:rPr>
          <w:rFonts w:ascii="ITC Avant Garde" w:hAnsi="ITC Avant Garde"/>
          <w:sz w:val="18"/>
          <w:szCs w:val="22"/>
        </w:rPr>
        <w:t>’</w:t>
      </w:r>
      <w:r w:rsidR="00A410C0" w:rsidRPr="006719FF">
        <w:rPr>
          <w:rStyle w:val="Refdenotaalpie"/>
          <w:rFonts w:ascii="ITC Avant Garde" w:hAnsi="ITC Avant Garde"/>
          <w:sz w:val="18"/>
          <w:szCs w:val="22"/>
        </w:rPr>
        <w:footnoteReference w:id="1"/>
      </w:r>
      <w:r w:rsidR="005F7F4C" w:rsidRPr="006719FF">
        <w:rPr>
          <w:rFonts w:ascii="ITC Avant Garde" w:hAnsi="ITC Avant Garde"/>
          <w:sz w:val="18"/>
          <w:szCs w:val="22"/>
        </w:rPr>
        <w:t>.</w:t>
      </w:r>
    </w:p>
    <w:p w14:paraId="0C396435" w14:textId="77777777" w:rsidR="00B75DFA" w:rsidRPr="006719FF" w:rsidRDefault="004A1E1C" w:rsidP="00B75DFA">
      <w:pPr>
        <w:spacing w:before="240" w:after="240"/>
        <w:ind w:left="567" w:right="616"/>
        <w:jc w:val="both"/>
        <w:rPr>
          <w:rFonts w:ascii="ITC Avant Garde" w:hAnsi="ITC Avant Garde"/>
          <w:sz w:val="18"/>
          <w:szCs w:val="22"/>
        </w:rPr>
      </w:pPr>
      <w:r w:rsidRPr="006719FF">
        <w:rPr>
          <w:rFonts w:ascii="ITC Avant Garde" w:hAnsi="ITC Avant Garde"/>
          <w:sz w:val="18"/>
          <w:szCs w:val="22"/>
        </w:rPr>
        <w:t xml:space="preserve">En este sentido se contemplan tres estrategias principales: i) el concesionamiento de la banda para el servicio de provisión de capacidad para sistemas de radiocomunicación privada; ii) la reorganización de la banda para los sistemas que existen al día de hoy en el mismo rango de frecuencias, considerando segmentos específicos para cada aplicación; y iii) una combinación de ambos, es decir, algunos de los servicios serían reorganizados dentro de la misma banda de frecuencias, mientras que algunos segmentos podrían ser concesionados para el servicio de provisión de capacidad para sistemas de radiocomunicación privada. </w:t>
      </w:r>
    </w:p>
    <w:p w14:paraId="1500D9D3" w14:textId="77777777" w:rsidR="00B75DFA" w:rsidRPr="006719FF" w:rsidRDefault="004A1E1C" w:rsidP="00B75DFA">
      <w:pPr>
        <w:spacing w:before="240" w:after="240"/>
        <w:ind w:left="567" w:right="616"/>
        <w:jc w:val="both"/>
        <w:rPr>
          <w:rFonts w:ascii="ITC Avant Garde" w:hAnsi="ITC Avant Garde"/>
          <w:sz w:val="18"/>
          <w:szCs w:val="22"/>
        </w:rPr>
      </w:pPr>
      <w:r w:rsidRPr="006719FF">
        <w:rPr>
          <w:rFonts w:ascii="ITC Avant Garde" w:hAnsi="ITC Avant Garde"/>
          <w:sz w:val="18"/>
          <w:szCs w:val="22"/>
        </w:rPr>
        <w:t xml:space="preserve">En este orden de ideas y con base en la definición que se encuentra en proceso, se tendrán los fundamentos necesarios para determinar la estrategia y las acciones de planificación, con la finalidad de analizar la viabilidad de que los concesionarios permanezcan o transiten al esquema que resulte del análisis antes planteado. </w:t>
      </w:r>
    </w:p>
    <w:p w14:paraId="15F16F3D" w14:textId="77777777" w:rsidR="00B75DFA" w:rsidRPr="006719FF" w:rsidRDefault="00D554DC" w:rsidP="00B75DFA">
      <w:pPr>
        <w:autoSpaceDE w:val="0"/>
        <w:autoSpaceDN w:val="0"/>
        <w:adjustRightInd w:val="0"/>
        <w:spacing w:before="240" w:after="240"/>
        <w:ind w:left="567" w:right="709"/>
        <w:jc w:val="both"/>
        <w:rPr>
          <w:rFonts w:ascii="ITC Avant Garde" w:eastAsia="Calibri" w:hAnsi="ITC Avant Garde"/>
          <w:sz w:val="18"/>
          <w:szCs w:val="22"/>
          <w:lang w:val="es-MX" w:eastAsia="en-US"/>
        </w:rPr>
      </w:pPr>
      <w:r w:rsidRPr="006719FF">
        <w:rPr>
          <w:rFonts w:ascii="ITC Avant Garde" w:eastAsia="Calibri" w:hAnsi="ITC Avant Garde"/>
          <w:sz w:val="18"/>
          <w:szCs w:val="22"/>
          <w:lang w:val="es-MX" w:eastAsia="en-US"/>
        </w:rPr>
        <w:t xml:space="preserve">En virtud de todo lo anterior, se prevé que en el corto plazo, la banda de frecuencias 148-174 MHz continúe siendo empleada para los servicios que se proveen actualmente, con la recomendación de que las correspondientes concesiones que pudieran ser emitidas, se otorguen con una vigencia que no exceda al </w:t>
      </w:r>
      <w:r w:rsidRPr="006719FF">
        <w:rPr>
          <w:rFonts w:ascii="ITC Avant Garde" w:eastAsia="Calibri" w:hAnsi="ITC Avant Garde"/>
          <w:b/>
          <w:sz w:val="18"/>
          <w:szCs w:val="22"/>
          <w:lang w:val="es-MX" w:eastAsia="en-US"/>
        </w:rPr>
        <w:t>31 de diciembre de 2021</w:t>
      </w:r>
      <w:r w:rsidRPr="006719FF">
        <w:rPr>
          <w:rFonts w:ascii="ITC Avant Garde" w:eastAsia="Calibri" w:hAnsi="ITC Avant Garde"/>
          <w:sz w:val="18"/>
          <w:szCs w:val="22"/>
          <w:lang w:val="es-MX" w:eastAsia="en-US"/>
        </w:rPr>
        <w:t>.</w:t>
      </w:r>
    </w:p>
    <w:p w14:paraId="79D7E884" w14:textId="77777777" w:rsidR="00B75DFA" w:rsidRPr="006719FF" w:rsidRDefault="00D554DC" w:rsidP="00B75DFA">
      <w:pPr>
        <w:autoSpaceDE w:val="0"/>
        <w:autoSpaceDN w:val="0"/>
        <w:adjustRightInd w:val="0"/>
        <w:spacing w:before="240" w:after="240"/>
        <w:ind w:left="567" w:right="709"/>
        <w:jc w:val="both"/>
        <w:rPr>
          <w:rFonts w:ascii="ITC Avant Garde" w:eastAsia="Calibri" w:hAnsi="ITC Avant Garde"/>
          <w:sz w:val="18"/>
          <w:szCs w:val="22"/>
          <w:lang w:val="es-MX" w:eastAsia="en-US"/>
        </w:rPr>
      </w:pPr>
      <w:r w:rsidRPr="006719FF">
        <w:rPr>
          <w:rFonts w:ascii="ITC Avant Garde" w:eastAsia="Calibri" w:hAnsi="ITC Avant Garde"/>
          <w:sz w:val="18"/>
          <w:szCs w:val="22"/>
          <w:lang w:val="es-MX" w:eastAsia="en-US"/>
        </w:rPr>
        <w:t>La presente salvedad sobre la vigencia, atiende a la necesidad de analizar prospectivamente todos los factores que intervienen en los estudios en desarrollo. Dichos estudios brindarán los insum</w:t>
      </w:r>
      <w:r w:rsidR="0024050B" w:rsidRPr="006719FF">
        <w:rPr>
          <w:rFonts w:ascii="ITC Avant Garde" w:eastAsia="Calibri" w:hAnsi="ITC Avant Garde"/>
          <w:sz w:val="18"/>
          <w:szCs w:val="22"/>
          <w:lang w:val="es-MX" w:eastAsia="en-US"/>
        </w:rPr>
        <w:t>o</w:t>
      </w:r>
      <w:r w:rsidRPr="006719FF">
        <w:rPr>
          <w:rFonts w:ascii="ITC Avant Garde" w:eastAsia="Calibri" w:hAnsi="ITC Avant Garde"/>
          <w:sz w:val="18"/>
          <w:szCs w:val="22"/>
          <w:lang w:val="es-MX" w:eastAsia="en-US"/>
        </w:rPr>
        <w:t xml:space="preserve">s para determinar la mejor estrategia a implementar en la banda 148-174 MHz, de forma tal que se propicie un uso eficaz y oportuno del espectro radioeléctrico para los servicios actuales y futuros en la banda de frecuencias en comento. </w:t>
      </w:r>
    </w:p>
    <w:p w14:paraId="7898ECF8" w14:textId="77777777" w:rsidR="00B75DFA" w:rsidRPr="006719FF" w:rsidRDefault="004871A0" w:rsidP="00B75DFA">
      <w:pPr>
        <w:autoSpaceDE w:val="0"/>
        <w:autoSpaceDN w:val="0"/>
        <w:adjustRightInd w:val="0"/>
        <w:spacing w:before="240" w:after="240"/>
        <w:ind w:left="567" w:right="709"/>
        <w:jc w:val="both"/>
        <w:rPr>
          <w:rFonts w:ascii="ITC Avant Garde" w:eastAsia="Calibri" w:hAnsi="ITC Avant Garde"/>
          <w:sz w:val="18"/>
          <w:szCs w:val="22"/>
          <w:lang w:val="es-MX" w:eastAsia="en-US"/>
        </w:rPr>
      </w:pPr>
      <w:r w:rsidRPr="006719FF">
        <w:rPr>
          <w:rFonts w:ascii="ITC Avant Garde" w:eastAsia="Calibri" w:hAnsi="ITC Avant Garde"/>
          <w:sz w:val="18"/>
          <w:szCs w:val="22"/>
          <w:lang w:val="es-MX" w:eastAsia="en-US"/>
        </w:rPr>
        <w:t>En virtud de lo expuesto anteriormente</w:t>
      </w:r>
      <w:r w:rsidR="00D554DC" w:rsidRPr="006719FF">
        <w:rPr>
          <w:rFonts w:ascii="ITC Avant Garde" w:eastAsia="Calibri" w:hAnsi="ITC Avant Garde"/>
          <w:sz w:val="18"/>
          <w:szCs w:val="22"/>
          <w:lang w:val="es-MX" w:eastAsia="en-US"/>
        </w:rPr>
        <w:t xml:space="preserve">, se considera que el uso de la banda de frecuencias 148-174 MHz en el </w:t>
      </w:r>
      <w:r w:rsidR="00D554DC" w:rsidRPr="006719FF">
        <w:rPr>
          <w:rFonts w:ascii="ITC Avant Garde" w:eastAsia="Calibri" w:hAnsi="ITC Avant Garde"/>
          <w:b/>
          <w:sz w:val="18"/>
          <w:szCs w:val="22"/>
          <w:lang w:val="es-MX" w:eastAsia="en-US"/>
        </w:rPr>
        <w:t>corto plazo</w:t>
      </w:r>
      <w:r w:rsidR="00D554DC" w:rsidRPr="006719FF">
        <w:rPr>
          <w:rFonts w:ascii="ITC Avant Garde" w:eastAsia="Calibri" w:hAnsi="ITC Avant Garde"/>
          <w:sz w:val="18"/>
          <w:szCs w:val="22"/>
          <w:lang w:val="es-MX" w:eastAsia="en-US"/>
        </w:rPr>
        <w:t>, es compatible con el uso solicitado.</w:t>
      </w:r>
    </w:p>
    <w:p w14:paraId="4A3F3F9C" w14:textId="6AFFF64E" w:rsidR="0024050B" w:rsidRPr="006719FF" w:rsidRDefault="0024050B" w:rsidP="00B75DFA">
      <w:pPr>
        <w:autoSpaceDE w:val="0"/>
        <w:autoSpaceDN w:val="0"/>
        <w:adjustRightInd w:val="0"/>
        <w:spacing w:before="240" w:after="240"/>
        <w:ind w:left="567" w:right="709"/>
        <w:jc w:val="both"/>
        <w:rPr>
          <w:rFonts w:ascii="ITC Avant Garde" w:hAnsi="ITC Avant Garde"/>
          <w:bCs/>
          <w:color w:val="000000"/>
          <w:sz w:val="18"/>
          <w:szCs w:val="22"/>
          <w:lang w:val="es-MX" w:eastAsia="es-MX"/>
        </w:rPr>
      </w:pPr>
      <w:r w:rsidRPr="006719FF">
        <w:rPr>
          <w:rFonts w:ascii="ITC Avant Garde" w:hAnsi="ITC Avant Garde"/>
          <w:bCs/>
          <w:color w:val="000000"/>
          <w:sz w:val="18"/>
          <w:szCs w:val="22"/>
          <w:lang w:val="es-MX" w:eastAsia="es-MX"/>
        </w:rPr>
        <w:t>Dictamen</w:t>
      </w:r>
    </w:p>
    <w:p w14:paraId="157C6A28" w14:textId="77777777" w:rsidR="00B75DFA" w:rsidRPr="006719FF" w:rsidRDefault="0056306C" w:rsidP="00B75DFA">
      <w:pPr>
        <w:autoSpaceDE w:val="0"/>
        <w:autoSpaceDN w:val="0"/>
        <w:adjustRightInd w:val="0"/>
        <w:spacing w:before="240" w:after="240"/>
        <w:ind w:left="567" w:right="709"/>
        <w:jc w:val="both"/>
        <w:rPr>
          <w:rFonts w:ascii="ITC Avant Garde" w:eastAsia="Calibri" w:hAnsi="ITC Avant Garde"/>
          <w:sz w:val="18"/>
          <w:szCs w:val="22"/>
          <w:lang w:val="es-MX" w:eastAsia="en-US"/>
        </w:rPr>
      </w:pPr>
      <w:r w:rsidRPr="006719FF">
        <w:rPr>
          <w:rFonts w:ascii="ITC Avant Garde" w:eastAsia="Calibri" w:hAnsi="ITC Avant Garde"/>
          <w:sz w:val="18"/>
          <w:szCs w:val="22"/>
          <w:lang w:val="es-MX" w:eastAsia="en-US"/>
        </w:rPr>
        <w:t xml:space="preserve">Con base en el análisis previo y desde el punto de vista de planeación del espectro, el uso solicitado dentro del rango de frecuencias objeto de la solicitud se considera </w:t>
      </w:r>
      <w:r w:rsidRPr="006719FF">
        <w:rPr>
          <w:rFonts w:ascii="ITC Avant Garde" w:eastAsia="Calibri" w:hAnsi="ITC Avant Garde"/>
          <w:b/>
          <w:sz w:val="18"/>
          <w:szCs w:val="22"/>
          <w:lang w:val="es-MX" w:eastAsia="en-US"/>
        </w:rPr>
        <w:t>PROCEDENTE.</w:t>
      </w:r>
    </w:p>
    <w:p w14:paraId="087C8826" w14:textId="77777777" w:rsidR="00B75DFA" w:rsidRPr="006719FF" w:rsidRDefault="00D554DC" w:rsidP="00B75DFA">
      <w:pPr>
        <w:autoSpaceDE w:val="0"/>
        <w:autoSpaceDN w:val="0"/>
        <w:adjustRightInd w:val="0"/>
        <w:spacing w:before="240" w:after="240"/>
        <w:ind w:left="567" w:right="709"/>
        <w:jc w:val="both"/>
        <w:rPr>
          <w:rFonts w:ascii="ITC Avant Garde" w:eastAsia="Calibri" w:hAnsi="ITC Avant Garde"/>
          <w:sz w:val="18"/>
          <w:szCs w:val="22"/>
          <w:lang w:val="es-MX" w:eastAsia="en-US"/>
        </w:rPr>
      </w:pPr>
      <w:r w:rsidRPr="006719FF">
        <w:rPr>
          <w:rFonts w:ascii="ITC Avant Garde" w:eastAsia="Calibri" w:hAnsi="ITC Avant Garde"/>
          <w:sz w:val="18"/>
          <w:szCs w:val="22"/>
          <w:lang w:val="es-MX" w:eastAsia="en-US"/>
        </w:rPr>
        <w:t>[…]”</w:t>
      </w:r>
      <w:r w:rsidR="004D61B7" w:rsidRPr="006719FF">
        <w:rPr>
          <w:rFonts w:ascii="ITC Avant Garde" w:eastAsia="Calibri" w:hAnsi="ITC Avant Garde"/>
          <w:sz w:val="18"/>
          <w:szCs w:val="22"/>
          <w:lang w:val="es-MX" w:eastAsia="en-US"/>
        </w:rPr>
        <w:t>.</w:t>
      </w:r>
      <w:r w:rsidR="00177963" w:rsidRPr="006719FF">
        <w:rPr>
          <w:rFonts w:ascii="ITC Avant Garde" w:eastAsia="Calibri" w:hAnsi="ITC Avant Garde"/>
          <w:sz w:val="18"/>
          <w:szCs w:val="22"/>
          <w:lang w:val="es-MX" w:eastAsia="en-US"/>
        </w:rPr>
        <w:t xml:space="preserve"> (Énfasis añadido)</w:t>
      </w:r>
    </w:p>
    <w:p w14:paraId="3EFE68CD" w14:textId="77777777" w:rsidR="00B75DFA" w:rsidRPr="006719FF" w:rsidRDefault="0066214F" w:rsidP="00B75DFA">
      <w:pPr>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 xml:space="preserve">Por su parte, con oficio DG-EERO/DVEC/037-16 de fecha 4 de julio de 2016, la Dirección General de Economía del Espectro y Recursos Orbitales, adscrita a la Unidad de Espectro Radioeléctrico, emitió el dictamen </w:t>
      </w:r>
      <w:r w:rsidR="00012B26" w:rsidRPr="006719FF">
        <w:rPr>
          <w:rFonts w:ascii="ITC Avant Garde" w:hAnsi="ITC Avant Garde"/>
          <w:bCs/>
          <w:color w:val="000000"/>
          <w:sz w:val="22"/>
          <w:szCs w:val="22"/>
          <w:lang w:val="es-MX" w:eastAsia="es-MX"/>
        </w:rPr>
        <w:t xml:space="preserve">correspondiente a </w:t>
      </w:r>
      <w:r w:rsidRPr="006719FF">
        <w:rPr>
          <w:rFonts w:ascii="ITC Avant Garde" w:hAnsi="ITC Avant Garde"/>
          <w:bCs/>
          <w:color w:val="000000"/>
          <w:sz w:val="22"/>
          <w:szCs w:val="22"/>
          <w:lang w:val="es-MX" w:eastAsia="es-MX"/>
        </w:rPr>
        <w:t xml:space="preserve">la Solicitud </w:t>
      </w:r>
      <w:r w:rsidR="00012B26" w:rsidRPr="006719FF">
        <w:rPr>
          <w:rFonts w:ascii="ITC Avant Garde" w:hAnsi="ITC Avant Garde"/>
          <w:bCs/>
          <w:color w:val="000000"/>
          <w:sz w:val="22"/>
          <w:szCs w:val="22"/>
          <w:lang w:val="es-MX" w:eastAsia="es-MX"/>
        </w:rPr>
        <w:t>en los términos s</w:t>
      </w:r>
      <w:r w:rsidRPr="006719FF">
        <w:rPr>
          <w:rFonts w:ascii="ITC Avant Garde" w:hAnsi="ITC Avant Garde"/>
          <w:bCs/>
          <w:color w:val="000000"/>
          <w:sz w:val="22"/>
          <w:szCs w:val="22"/>
          <w:lang w:val="es-MX" w:eastAsia="es-MX"/>
        </w:rPr>
        <w:t>iguiente</w:t>
      </w:r>
      <w:r w:rsidR="00012B26" w:rsidRPr="006719FF">
        <w:rPr>
          <w:rFonts w:ascii="ITC Avant Garde" w:hAnsi="ITC Avant Garde"/>
          <w:bCs/>
          <w:color w:val="000000"/>
          <w:sz w:val="22"/>
          <w:szCs w:val="22"/>
          <w:lang w:val="es-MX" w:eastAsia="es-MX"/>
        </w:rPr>
        <w:t>s</w:t>
      </w:r>
      <w:r w:rsidRPr="006719FF">
        <w:rPr>
          <w:rFonts w:ascii="ITC Avant Garde" w:hAnsi="ITC Avant Garde"/>
          <w:bCs/>
          <w:color w:val="000000"/>
          <w:sz w:val="22"/>
          <w:szCs w:val="22"/>
          <w:lang w:val="es-MX" w:eastAsia="es-MX"/>
        </w:rPr>
        <w:t>:</w:t>
      </w:r>
    </w:p>
    <w:p w14:paraId="521DA0DD" w14:textId="77777777" w:rsidR="00B75DFA" w:rsidRPr="006719FF" w:rsidRDefault="0066214F" w:rsidP="00B75DFA">
      <w:pPr>
        <w:tabs>
          <w:tab w:val="left" w:pos="8505"/>
        </w:tabs>
        <w:spacing w:before="240" w:after="240"/>
        <w:ind w:left="567" w:right="899"/>
        <w:jc w:val="both"/>
        <w:rPr>
          <w:rFonts w:ascii="ITC Avant Garde" w:hAnsi="ITC Avant Garde"/>
          <w:bCs/>
          <w:color w:val="000000"/>
          <w:sz w:val="18"/>
          <w:szCs w:val="22"/>
          <w:lang w:val="es-MX" w:eastAsia="es-MX"/>
        </w:rPr>
      </w:pPr>
      <w:r w:rsidRPr="006719FF">
        <w:rPr>
          <w:rFonts w:ascii="ITC Avant Garde" w:hAnsi="ITC Avant Garde"/>
          <w:bCs/>
          <w:color w:val="000000"/>
          <w:sz w:val="18"/>
          <w:szCs w:val="22"/>
          <w:lang w:val="es-MX" w:eastAsia="es-MX"/>
        </w:rPr>
        <w:lastRenderedPageBreak/>
        <w:t>“</w:t>
      </w:r>
      <w:r w:rsidR="000345C9" w:rsidRPr="006719FF">
        <w:rPr>
          <w:rFonts w:ascii="ITC Avant Garde" w:hAnsi="ITC Avant Garde"/>
          <w:bCs/>
          <w:color w:val="000000"/>
          <w:sz w:val="18"/>
          <w:szCs w:val="22"/>
          <w:lang w:val="es-MX" w:eastAsia="es-MX"/>
        </w:rPr>
        <w:t xml:space="preserve">[…] </w:t>
      </w:r>
      <w:r w:rsidRPr="006719FF">
        <w:rPr>
          <w:rFonts w:ascii="ITC Avant Garde" w:hAnsi="ITC Avant Garde"/>
          <w:bCs/>
          <w:color w:val="000000"/>
          <w:sz w:val="18"/>
          <w:szCs w:val="22"/>
          <w:lang w:val="es-MX" w:eastAsia="es-MX"/>
        </w:rPr>
        <w:t xml:space="preserve">se determina que los concesionarios o permisionarios de servicios públicos de telecomunicaciones y de radiodifusión, que presten servicios sin fines de lucro, podrán obtener la asignación directa de bandas de frecuencia para la operación de dichos servicios públicos y no pagarán una contraprestación por esta asignación </w:t>
      </w:r>
      <w:r w:rsidR="00190028" w:rsidRPr="006719FF">
        <w:rPr>
          <w:rFonts w:ascii="ITC Avant Garde" w:hAnsi="ITC Avant Garde"/>
          <w:bCs/>
          <w:color w:val="000000"/>
          <w:sz w:val="18"/>
          <w:szCs w:val="22"/>
          <w:lang w:val="es-MX" w:eastAsia="es-MX"/>
        </w:rPr>
        <w:t>[…]</w:t>
      </w:r>
    </w:p>
    <w:p w14:paraId="60EC264D" w14:textId="41075A3D" w:rsidR="0066214F" w:rsidRPr="006719FF" w:rsidRDefault="0066214F" w:rsidP="00B75DFA">
      <w:pPr>
        <w:tabs>
          <w:tab w:val="left" w:pos="8505"/>
        </w:tabs>
        <w:autoSpaceDE w:val="0"/>
        <w:autoSpaceDN w:val="0"/>
        <w:adjustRightInd w:val="0"/>
        <w:spacing w:before="240" w:after="240"/>
        <w:ind w:left="567" w:right="899"/>
        <w:jc w:val="both"/>
        <w:rPr>
          <w:rFonts w:ascii="ITC Avant Garde" w:hAnsi="ITC Avant Garde"/>
          <w:bCs/>
          <w:color w:val="000000"/>
          <w:sz w:val="18"/>
          <w:szCs w:val="22"/>
          <w:lang w:val="es-MX" w:eastAsia="es-MX"/>
        </w:rPr>
      </w:pPr>
      <w:r w:rsidRPr="006719FF">
        <w:rPr>
          <w:rFonts w:ascii="ITC Avant Garde" w:hAnsi="ITC Avant Garde"/>
          <w:bCs/>
          <w:color w:val="000000"/>
          <w:sz w:val="18"/>
          <w:szCs w:val="22"/>
          <w:lang w:val="es-MX" w:eastAsia="es-MX"/>
        </w:rPr>
        <w:t xml:space="preserve">Dictamen </w:t>
      </w:r>
    </w:p>
    <w:p w14:paraId="06842EF7" w14:textId="77777777" w:rsidR="00B75DFA" w:rsidRPr="006719FF" w:rsidRDefault="0066214F" w:rsidP="00B75DFA">
      <w:pPr>
        <w:tabs>
          <w:tab w:val="left" w:pos="8505"/>
        </w:tabs>
        <w:autoSpaceDE w:val="0"/>
        <w:autoSpaceDN w:val="0"/>
        <w:adjustRightInd w:val="0"/>
        <w:spacing w:before="240" w:after="240"/>
        <w:ind w:left="567" w:right="899"/>
        <w:jc w:val="both"/>
        <w:rPr>
          <w:rFonts w:ascii="ITC Avant Garde" w:hAnsi="ITC Avant Garde"/>
          <w:bCs/>
          <w:color w:val="000000"/>
          <w:sz w:val="18"/>
          <w:szCs w:val="22"/>
          <w:lang w:val="es-MX" w:eastAsia="es-MX"/>
        </w:rPr>
      </w:pPr>
      <w:r w:rsidRPr="006719FF">
        <w:rPr>
          <w:rFonts w:ascii="ITC Avant Garde" w:hAnsi="ITC Avant Garde"/>
          <w:bCs/>
          <w:color w:val="000000"/>
          <w:sz w:val="18"/>
          <w:szCs w:val="22"/>
          <w:lang w:val="es-MX" w:eastAsia="es-MX"/>
        </w:rPr>
        <w:t xml:space="preserve">Con base en el análisis previo, </w:t>
      </w:r>
      <w:r w:rsidRPr="006719FF">
        <w:rPr>
          <w:rFonts w:ascii="ITC Avant Garde" w:hAnsi="ITC Avant Garde"/>
          <w:b/>
          <w:bCs/>
          <w:color w:val="000000"/>
          <w:sz w:val="18"/>
          <w:szCs w:val="22"/>
          <w:lang w:val="es-MX" w:eastAsia="es-MX"/>
        </w:rPr>
        <w:t>se determina que el concesionario no deberá pagar contraprestación por el otorgamiento de</w:t>
      </w:r>
      <w:r w:rsidR="000B1413" w:rsidRPr="006719FF">
        <w:rPr>
          <w:rFonts w:ascii="ITC Avant Garde" w:hAnsi="ITC Avant Garde"/>
          <w:b/>
          <w:bCs/>
          <w:color w:val="000000"/>
          <w:sz w:val="18"/>
          <w:szCs w:val="22"/>
          <w:lang w:val="es-MX" w:eastAsia="es-MX"/>
        </w:rPr>
        <w:t xml:space="preserve"> su</w:t>
      </w:r>
      <w:r w:rsidRPr="006719FF">
        <w:rPr>
          <w:rFonts w:ascii="ITC Avant Garde" w:hAnsi="ITC Avant Garde"/>
          <w:b/>
          <w:bCs/>
          <w:color w:val="000000"/>
          <w:sz w:val="18"/>
          <w:szCs w:val="22"/>
          <w:lang w:val="es-MX" w:eastAsia="es-MX"/>
        </w:rPr>
        <w:t xml:space="preserve"> título de concesión</w:t>
      </w:r>
      <w:r w:rsidRPr="006719FF">
        <w:rPr>
          <w:rFonts w:ascii="ITC Avant Garde" w:hAnsi="ITC Avant Garde"/>
          <w:bCs/>
          <w:color w:val="000000"/>
          <w:sz w:val="18"/>
          <w:szCs w:val="22"/>
          <w:lang w:val="es-MX" w:eastAsia="es-MX"/>
        </w:rPr>
        <w:t>”. (Énfasis añadido)</w:t>
      </w:r>
    </w:p>
    <w:p w14:paraId="61770E29" w14:textId="77777777" w:rsidR="00B75DFA" w:rsidRPr="006719FF" w:rsidRDefault="00BF2E7B" w:rsidP="00B75DFA">
      <w:pPr>
        <w:autoSpaceDE w:val="0"/>
        <w:autoSpaceDN w:val="0"/>
        <w:adjustRightInd w:val="0"/>
        <w:spacing w:before="240" w:after="240"/>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Asimismo, y como parte integral de la opinión formulada por la Unidad de Espectro Radioeléctrico, la Dirección General de Ingeniería del Espectro y Estudios Técnicos emitió el dictamen técnico IFT/222/UER/DG-IEET/</w:t>
      </w:r>
      <w:r w:rsidR="00EC293F" w:rsidRPr="006719FF">
        <w:rPr>
          <w:rFonts w:ascii="ITC Avant Garde" w:eastAsia="Calibri" w:hAnsi="ITC Avant Garde"/>
          <w:sz w:val="22"/>
          <w:szCs w:val="22"/>
          <w:lang w:val="es-MX" w:eastAsia="en-US"/>
        </w:rPr>
        <w:t>0714</w:t>
      </w:r>
      <w:r w:rsidRPr="006719FF">
        <w:rPr>
          <w:rFonts w:ascii="ITC Avant Garde" w:eastAsia="Calibri" w:hAnsi="ITC Avant Garde"/>
          <w:sz w:val="22"/>
          <w:szCs w:val="22"/>
          <w:lang w:val="es-MX" w:eastAsia="en-US"/>
        </w:rPr>
        <w:t xml:space="preserve">/2016 de fecha </w:t>
      </w:r>
      <w:r w:rsidR="00EC293F" w:rsidRPr="006719FF">
        <w:rPr>
          <w:rFonts w:ascii="ITC Avant Garde" w:eastAsia="Calibri" w:hAnsi="ITC Avant Garde"/>
          <w:sz w:val="22"/>
          <w:szCs w:val="22"/>
          <w:lang w:val="es-MX" w:eastAsia="en-US"/>
        </w:rPr>
        <w:t>20 de julio</w:t>
      </w:r>
      <w:r w:rsidRPr="006719FF">
        <w:rPr>
          <w:rFonts w:ascii="ITC Avant Garde" w:eastAsia="Calibri" w:hAnsi="ITC Avant Garde"/>
          <w:sz w:val="22"/>
          <w:szCs w:val="22"/>
          <w:lang w:val="es-MX" w:eastAsia="en-US"/>
        </w:rPr>
        <w:t xml:space="preserve"> de 2016, donde señala que derivado del análisis </w:t>
      </w:r>
      <w:r w:rsidR="00EC293F" w:rsidRPr="006719FF">
        <w:rPr>
          <w:rFonts w:ascii="ITC Avant Garde" w:eastAsia="Calibri" w:hAnsi="ITC Avant Garde"/>
          <w:sz w:val="22"/>
          <w:szCs w:val="22"/>
          <w:lang w:val="es-MX" w:eastAsia="en-US"/>
        </w:rPr>
        <w:t xml:space="preserve">técnico </w:t>
      </w:r>
      <w:r w:rsidRPr="006719FF">
        <w:rPr>
          <w:rFonts w:ascii="ITC Avant Garde" w:eastAsia="Calibri" w:hAnsi="ITC Avant Garde"/>
          <w:sz w:val="22"/>
          <w:szCs w:val="22"/>
          <w:lang w:val="es-MX" w:eastAsia="en-US"/>
        </w:rPr>
        <w:t>realizado con base en los registros del Sistema de Administración del Espectro Radioeléctrico,</w:t>
      </w:r>
      <w:r w:rsidR="00C3500F" w:rsidRPr="006719FF">
        <w:rPr>
          <w:rFonts w:ascii="ITC Avant Garde" w:eastAsia="Calibri" w:hAnsi="ITC Avant Garde"/>
          <w:sz w:val="22"/>
          <w:szCs w:val="22"/>
          <w:lang w:val="es-MX" w:eastAsia="en-US"/>
        </w:rPr>
        <w:t xml:space="preserve"> </w:t>
      </w:r>
      <w:r w:rsidR="00EC293F" w:rsidRPr="006719FF">
        <w:rPr>
          <w:rFonts w:ascii="ITC Avant Garde" w:eastAsia="Calibri" w:hAnsi="ITC Avant Garde"/>
          <w:sz w:val="22"/>
          <w:szCs w:val="22"/>
          <w:lang w:val="es-MX" w:eastAsia="en-US"/>
        </w:rPr>
        <w:t>identific</w:t>
      </w:r>
      <w:r w:rsidRPr="006719FF">
        <w:rPr>
          <w:rFonts w:ascii="ITC Avant Garde" w:eastAsia="Calibri" w:hAnsi="ITC Avant Garde"/>
          <w:sz w:val="22"/>
          <w:szCs w:val="22"/>
          <w:lang w:val="es-MX" w:eastAsia="en-US"/>
        </w:rPr>
        <w:t xml:space="preserve">ó la </w:t>
      </w:r>
      <w:r w:rsidR="00EC293F" w:rsidRPr="006719FF">
        <w:rPr>
          <w:rFonts w:ascii="ITC Avant Garde" w:eastAsia="Calibri" w:hAnsi="ITC Avant Garde"/>
          <w:sz w:val="22"/>
          <w:szCs w:val="22"/>
          <w:lang w:val="es-MX" w:eastAsia="en-US"/>
        </w:rPr>
        <w:t>disponi</w:t>
      </w:r>
      <w:r w:rsidRPr="006719FF">
        <w:rPr>
          <w:rFonts w:ascii="ITC Avant Garde" w:eastAsia="Calibri" w:hAnsi="ITC Avant Garde"/>
          <w:sz w:val="22"/>
          <w:szCs w:val="22"/>
          <w:lang w:val="es-MX" w:eastAsia="en-US"/>
        </w:rPr>
        <w:t xml:space="preserve">bilidad de espectro </w:t>
      </w:r>
      <w:r w:rsidR="00C3500F" w:rsidRPr="006719FF">
        <w:rPr>
          <w:rFonts w:ascii="ITC Avant Garde" w:eastAsia="Calibri" w:hAnsi="ITC Avant Garde"/>
          <w:sz w:val="22"/>
          <w:szCs w:val="22"/>
          <w:lang w:val="es-MX" w:eastAsia="en-US"/>
        </w:rPr>
        <w:t xml:space="preserve">para la </w:t>
      </w:r>
      <w:r w:rsidR="00EC293F" w:rsidRPr="006719FF">
        <w:rPr>
          <w:rFonts w:ascii="ITC Avant Garde" w:eastAsia="Calibri" w:hAnsi="ITC Avant Garde"/>
          <w:sz w:val="22"/>
          <w:szCs w:val="22"/>
          <w:lang w:val="es-MX" w:eastAsia="en-US"/>
        </w:rPr>
        <w:t xml:space="preserve">asignación </w:t>
      </w:r>
      <w:r w:rsidR="00C3500F" w:rsidRPr="006719FF">
        <w:rPr>
          <w:rFonts w:ascii="ITC Avant Garde" w:eastAsia="Calibri" w:hAnsi="ITC Avant Garde"/>
          <w:sz w:val="22"/>
          <w:szCs w:val="22"/>
          <w:lang w:val="es-MX" w:eastAsia="en-US"/>
        </w:rPr>
        <w:t>de 8 (ocho) frecuencias en el segmento 148-</w:t>
      </w:r>
      <w:r w:rsidRPr="006719FF">
        <w:rPr>
          <w:rFonts w:ascii="ITC Avant Garde" w:eastAsia="Calibri" w:hAnsi="ITC Avant Garde"/>
          <w:sz w:val="22"/>
          <w:szCs w:val="22"/>
          <w:lang w:val="es-MX" w:eastAsia="en-US"/>
        </w:rPr>
        <w:t>174 MHz,</w:t>
      </w:r>
      <w:r w:rsidR="00C3500F" w:rsidRPr="006719FF">
        <w:rPr>
          <w:rFonts w:ascii="ITC Avant Garde" w:eastAsia="Calibri" w:hAnsi="ITC Avant Garde"/>
          <w:sz w:val="22"/>
          <w:szCs w:val="22"/>
          <w:lang w:val="es-MX" w:eastAsia="en-US"/>
        </w:rPr>
        <w:t xml:space="preserve"> para la operación de un sistema de radiocomunicación</w:t>
      </w:r>
      <w:r w:rsidR="00313B71" w:rsidRPr="006719FF">
        <w:rPr>
          <w:rFonts w:ascii="ITC Avant Garde" w:eastAsia="Calibri" w:hAnsi="ITC Avant Garde"/>
          <w:sz w:val="22"/>
          <w:szCs w:val="22"/>
          <w:lang w:val="es-MX" w:eastAsia="en-US"/>
        </w:rPr>
        <w:t xml:space="preserve">; como se puede observar en el Anexo I del dictamen, las 8 </w:t>
      </w:r>
      <w:r w:rsidR="00880872" w:rsidRPr="006719FF">
        <w:rPr>
          <w:rFonts w:ascii="ITC Avant Garde" w:eastAsia="Calibri" w:hAnsi="ITC Avant Garde"/>
          <w:sz w:val="22"/>
          <w:szCs w:val="22"/>
          <w:lang w:val="es-MX" w:eastAsia="en-US"/>
        </w:rPr>
        <w:t xml:space="preserve">(ocho) </w:t>
      </w:r>
      <w:r w:rsidR="00313B71" w:rsidRPr="006719FF">
        <w:rPr>
          <w:rFonts w:ascii="ITC Avant Garde" w:eastAsia="Calibri" w:hAnsi="ITC Avant Garde"/>
          <w:sz w:val="22"/>
          <w:szCs w:val="22"/>
          <w:lang w:val="es-MX" w:eastAsia="en-US"/>
        </w:rPr>
        <w:t>frecuencias se combinan para formar diferentes pares</w:t>
      </w:r>
      <w:r w:rsidR="00880872" w:rsidRPr="006719FF">
        <w:rPr>
          <w:rFonts w:ascii="ITC Avant Garde" w:eastAsia="Calibri" w:hAnsi="ITC Avant Garde"/>
          <w:sz w:val="22"/>
          <w:szCs w:val="22"/>
          <w:lang w:val="es-MX" w:eastAsia="en-US"/>
        </w:rPr>
        <w:t>, los cuales se reutilizan en diversas estaciones de radiocomunicación</w:t>
      </w:r>
      <w:r w:rsidR="00DE41ED" w:rsidRPr="006719FF">
        <w:rPr>
          <w:rFonts w:ascii="ITC Avant Garde" w:eastAsia="Calibri" w:hAnsi="ITC Avant Garde"/>
          <w:sz w:val="22"/>
          <w:szCs w:val="22"/>
          <w:lang w:val="es-MX" w:eastAsia="en-US"/>
        </w:rPr>
        <w:t>.</w:t>
      </w:r>
      <w:r w:rsidRPr="006719FF">
        <w:rPr>
          <w:rFonts w:ascii="ITC Avant Garde" w:eastAsia="Calibri" w:hAnsi="ITC Avant Garde"/>
          <w:sz w:val="22"/>
          <w:szCs w:val="22"/>
          <w:lang w:val="es-MX" w:eastAsia="en-US"/>
        </w:rPr>
        <w:t xml:space="preserve"> </w:t>
      </w:r>
      <w:r w:rsidR="00F36992" w:rsidRPr="006719FF">
        <w:rPr>
          <w:rFonts w:ascii="ITC Avant Garde" w:eastAsia="Calibri" w:hAnsi="ITC Avant Garde"/>
          <w:sz w:val="22"/>
          <w:szCs w:val="22"/>
          <w:lang w:val="es-MX" w:eastAsia="en-US"/>
        </w:rPr>
        <w:t>De igual forma, en el mismo dictamen estableció</w:t>
      </w:r>
      <w:r w:rsidRPr="006719FF">
        <w:rPr>
          <w:rFonts w:ascii="ITC Avant Garde" w:eastAsia="Calibri" w:hAnsi="ITC Avant Garde"/>
          <w:sz w:val="22"/>
          <w:szCs w:val="22"/>
          <w:lang w:val="es-MX" w:eastAsia="en-US"/>
        </w:rPr>
        <w:t xml:space="preserve"> las condiciones técnicas de operación para el uso y aprovechamiento de las frecuencias </w:t>
      </w:r>
      <w:r w:rsidR="00DE41ED" w:rsidRPr="006719FF">
        <w:rPr>
          <w:rFonts w:ascii="ITC Avant Garde" w:eastAsia="Calibri" w:hAnsi="ITC Avant Garde"/>
          <w:sz w:val="22"/>
          <w:szCs w:val="22"/>
          <w:lang w:val="es-MX" w:eastAsia="en-US"/>
        </w:rPr>
        <w:t xml:space="preserve">en </w:t>
      </w:r>
      <w:r w:rsidR="00C3500F" w:rsidRPr="006719FF">
        <w:rPr>
          <w:rFonts w:ascii="ITC Avant Garde" w:eastAsia="Calibri" w:hAnsi="ITC Avant Garde"/>
          <w:sz w:val="22"/>
          <w:szCs w:val="22"/>
          <w:lang w:val="es-MX" w:eastAsia="en-US"/>
        </w:rPr>
        <w:t>el rango citado</w:t>
      </w:r>
      <w:r w:rsidR="00DE41ED" w:rsidRPr="006719FF">
        <w:rPr>
          <w:rFonts w:ascii="ITC Avant Garde" w:eastAsia="Calibri" w:hAnsi="ITC Avant Garde"/>
          <w:sz w:val="22"/>
          <w:szCs w:val="22"/>
          <w:lang w:val="es-MX" w:eastAsia="en-US"/>
        </w:rPr>
        <w:t xml:space="preserve"> anteriormente, entre la</w:t>
      </w:r>
      <w:r w:rsidRPr="006719FF">
        <w:rPr>
          <w:rFonts w:ascii="ITC Avant Garde" w:eastAsia="Calibri" w:hAnsi="ITC Avant Garde"/>
          <w:sz w:val="22"/>
          <w:szCs w:val="22"/>
          <w:lang w:val="es-MX" w:eastAsia="en-US"/>
        </w:rPr>
        <w:t xml:space="preserve">s que se encuentran las siguientes: </w:t>
      </w:r>
      <w:r w:rsidR="00880872" w:rsidRPr="006719FF">
        <w:rPr>
          <w:rFonts w:ascii="ITC Avant Garde" w:eastAsia="Calibri" w:hAnsi="ITC Avant Garde"/>
          <w:sz w:val="22"/>
          <w:szCs w:val="22"/>
          <w:lang w:val="es-MX" w:eastAsia="en-US"/>
        </w:rPr>
        <w:t>1.</w:t>
      </w:r>
      <w:r w:rsidRPr="006719FF">
        <w:rPr>
          <w:rFonts w:ascii="ITC Avant Garde" w:eastAsia="Calibri" w:hAnsi="ITC Avant Garde"/>
          <w:sz w:val="22"/>
          <w:szCs w:val="22"/>
          <w:lang w:val="es-MX" w:eastAsia="en-US"/>
        </w:rPr>
        <w:t xml:space="preserve"> Uso eficiente del espectro; </w:t>
      </w:r>
      <w:r w:rsidR="00880872" w:rsidRPr="006719FF">
        <w:rPr>
          <w:rFonts w:ascii="ITC Avant Garde" w:eastAsia="Calibri" w:hAnsi="ITC Avant Garde"/>
          <w:sz w:val="22"/>
          <w:szCs w:val="22"/>
          <w:lang w:val="es-MX" w:eastAsia="en-US"/>
        </w:rPr>
        <w:t>2.</w:t>
      </w:r>
      <w:r w:rsidRPr="006719FF">
        <w:rPr>
          <w:rFonts w:ascii="ITC Avant Garde" w:eastAsia="Calibri" w:hAnsi="ITC Avant Garde"/>
          <w:sz w:val="22"/>
          <w:szCs w:val="22"/>
          <w:lang w:val="es-MX" w:eastAsia="en-US"/>
        </w:rPr>
        <w:t xml:space="preserve"> </w:t>
      </w:r>
      <w:r w:rsidR="00C3500F" w:rsidRPr="006719FF">
        <w:rPr>
          <w:rFonts w:ascii="ITC Avant Garde" w:eastAsia="Calibri" w:hAnsi="ITC Avant Garde"/>
          <w:sz w:val="22"/>
          <w:szCs w:val="22"/>
          <w:lang w:val="es-MX" w:eastAsia="en-US"/>
        </w:rPr>
        <w:t xml:space="preserve">Bandas de frecuencia a utilizar; </w:t>
      </w:r>
      <w:r w:rsidR="00880872" w:rsidRPr="006719FF">
        <w:rPr>
          <w:rFonts w:ascii="ITC Avant Garde" w:eastAsia="Calibri" w:hAnsi="ITC Avant Garde"/>
          <w:sz w:val="22"/>
          <w:szCs w:val="22"/>
          <w:lang w:val="es-MX" w:eastAsia="en-US"/>
        </w:rPr>
        <w:t>3.</w:t>
      </w:r>
      <w:r w:rsidRPr="006719FF">
        <w:rPr>
          <w:rFonts w:ascii="ITC Avant Garde" w:eastAsia="Calibri" w:hAnsi="ITC Avant Garde"/>
          <w:sz w:val="22"/>
          <w:szCs w:val="22"/>
          <w:lang w:val="es-MX" w:eastAsia="en-US"/>
        </w:rPr>
        <w:t xml:space="preserve"> </w:t>
      </w:r>
      <w:r w:rsidR="00C3500F" w:rsidRPr="006719FF">
        <w:rPr>
          <w:rFonts w:ascii="ITC Avant Garde" w:eastAsia="Calibri" w:hAnsi="ITC Avant Garde"/>
          <w:sz w:val="22"/>
          <w:szCs w:val="22"/>
          <w:lang w:val="es-MX" w:eastAsia="en-US"/>
        </w:rPr>
        <w:t xml:space="preserve">Cobertura; </w:t>
      </w:r>
      <w:r w:rsidR="00880872" w:rsidRPr="006719FF">
        <w:rPr>
          <w:rFonts w:ascii="ITC Avant Garde" w:eastAsia="Calibri" w:hAnsi="ITC Avant Garde"/>
          <w:sz w:val="22"/>
          <w:szCs w:val="22"/>
          <w:lang w:val="es-MX" w:eastAsia="en-US"/>
        </w:rPr>
        <w:t>4.</w:t>
      </w:r>
      <w:r w:rsidR="00C3500F" w:rsidRPr="006719FF">
        <w:rPr>
          <w:rFonts w:ascii="ITC Avant Garde" w:eastAsia="Calibri" w:hAnsi="ITC Avant Garde"/>
          <w:sz w:val="22"/>
          <w:szCs w:val="22"/>
          <w:lang w:val="es-MX" w:eastAsia="en-US"/>
        </w:rPr>
        <w:t xml:space="preserve"> </w:t>
      </w:r>
      <w:r w:rsidRPr="006719FF">
        <w:rPr>
          <w:rFonts w:ascii="ITC Avant Garde" w:eastAsia="Calibri" w:hAnsi="ITC Avant Garde"/>
          <w:sz w:val="22"/>
          <w:szCs w:val="22"/>
          <w:lang w:val="es-MX" w:eastAsia="en-US"/>
        </w:rPr>
        <w:t xml:space="preserve">Potencia; </w:t>
      </w:r>
      <w:r w:rsidR="00880872" w:rsidRPr="006719FF">
        <w:rPr>
          <w:rFonts w:ascii="ITC Avant Garde" w:eastAsia="Calibri" w:hAnsi="ITC Avant Garde"/>
          <w:sz w:val="22"/>
          <w:szCs w:val="22"/>
          <w:lang w:val="es-MX" w:eastAsia="en-US"/>
        </w:rPr>
        <w:t>5.</w:t>
      </w:r>
      <w:r w:rsidRPr="006719FF">
        <w:rPr>
          <w:rFonts w:ascii="ITC Avant Garde" w:eastAsia="Calibri" w:hAnsi="ITC Avant Garde"/>
          <w:sz w:val="22"/>
          <w:szCs w:val="22"/>
          <w:lang w:val="es-MX" w:eastAsia="en-US"/>
        </w:rPr>
        <w:t xml:space="preserve"> </w:t>
      </w:r>
      <w:r w:rsidR="00DE41ED" w:rsidRPr="006719FF">
        <w:rPr>
          <w:rFonts w:ascii="ITC Avant Garde" w:eastAsia="Calibri" w:hAnsi="ITC Avant Garde"/>
          <w:sz w:val="22"/>
          <w:szCs w:val="22"/>
          <w:lang w:val="es-MX" w:eastAsia="en-US"/>
        </w:rPr>
        <w:t xml:space="preserve">Homologación de </w:t>
      </w:r>
      <w:r w:rsidR="0040649D" w:rsidRPr="006719FF">
        <w:rPr>
          <w:rFonts w:ascii="ITC Avant Garde" w:eastAsia="Calibri" w:hAnsi="ITC Avant Garde"/>
          <w:sz w:val="22"/>
          <w:szCs w:val="22"/>
          <w:lang w:val="es-MX" w:eastAsia="en-US"/>
        </w:rPr>
        <w:t>e</w:t>
      </w:r>
      <w:r w:rsidR="00DE41ED" w:rsidRPr="006719FF">
        <w:rPr>
          <w:rFonts w:ascii="ITC Avant Garde" w:eastAsia="Calibri" w:hAnsi="ITC Avant Garde"/>
          <w:sz w:val="22"/>
          <w:szCs w:val="22"/>
          <w:lang w:val="es-MX" w:eastAsia="en-US"/>
        </w:rPr>
        <w:t>quipos</w:t>
      </w:r>
      <w:r w:rsidRPr="006719FF">
        <w:rPr>
          <w:rFonts w:ascii="ITC Avant Garde" w:eastAsia="Calibri" w:hAnsi="ITC Avant Garde"/>
          <w:sz w:val="22"/>
          <w:szCs w:val="22"/>
          <w:lang w:val="es-MX" w:eastAsia="en-US"/>
        </w:rPr>
        <w:t xml:space="preserve">; </w:t>
      </w:r>
      <w:r w:rsidR="00880872" w:rsidRPr="006719FF">
        <w:rPr>
          <w:rFonts w:ascii="ITC Avant Garde" w:eastAsia="Calibri" w:hAnsi="ITC Avant Garde"/>
          <w:sz w:val="22"/>
          <w:szCs w:val="22"/>
          <w:lang w:val="es-MX" w:eastAsia="en-US"/>
        </w:rPr>
        <w:t>6.</w:t>
      </w:r>
      <w:r w:rsidRPr="006719FF">
        <w:rPr>
          <w:rFonts w:ascii="ITC Avant Garde" w:eastAsia="Calibri" w:hAnsi="ITC Avant Garde"/>
          <w:sz w:val="22"/>
          <w:szCs w:val="22"/>
          <w:lang w:val="es-MX" w:eastAsia="en-US"/>
        </w:rPr>
        <w:t xml:space="preserve"> </w:t>
      </w:r>
      <w:r w:rsidR="00DE41ED" w:rsidRPr="006719FF">
        <w:rPr>
          <w:rFonts w:ascii="ITC Avant Garde" w:eastAsia="Calibri" w:hAnsi="ITC Avant Garde"/>
          <w:sz w:val="22"/>
          <w:szCs w:val="22"/>
          <w:lang w:val="es-MX" w:eastAsia="en-US"/>
        </w:rPr>
        <w:t xml:space="preserve">Interferencias </w:t>
      </w:r>
      <w:r w:rsidR="0040649D" w:rsidRPr="006719FF">
        <w:rPr>
          <w:rFonts w:ascii="ITC Avant Garde" w:eastAsia="Calibri" w:hAnsi="ITC Avant Garde"/>
          <w:sz w:val="22"/>
          <w:szCs w:val="22"/>
          <w:lang w:val="es-MX" w:eastAsia="en-US"/>
        </w:rPr>
        <w:t>p</w:t>
      </w:r>
      <w:r w:rsidR="00DE41ED" w:rsidRPr="006719FF">
        <w:rPr>
          <w:rFonts w:ascii="ITC Avant Garde" w:eastAsia="Calibri" w:hAnsi="ITC Avant Garde"/>
          <w:sz w:val="22"/>
          <w:szCs w:val="22"/>
          <w:lang w:val="es-MX" w:eastAsia="en-US"/>
        </w:rPr>
        <w:t xml:space="preserve">erjudiciales; </w:t>
      </w:r>
      <w:r w:rsidR="00880872" w:rsidRPr="006719FF">
        <w:rPr>
          <w:rFonts w:ascii="ITC Avant Garde" w:eastAsia="Calibri" w:hAnsi="ITC Avant Garde"/>
          <w:sz w:val="22"/>
          <w:szCs w:val="22"/>
          <w:lang w:val="es-MX" w:eastAsia="en-US"/>
        </w:rPr>
        <w:t>7.</w:t>
      </w:r>
      <w:r w:rsidRPr="006719FF">
        <w:rPr>
          <w:rFonts w:ascii="ITC Avant Garde" w:eastAsia="Calibri" w:hAnsi="ITC Avant Garde"/>
          <w:sz w:val="22"/>
          <w:szCs w:val="22"/>
          <w:lang w:val="es-MX" w:eastAsia="en-US"/>
        </w:rPr>
        <w:t xml:space="preserve"> </w:t>
      </w:r>
      <w:r w:rsidR="00DE41ED" w:rsidRPr="006719FF">
        <w:rPr>
          <w:rFonts w:ascii="ITC Avant Garde" w:eastAsia="Calibri" w:hAnsi="ITC Avant Garde"/>
          <w:sz w:val="22"/>
          <w:szCs w:val="22"/>
          <w:lang w:val="es-MX" w:eastAsia="en-US"/>
        </w:rPr>
        <w:t xml:space="preserve">Servicios a título secundario y </w:t>
      </w:r>
      <w:r w:rsidR="00880872" w:rsidRPr="006719FF">
        <w:rPr>
          <w:rFonts w:ascii="ITC Avant Garde" w:eastAsia="Calibri" w:hAnsi="ITC Avant Garde"/>
          <w:sz w:val="22"/>
          <w:szCs w:val="22"/>
          <w:lang w:val="es-MX" w:eastAsia="en-US"/>
        </w:rPr>
        <w:t>8.</w:t>
      </w:r>
      <w:r w:rsidR="00E602A5" w:rsidRPr="006719FF">
        <w:rPr>
          <w:rFonts w:ascii="ITC Avant Garde" w:eastAsia="Calibri" w:hAnsi="ITC Avant Garde"/>
          <w:sz w:val="22"/>
          <w:szCs w:val="22"/>
          <w:lang w:val="es-MX" w:eastAsia="en-US"/>
        </w:rPr>
        <w:t xml:space="preserve"> Radiaciones </w:t>
      </w:r>
      <w:r w:rsidR="0040649D" w:rsidRPr="006719FF">
        <w:rPr>
          <w:rFonts w:ascii="ITC Avant Garde" w:eastAsia="Calibri" w:hAnsi="ITC Avant Garde"/>
          <w:sz w:val="22"/>
          <w:szCs w:val="22"/>
          <w:lang w:val="es-MX" w:eastAsia="en-US"/>
        </w:rPr>
        <w:t>e</w:t>
      </w:r>
      <w:r w:rsidR="00E602A5" w:rsidRPr="006719FF">
        <w:rPr>
          <w:rFonts w:ascii="ITC Avant Garde" w:eastAsia="Calibri" w:hAnsi="ITC Avant Garde"/>
          <w:sz w:val="22"/>
          <w:szCs w:val="22"/>
          <w:lang w:val="es-MX" w:eastAsia="en-US"/>
        </w:rPr>
        <w:t>lectromagnéticas.</w:t>
      </w:r>
    </w:p>
    <w:p w14:paraId="36F28DBA" w14:textId="180A62A5" w:rsidR="00D554DC" w:rsidRPr="006719FF" w:rsidRDefault="00E602A5" w:rsidP="00B75DFA">
      <w:pPr>
        <w:autoSpaceDE w:val="0"/>
        <w:autoSpaceDN w:val="0"/>
        <w:adjustRightInd w:val="0"/>
        <w:spacing w:before="240" w:after="240"/>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 xml:space="preserve">Por </w:t>
      </w:r>
      <w:r w:rsidR="00CC232C" w:rsidRPr="006719FF">
        <w:rPr>
          <w:rFonts w:ascii="ITC Avant Garde" w:eastAsia="Calibri" w:hAnsi="ITC Avant Garde"/>
          <w:sz w:val="22"/>
          <w:szCs w:val="22"/>
          <w:lang w:val="es-MX" w:eastAsia="en-US"/>
        </w:rPr>
        <w:t>otro lado, y con respecto a la opinión no vinculante de la Secretaría que se establece en el artículo 28 párrafo décimo séptimo de la Constitución, para asuntos como el abordado en la presente Resolución, debe considerarse que la</w:t>
      </w:r>
      <w:r w:rsidR="009F4913" w:rsidRPr="006719FF">
        <w:rPr>
          <w:rFonts w:ascii="ITC Avant Garde" w:eastAsia="Calibri" w:hAnsi="ITC Avant Garde"/>
          <w:sz w:val="22"/>
          <w:szCs w:val="22"/>
          <w:lang w:val="es-MX" w:eastAsia="en-US"/>
        </w:rPr>
        <w:t xml:space="preserve"> Solicitud fue presentada previamente</w:t>
      </w:r>
      <w:r w:rsidR="00CC232C" w:rsidRPr="006719FF">
        <w:rPr>
          <w:rFonts w:ascii="ITC Avant Garde" w:eastAsia="Calibri" w:hAnsi="ITC Avant Garde"/>
          <w:sz w:val="22"/>
          <w:szCs w:val="22"/>
          <w:lang w:val="es-MX" w:eastAsia="en-US"/>
        </w:rPr>
        <w:t xml:space="preserve"> a la integración del Instituto, por lo que el trámite y desahogo de la misma, debe ajustarse a los términos establecidos por la legislación aplicable al momento de su inicio, misma que no preveía la solic</w:t>
      </w:r>
      <w:r w:rsidR="00F36992" w:rsidRPr="006719FF">
        <w:rPr>
          <w:rFonts w:ascii="ITC Avant Garde" w:eastAsia="Calibri" w:hAnsi="ITC Avant Garde"/>
          <w:sz w:val="22"/>
          <w:szCs w:val="22"/>
          <w:lang w:val="es-MX" w:eastAsia="en-US"/>
        </w:rPr>
        <w:t xml:space="preserve">itud de opinión técnica a </w:t>
      </w:r>
      <w:r w:rsidR="00CC232C" w:rsidRPr="006719FF">
        <w:rPr>
          <w:rFonts w:ascii="ITC Avant Garde" w:eastAsia="Calibri" w:hAnsi="ITC Avant Garde"/>
          <w:sz w:val="22"/>
          <w:szCs w:val="22"/>
          <w:lang w:val="es-MX" w:eastAsia="en-US"/>
        </w:rPr>
        <w:t>dicha Dependencia</w:t>
      </w:r>
      <w:r w:rsidR="00CC232C" w:rsidRPr="006719FF">
        <w:rPr>
          <w:rFonts w:ascii="ITC Avant Garde" w:eastAsia="Calibri" w:hAnsi="ITC Avant Garde"/>
          <w:bCs/>
          <w:sz w:val="22"/>
          <w:szCs w:val="22"/>
          <w:lang w:val="es-MX" w:eastAsia="en-US"/>
        </w:rPr>
        <w:t>.</w:t>
      </w:r>
    </w:p>
    <w:p w14:paraId="22F6C17A" w14:textId="77777777" w:rsidR="00B75DFA" w:rsidRPr="006719FF" w:rsidRDefault="00CC232C" w:rsidP="00B75DFA">
      <w:pPr>
        <w:autoSpaceDE w:val="0"/>
        <w:autoSpaceDN w:val="0"/>
        <w:adjustRightInd w:val="0"/>
        <w:spacing w:before="240" w:after="240"/>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Por lo que se refiere al pago de derechos,</w:t>
      </w:r>
      <w:r w:rsidR="0066214F" w:rsidRPr="006719FF">
        <w:rPr>
          <w:rFonts w:ascii="ITC Avant Garde" w:eastAsia="Calibri" w:hAnsi="ITC Avant Garde"/>
          <w:sz w:val="22"/>
          <w:szCs w:val="22"/>
          <w:lang w:val="es-MX" w:eastAsia="en-US"/>
        </w:rPr>
        <w:t xml:space="preserve"> Servicios de Salud de San Luis Potosí </w:t>
      </w:r>
      <w:r w:rsidRPr="006719FF">
        <w:rPr>
          <w:rFonts w:ascii="ITC Avant Garde" w:eastAsia="Calibri" w:hAnsi="ITC Avant Garde"/>
          <w:sz w:val="22"/>
          <w:szCs w:val="22"/>
          <w:lang w:val="es-MX" w:eastAsia="en-US"/>
        </w:rPr>
        <w:t xml:space="preserve">presentó copia del comprobante de pago con número de folio </w:t>
      </w:r>
      <w:r w:rsidR="0066214F" w:rsidRPr="006719FF">
        <w:rPr>
          <w:rFonts w:ascii="ITC Avant Garde" w:eastAsia="Calibri" w:hAnsi="ITC Avant Garde"/>
          <w:sz w:val="22"/>
          <w:szCs w:val="22"/>
          <w:lang w:val="es-MX" w:eastAsia="en-US"/>
        </w:rPr>
        <w:t>644120002919</w:t>
      </w:r>
      <w:r w:rsidRPr="006719FF">
        <w:rPr>
          <w:rFonts w:ascii="ITC Avant Garde" w:eastAsia="Calibri" w:hAnsi="ITC Avant Garde"/>
          <w:sz w:val="22"/>
          <w:szCs w:val="22"/>
          <w:lang w:val="es-MX" w:eastAsia="en-US"/>
        </w:rPr>
        <w:t xml:space="preserve"> por concepto del estudio de la solicitud de asignación</w:t>
      </w:r>
      <w:r w:rsidR="00FF44AD" w:rsidRPr="006719FF">
        <w:rPr>
          <w:rFonts w:ascii="ITC Avant Garde" w:eastAsia="Calibri" w:hAnsi="ITC Avant Garde"/>
          <w:sz w:val="22"/>
          <w:szCs w:val="22"/>
          <w:lang w:val="es-MX" w:eastAsia="en-US"/>
        </w:rPr>
        <w:t xml:space="preserve"> de frecuencias para uso oficial</w:t>
      </w:r>
      <w:r w:rsidRPr="006719FF">
        <w:rPr>
          <w:rFonts w:ascii="ITC Avant Garde" w:eastAsia="Calibri" w:hAnsi="ITC Avant Garde"/>
          <w:sz w:val="22"/>
          <w:szCs w:val="22"/>
          <w:lang w:val="es-MX" w:eastAsia="en-US"/>
        </w:rPr>
        <w:t>, conforme a lo establecido por la fracción I del artículo 105 de la Ley Federal de Derechos vigente en su momento.</w:t>
      </w:r>
    </w:p>
    <w:p w14:paraId="15E92144" w14:textId="7C033AE1" w:rsidR="00B75DFA" w:rsidRPr="006719FF" w:rsidRDefault="00B50ACA" w:rsidP="00B75DFA">
      <w:pPr>
        <w:tabs>
          <w:tab w:val="num" w:pos="540"/>
        </w:tabs>
        <w:spacing w:before="240" w:after="240"/>
        <w:jc w:val="both"/>
        <w:rPr>
          <w:rFonts w:ascii="ITC Avant Garde" w:hAnsi="ITC Avant Garde"/>
          <w:color w:val="000000"/>
          <w:sz w:val="22"/>
          <w:szCs w:val="22"/>
          <w:lang w:val="es-MX" w:eastAsia="es-MX"/>
        </w:rPr>
      </w:pPr>
      <w:r w:rsidRPr="006719FF">
        <w:rPr>
          <w:rFonts w:ascii="ITC Avant Garde" w:hAnsi="ITC Avant Garde"/>
          <w:b/>
          <w:bCs/>
          <w:color w:val="000000"/>
          <w:sz w:val="22"/>
          <w:szCs w:val="22"/>
          <w:lang w:val="es-MX" w:eastAsia="es-MX"/>
        </w:rPr>
        <w:t xml:space="preserve">Cuarto.- </w:t>
      </w:r>
      <w:r w:rsidR="00CC232C" w:rsidRPr="006719FF">
        <w:rPr>
          <w:rFonts w:ascii="ITC Avant Garde" w:hAnsi="ITC Avant Garde"/>
          <w:b/>
          <w:bCs/>
          <w:color w:val="000000"/>
          <w:sz w:val="22"/>
          <w:szCs w:val="22"/>
          <w:lang w:val="es-MX" w:eastAsia="es-MX"/>
        </w:rPr>
        <w:t xml:space="preserve">Cobro sobre el pago de derechos por diversos trámites ante la entrada en vigor de la Ley Federal de Derechos vigente. </w:t>
      </w:r>
      <w:r w:rsidR="00CC232C" w:rsidRPr="006719FF">
        <w:rPr>
          <w:rFonts w:ascii="ITC Avant Garde" w:hAnsi="ITC Avant Garde"/>
          <w:color w:val="000000"/>
          <w:sz w:val="22"/>
          <w:szCs w:val="22"/>
          <w:lang w:val="es-MX" w:eastAsia="es-MX"/>
        </w:rPr>
        <w:t>El 18 de noviembre de 2015 se publicó en el Diario Oficial de la Federación el “</w:t>
      </w:r>
      <w:r w:rsidR="00CC232C" w:rsidRPr="006719FF">
        <w:rPr>
          <w:rFonts w:ascii="ITC Avant Garde" w:hAnsi="ITC Avant Garde"/>
          <w:iCs/>
          <w:color w:val="000000"/>
          <w:sz w:val="22"/>
          <w:szCs w:val="22"/>
          <w:lang w:val="es-MX" w:eastAsia="es-MX"/>
        </w:rPr>
        <w:t>Decreto por el que se reforman, adicionan y derogan diversas disposiciones de la Ley Federal de Derechos</w:t>
      </w:r>
      <w:r w:rsidR="00CC232C" w:rsidRPr="006719FF">
        <w:rPr>
          <w:rFonts w:ascii="ITC Avant Garde" w:hAnsi="ITC Avant Garde"/>
          <w:color w:val="000000"/>
          <w:sz w:val="22"/>
          <w:szCs w:val="22"/>
          <w:lang w:val="es-MX"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w:t>
      </w:r>
      <w:r w:rsidR="00CC232C" w:rsidRPr="006719FF">
        <w:rPr>
          <w:rFonts w:ascii="ITC Avant Garde" w:hAnsi="ITC Avant Garde"/>
          <w:color w:val="000000"/>
          <w:sz w:val="22"/>
          <w:szCs w:val="22"/>
          <w:lang w:val="es-MX" w:eastAsia="es-MX"/>
        </w:rPr>
        <w:lastRenderedPageBreak/>
        <w:t xml:space="preserve">artículos 173, 173-A, 173-B, 174, 174-A, 174-B, 174-C, 174-D, 174-E, 174-F, 174-G, 174-H, 174-I, 174-J, 174-K, 174-L y 174-M. </w:t>
      </w:r>
    </w:p>
    <w:p w14:paraId="4A5C3F98" w14:textId="77777777" w:rsidR="00B75DFA" w:rsidRPr="006719FF" w:rsidRDefault="00CC232C" w:rsidP="00B75DFA">
      <w:pPr>
        <w:spacing w:before="240" w:after="240"/>
        <w:jc w:val="both"/>
        <w:rPr>
          <w:rFonts w:ascii="ITC Avant Garde" w:hAnsi="ITC Avant Garde"/>
          <w:color w:val="000000"/>
          <w:sz w:val="22"/>
          <w:szCs w:val="22"/>
          <w:lang w:val="es-MX" w:eastAsia="es-MX"/>
        </w:rPr>
      </w:pPr>
      <w:r w:rsidRPr="006719FF">
        <w:rPr>
          <w:rFonts w:ascii="ITC Avant Garde" w:hAnsi="ITC Avant Garde"/>
          <w:color w:val="000000"/>
          <w:sz w:val="22"/>
          <w:szCs w:val="22"/>
          <w:lang w:val="es-MX" w:eastAsia="es-MX"/>
        </w:rPr>
        <w:t xml:space="preserve">Derivado de lo anterior, y en atención a lo establecido por el artículo 6o. del Código Fiscal de la Federación, se debe tener en cuenta que el hecho generador de los derechos derivados del otorgamiento del título de asignación que supondría la Solicitud, se actualizan al momento de la emisión y notificación de la presente Resolución y que el artículo 105 de la Ley Federal de Derechos, al haber sido derogado, no puede ser aplicado al trámite de la Solicitud. </w:t>
      </w:r>
    </w:p>
    <w:p w14:paraId="42048086" w14:textId="77777777" w:rsidR="00B75DFA" w:rsidRPr="006719FF" w:rsidRDefault="00CC232C" w:rsidP="00B75DFA">
      <w:pPr>
        <w:spacing w:before="240" w:after="240"/>
        <w:jc w:val="both"/>
        <w:rPr>
          <w:rFonts w:ascii="ITC Avant Garde" w:hAnsi="ITC Avant Garde"/>
          <w:color w:val="000000"/>
          <w:sz w:val="22"/>
          <w:szCs w:val="22"/>
          <w:lang w:val="es-MX" w:eastAsia="es-MX"/>
        </w:rPr>
      </w:pPr>
      <w:r w:rsidRPr="006719FF">
        <w:rPr>
          <w:rFonts w:ascii="ITC Avant Garde" w:hAnsi="ITC Avant Garde"/>
          <w:color w:val="000000"/>
          <w:sz w:val="22"/>
          <w:szCs w:val="22"/>
          <w:lang w:val="es-MX" w:eastAsia="es-MX"/>
        </w:rPr>
        <w:t xml:space="preserve">Al momento de iniciar el trámite que nos ocupa, </w:t>
      </w:r>
      <w:r w:rsidR="00E42181" w:rsidRPr="006719FF">
        <w:rPr>
          <w:rFonts w:ascii="ITC Avant Garde" w:hAnsi="ITC Avant Garde"/>
          <w:color w:val="000000"/>
          <w:sz w:val="22"/>
          <w:szCs w:val="22"/>
          <w:lang w:val="es-MX" w:eastAsia="es-MX"/>
        </w:rPr>
        <w:t>Servicios de Salud de San Luis Potosí</w:t>
      </w:r>
      <w:r w:rsidRPr="006719FF">
        <w:rPr>
          <w:rFonts w:ascii="ITC Avant Garde" w:hAnsi="ITC Avant Garde"/>
          <w:color w:val="000000"/>
          <w:sz w:val="22"/>
          <w:szCs w:val="22"/>
          <w:lang w:val="es-MX" w:eastAsia="es-MX"/>
        </w:rPr>
        <w:t xml:space="preserve"> presentó</w:t>
      </w:r>
      <w:r w:rsidR="0048151D" w:rsidRPr="006719FF">
        <w:rPr>
          <w:rFonts w:ascii="ITC Avant Garde" w:hAnsi="ITC Avant Garde"/>
          <w:color w:val="000000"/>
          <w:sz w:val="22"/>
          <w:szCs w:val="22"/>
          <w:lang w:val="es-MX" w:eastAsia="es-MX"/>
        </w:rPr>
        <w:t>,</w:t>
      </w:r>
      <w:r w:rsidRPr="006719FF">
        <w:rPr>
          <w:rFonts w:ascii="ITC Avant Garde" w:hAnsi="ITC Avant Garde"/>
          <w:color w:val="000000"/>
          <w:sz w:val="22"/>
          <w:szCs w:val="22"/>
          <w:lang w:val="es-MX" w:eastAsia="es-MX"/>
        </w:rPr>
        <w:t xml:space="preserve"> de conformidad con la normatividad vigente en ese momento, el comprobante de pago de los derechos correspondiente al estudio de la documentación inherente a la Solicitud para obtener el título de asignación de frecuencias para uso oficial. </w:t>
      </w:r>
    </w:p>
    <w:p w14:paraId="7F153146" w14:textId="77777777" w:rsidR="00B75DFA" w:rsidRPr="006719FF" w:rsidRDefault="00CC232C" w:rsidP="00B75DFA">
      <w:pPr>
        <w:spacing w:before="240" w:after="240"/>
        <w:jc w:val="both"/>
        <w:rPr>
          <w:rFonts w:ascii="ITC Avant Garde" w:hAnsi="ITC Avant Garde"/>
          <w:color w:val="000000"/>
          <w:sz w:val="22"/>
          <w:szCs w:val="22"/>
          <w:lang w:val="es-MX" w:eastAsia="es-MX"/>
        </w:rPr>
      </w:pPr>
      <w:r w:rsidRPr="006719FF">
        <w:rPr>
          <w:rFonts w:ascii="ITC Avant Garde" w:hAnsi="ITC Avant Garde"/>
          <w:color w:val="000000"/>
          <w:sz w:val="22"/>
          <w:szCs w:val="22"/>
          <w:lang w:val="es-MX" w:eastAsia="es-MX"/>
        </w:rPr>
        <w:t xml:space="preserve">Bajo este tenor, conforme a la normatividad vigente en la fecha en que </w:t>
      </w:r>
      <w:r w:rsidR="0048151D" w:rsidRPr="006719FF">
        <w:rPr>
          <w:rFonts w:ascii="ITC Avant Garde" w:hAnsi="ITC Avant Garde"/>
          <w:color w:val="000000"/>
          <w:sz w:val="22"/>
          <w:szCs w:val="22"/>
          <w:lang w:val="es-MX" w:eastAsia="es-MX"/>
        </w:rPr>
        <w:t>se presentó</w:t>
      </w:r>
      <w:r w:rsidRPr="006719FF">
        <w:rPr>
          <w:rFonts w:ascii="ITC Avant Garde" w:hAnsi="ITC Avant Garde"/>
          <w:color w:val="000000"/>
          <w:sz w:val="22"/>
          <w:szCs w:val="22"/>
          <w:lang w:val="es-MX" w:eastAsia="es-MX"/>
        </w:rPr>
        <w:t xml:space="preserve"> </w:t>
      </w:r>
      <w:r w:rsidR="0048151D" w:rsidRPr="006719FF">
        <w:rPr>
          <w:rFonts w:ascii="ITC Avant Garde" w:hAnsi="ITC Avant Garde"/>
          <w:color w:val="000000"/>
          <w:sz w:val="22"/>
          <w:szCs w:val="22"/>
          <w:lang w:val="es-MX" w:eastAsia="es-MX"/>
        </w:rPr>
        <w:t>la Solicitud</w:t>
      </w:r>
      <w:r w:rsidRPr="006719FF">
        <w:rPr>
          <w:rFonts w:ascii="ITC Avant Garde" w:hAnsi="ITC Avant Garde"/>
          <w:color w:val="000000"/>
          <w:sz w:val="22"/>
          <w:szCs w:val="22"/>
          <w:lang w:val="es-MX" w:eastAsia="es-MX"/>
        </w:rPr>
        <w:t xml:space="preserve">, procedería realizar el cobro por el otorgamiento del título de asignación correspondiente. </w:t>
      </w:r>
    </w:p>
    <w:p w14:paraId="690F3190" w14:textId="77777777" w:rsidR="00B75DFA" w:rsidRPr="006719FF" w:rsidRDefault="00CC232C" w:rsidP="00B75DFA">
      <w:pPr>
        <w:spacing w:before="240" w:after="240"/>
        <w:jc w:val="both"/>
        <w:rPr>
          <w:rFonts w:ascii="ITC Avant Garde" w:hAnsi="ITC Avant Garde"/>
          <w:color w:val="000000"/>
          <w:sz w:val="22"/>
          <w:szCs w:val="22"/>
          <w:lang w:val="es-MX" w:eastAsia="es-MX"/>
        </w:rPr>
      </w:pPr>
      <w:r w:rsidRPr="006719FF">
        <w:rPr>
          <w:rFonts w:ascii="ITC Avant Garde" w:hAnsi="ITC Avant Garde"/>
          <w:color w:val="000000"/>
          <w:sz w:val="22"/>
          <w:szCs w:val="22"/>
          <w:lang w:val="es-MX" w:eastAsia="es-MX"/>
        </w:rPr>
        <w:t xml:space="preserve">Sin embargo, dado que la normatividad vigente es el artículo 173 Apartado C fracción I de la Ley Federal de Derechos, la que prevé actualmente un único cobro por el estudio y en su caso la expedición del título de concesión respectivo, este Instituto se encuentra imposibilitado para diferenciar el monto de los derechos que debiera cobrar por la parte correspondiente a la expedición de un título de concesión de mérito. </w:t>
      </w:r>
    </w:p>
    <w:p w14:paraId="6900241B" w14:textId="6B103D5E" w:rsidR="00CC232C" w:rsidRPr="006719FF" w:rsidRDefault="00CC232C" w:rsidP="00B75DFA">
      <w:pPr>
        <w:spacing w:before="240" w:after="240"/>
        <w:jc w:val="both"/>
        <w:rPr>
          <w:rFonts w:ascii="ITC Avant Garde" w:hAnsi="ITC Avant Garde"/>
          <w:color w:val="000000"/>
          <w:sz w:val="22"/>
          <w:szCs w:val="22"/>
          <w:lang w:val="es-MX" w:eastAsia="es-MX"/>
        </w:rPr>
      </w:pPr>
      <w:r w:rsidRPr="006719FF">
        <w:rPr>
          <w:rFonts w:ascii="ITC Avant Garde" w:hAnsi="ITC Avant Garde"/>
          <w:color w:val="000000"/>
          <w:sz w:val="22"/>
          <w:szCs w:val="22"/>
          <w:lang w:val="es-MX" w:eastAsia="es-MX"/>
        </w:rPr>
        <w:t xml:space="preserve">Asimismo, tratándose de disposiciones de carácter fiscal, se debe atender al principio de exacta aplicación de las mismas, por lo que no procede aplicar el cobro por la expedición del título de bandas de frecuencias para uso público que nos ocupa, toda vez que no puede ser diferenciado de la parte relativa al estudio. </w:t>
      </w:r>
    </w:p>
    <w:p w14:paraId="581F8087" w14:textId="77777777" w:rsidR="00B75DFA" w:rsidRPr="006719FF" w:rsidRDefault="003D26ED" w:rsidP="00B75DFA">
      <w:pPr>
        <w:spacing w:before="240" w:after="240"/>
        <w:jc w:val="both"/>
        <w:rPr>
          <w:rFonts w:ascii="ITC Avant Garde" w:hAnsi="ITC Avant Garde"/>
          <w:color w:val="000000"/>
          <w:sz w:val="22"/>
          <w:szCs w:val="22"/>
          <w:lang w:val="es-MX" w:eastAsia="es-MX"/>
        </w:rPr>
      </w:pPr>
      <w:r w:rsidRPr="006719FF">
        <w:rPr>
          <w:rFonts w:ascii="ITC Avant Garde" w:hAnsi="ITC Avant Garde"/>
          <w:color w:val="000000"/>
          <w:sz w:val="22"/>
          <w:szCs w:val="22"/>
          <w:lang w:val="es-MX" w:eastAsia="es-MX"/>
        </w:rPr>
        <w:t>Adicionalmente</w:t>
      </w:r>
      <w:r w:rsidR="00CC232C" w:rsidRPr="006719FF">
        <w:rPr>
          <w:rFonts w:ascii="ITC Avant Garde" w:hAnsi="ITC Avant Garde"/>
          <w:color w:val="000000"/>
          <w:sz w:val="22"/>
          <w:szCs w:val="22"/>
          <w:lang w:val="es-MX" w:eastAsia="es-MX"/>
        </w:rPr>
        <w:t>, la Ley Federal de Derechos señala en el actual artículo 173 penúltimo párrafo, que cuando la explotación de los servicios objeto de la concesión de bandas de frecuencias a las que se refieren los apartados A, B, fracciones I y II y C, requiera el otorgamiento de un título de concesión única, en términos del artículo 75 de la Ley Federal de Telecomunicaciones y Radiodifusión, el pago de derechos correspondiente al de bandas de frecuencias, comprenderá la expedición de la concesión única respectiva.</w:t>
      </w:r>
    </w:p>
    <w:p w14:paraId="5035C17B" w14:textId="77777777" w:rsidR="00B75DFA" w:rsidRPr="006719FF" w:rsidRDefault="00CC232C" w:rsidP="00B75DFA">
      <w:pPr>
        <w:spacing w:before="240" w:after="240"/>
        <w:jc w:val="both"/>
        <w:rPr>
          <w:rFonts w:ascii="ITC Avant Garde" w:hAnsi="ITC Avant Garde"/>
          <w:color w:val="000000"/>
          <w:sz w:val="22"/>
          <w:szCs w:val="22"/>
          <w:lang w:val="es-MX" w:eastAsia="es-MX"/>
        </w:rPr>
      </w:pPr>
      <w:r w:rsidRPr="006719FF">
        <w:rPr>
          <w:rFonts w:ascii="ITC Avant Garde" w:hAnsi="ITC Avant Garde"/>
          <w:color w:val="000000"/>
          <w:sz w:val="22"/>
          <w:szCs w:val="22"/>
          <w:lang w:val="es-MX" w:eastAsia="es-MX"/>
        </w:rPr>
        <w:t xml:space="preserve">En ese sentido, y considerando que para el caso que nos ocupa se actualiza lo señalado en el párrafo que antecede, no procede el cobro por el otorgamiento de la concesión única para uso público. </w:t>
      </w:r>
    </w:p>
    <w:p w14:paraId="45077E85" w14:textId="77777777" w:rsidR="00B75DFA" w:rsidRPr="006719FF" w:rsidRDefault="00CC232C" w:rsidP="00B75DFA">
      <w:pPr>
        <w:autoSpaceDE w:val="0"/>
        <w:autoSpaceDN w:val="0"/>
        <w:adjustRightInd w:val="0"/>
        <w:spacing w:before="240" w:after="240"/>
        <w:jc w:val="both"/>
        <w:rPr>
          <w:rFonts w:ascii="ITC Avant Garde" w:hAnsi="ITC Avant Garde"/>
          <w:bCs/>
          <w:color w:val="000000"/>
          <w:sz w:val="22"/>
          <w:szCs w:val="22"/>
          <w:lang w:val="es-MX" w:eastAsia="es-MX"/>
        </w:rPr>
      </w:pPr>
      <w:r w:rsidRPr="006719FF">
        <w:rPr>
          <w:rFonts w:ascii="ITC Avant Garde" w:hAnsi="ITC Avant Garde"/>
          <w:bCs/>
          <w:color w:val="000000"/>
          <w:sz w:val="22"/>
          <w:szCs w:val="22"/>
          <w:lang w:val="es-MX" w:eastAsia="es-MX"/>
        </w:rPr>
        <w:t xml:space="preserve">Atendiendo a lo anteriormente señalado, y considerando que la Solicitud cumple con los requisitos técnicos-regulatorios, legales y administrativos previstos en la LFT y que además la Unidad de Espectro Radioeléctrico emitió la opinión correspondiente, misma que es acorde a lo establecido en el Cuadro Nacional de Atribución de Frecuencias </w:t>
      </w:r>
      <w:r w:rsidRPr="006719FF">
        <w:rPr>
          <w:rFonts w:ascii="ITC Avant Garde" w:hAnsi="ITC Avant Garde"/>
          <w:bCs/>
          <w:color w:val="000000"/>
          <w:sz w:val="22"/>
          <w:szCs w:val="22"/>
          <w:lang w:val="es-MX" w:eastAsia="es-MX"/>
        </w:rPr>
        <w:lastRenderedPageBreak/>
        <w:t>vigente, el Pleno del Instituto estima procedente resolver de manera favorable el otorgamiento de un título de concesión sobre el espectro radioeléctrico, así como un título de concesión única</w:t>
      </w:r>
      <w:r w:rsidR="00CD7CC0" w:rsidRPr="006719FF">
        <w:rPr>
          <w:rFonts w:ascii="ITC Avant Garde" w:hAnsi="ITC Avant Garde"/>
          <w:bCs/>
          <w:color w:val="000000"/>
          <w:sz w:val="22"/>
          <w:szCs w:val="22"/>
          <w:lang w:val="es-MX" w:eastAsia="es-MX"/>
        </w:rPr>
        <w:t>, ambas</w:t>
      </w:r>
      <w:r w:rsidRPr="006719FF">
        <w:rPr>
          <w:rFonts w:ascii="ITC Avant Garde" w:hAnsi="ITC Avant Garde"/>
          <w:bCs/>
          <w:color w:val="000000"/>
          <w:sz w:val="22"/>
          <w:szCs w:val="22"/>
          <w:lang w:val="es-MX" w:eastAsia="es-MX"/>
        </w:rPr>
        <w:t xml:space="preserve"> para uso público a favor de </w:t>
      </w:r>
      <w:r w:rsidR="004C44BE" w:rsidRPr="006719FF">
        <w:rPr>
          <w:rFonts w:ascii="ITC Avant Garde" w:hAnsi="ITC Avant Garde"/>
          <w:bCs/>
          <w:color w:val="000000"/>
          <w:sz w:val="22"/>
          <w:szCs w:val="22"/>
          <w:lang w:val="es-MX" w:eastAsia="es-MX"/>
        </w:rPr>
        <w:t xml:space="preserve">Servicios de Salud </w:t>
      </w:r>
      <w:r w:rsidR="004C44BE" w:rsidRPr="006719FF">
        <w:rPr>
          <w:rFonts w:ascii="ITC Avant Garde" w:hAnsi="ITC Avant Garde"/>
          <w:color w:val="000000"/>
          <w:sz w:val="22"/>
          <w:szCs w:val="22"/>
          <w:lang w:val="es-MX" w:eastAsia="es-MX"/>
        </w:rPr>
        <w:t xml:space="preserve">de </w:t>
      </w:r>
      <w:r w:rsidR="004C44BE" w:rsidRPr="006719FF">
        <w:rPr>
          <w:rFonts w:ascii="ITC Avant Garde" w:hAnsi="ITC Avant Garde"/>
          <w:bCs/>
          <w:color w:val="000000"/>
          <w:sz w:val="22"/>
          <w:szCs w:val="22"/>
          <w:lang w:val="es-MX" w:eastAsia="es-MX"/>
        </w:rPr>
        <w:t>San Luis Potosí</w:t>
      </w:r>
      <w:r w:rsidR="00FC55C8" w:rsidRPr="006719FF">
        <w:rPr>
          <w:rFonts w:ascii="ITC Avant Garde" w:hAnsi="ITC Avant Garde"/>
          <w:bCs/>
          <w:color w:val="000000"/>
          <w:sz w:val="22"/>
          <w:szCs w:val="22"/>
          <w:lang w:val="es-MX" w:eastAsia="es-MX"/>
        </w:rPr>
        <w:t>, Organismo Descentralizado de la Administración Pública Estatal</w:t>
      </w:r>
      <w:r w:rsidR="00EB09A6" w:rsidRPr="006719FF">
        <w:rPr>
          <w:rFonts w:ascii="ITC Avant Garde" w:hAnsi="ITC Avant Garde"/>
          <w:bCs/>
          <w:color w:val="000000"/>
          <w:sz w:val="22"/>
          <w:szCs w:val="22"/>
          <w:lang w:val="es-MX" w:eastAsia="es-MX"/>
        </w:rPr>
        <w:t xml:space="preserve"> de San Luis Potosí</w:t>
      </w:r>
      <w:r w:rsidR="00D363AC" w:rsidRPr="006719FF">
        <w:rPr>
          <w:rFonts w:ascii="ITC Avant Garde" w:hAnsi="ITC Avant Garde"/>
          <w:bCs/>
          <w:color w:val="000000"/>
          <w:sz w:val="22"/>
          <w:szCs w:val="22"/>
          <w:lang w:val="es-MX" w:eastAsia="es-MX"/>
        </w:rPr>
        <w:t>.</w:t>
      </w:r>
    </w:p>
    <w:p w14:paraId="2F700A32" w14:textId="77777777" w:rsidR="00B75DFA" w:rsidRPr="006719FF" w:rsidRDefault="00F44E6B" w:rsidP="00B75DFA">
      <w:pPr>
        <w:autoSpaceDE w:val="0"/>
        <w:autoSpaceDN w:val="0"/>
        <w:adjustRightInd w:val="0"/>
        <w:spacing w:before="240" w:after="240"/>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Por lo anterior y con fundamento en los artícu</w:t>
      </w:r>
      <w:r w:rsidR="00AF4ACD" w:rsidRPr="006719FF">
        <w:rPr>
          <w:rFonts w:ascii="ITC Avant Garde" w:eastAsia="Calibri" w:hAnsi="ITC Avant Garde"/>
          <w:sz w:val="22"/>
          <w:szCs w:val="22"/>
          <w:lang w:val="es-MX" w:eastAsia="en-US"/>
        </w:rPr>
        <w:t xml:space="preserve">los 28 párrafos décimo quinto, </w:t>
      </w:r>
      <w:r w:rsidRPr="006719FF">
        <w:rPr>
          <w:rFonts w:ascii="ITC Avant Garde" w:eastAsia="Calibri" w:hAnsi="ITC Avant Garde"/>
          <w:sz w:val="22"/>
          <w:szCs w:val="22"/>
          <w:lang w:val="es-MX" w:eastAsia="en-US"/>
        </w:rPr>
        <w:t xml:space="preserve">décimo sexto y décimo séptimo de la Constitución Política de los Estados Unidos Mexicanos; Séptimo Transitorio párrafo segundo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Sexto Transitorio del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w:t>
      </w:r>
      <w:r w:rsidR="00841BF1" w:rsidRPr="006719FF">
        <w:rPr>
          <w:rFonts w:ascii="ITC Avant Garde" w:eastAsia="Calibri" w:hAnsi="ITC Avant Garde"/>
          <w:sz w:val="22"/>
          <w:szCs w:val="22"/>
          <w:lang w:val="es-MX" w:eastAsia="en-US"/>
        </w:rPr>
        <w:t xml:space="preserve">6 fracción IV, </w:t>
      </w:r>
      <w:r w:rsidRPr="006719FF">
        <w:rPr>
          <w:rFonts w:ascii="ITC Avant Garde" w:eastAsia="Calibri" w:hAnsi="ITC Avant Garde"/>
          <w:sz w:val="22"/>
          <w:szCs w:val="22"/>
          <w:lang w:val="es-MX" w:eastAsia="en-US"/>
        </w:rPr>
        <w:t xml:space="preserve">15 fracción IV, 17 fracción I, </w:t>
      </w:r>
      <w:r w:rsidR="00AF4ACD" w:rsidRPr="006719FF">
        <w:rPr>
          <w:rFonts w:ascii="ITC Avant Garde" w:eastAsia="Calibri" w:hAnsi="ITC Avant Garde"/>
          <w:sz w:val="22"/>
          <w:szCs w:val="22"/>
          <w:lang w:val="es-MX" w:eastAsia="en-US"/>
        </w:rPr>
        <w:t xml:space="preserve">55 fracción I, </w:t>
      </w:r>
      <w:r w:rsidRPr="006719FF">
        <w:rPr>
          <w:rFonts w:ascii="ITC Avant Garde" w:eastAsia="Calibri" w:hAnsi="ITC Avant Garde"/>
          <w:sz w:val="22"/>
          <w:szCs w:val="22"/>
          <w:lang w:val="es-MX" w:eastAsia="en-US"/>
        </w:rPr>
        <w:t xml:space="preserve">66, 67 </w:t>
      </w:r>
      <w:r w:rsidR="00615A50" w:rsidRPr="006719FF">
        <w:rPr>
          <w:rFonts w:ascii="ITC Avant Garde" w:eastAsia="Calibri" w:hAnsi="ITC Avant Garde"/>
          <w:sz w:val="22"/>
          <w:szCs w:val="22"/>
          <w:lang w:val="es-MX" w:eastAsia="en-US"/>
        </w:rPr>
        <w:t>fracción II, 70, 72,</w:t>
      </w:r>
      <w:r w:rsidR="006A4D96" w:rsidRPr="006719FF">
        <w:rPr>
          <w:rFonts w:ascii="ITC Avant Garde" w:eastAsia="Calibri" w:hAnsi="ITC Avant Garde"/>
          <w:sz w:val="22"/>
          <w:szCs w:val="22"/>
          <w:lang w:val="es-MX" w:eastAsia="en-US"/>
        </w:rPr>
        <w:t xml:space="preserve"> 76 fracción II</w:t>
      </w:r>
      <w:r w:rsidR="00B12A70" w:rsidRPr="006719FF">
        <w:rPr>
          <w:rFonts w:ascii="ITC Avant Garde" w:eastAsia="Calibri" w:hAnsi="ITC Avant Garde"/>
          <w:sz w:val="22"/>
          <w:szCs w:val="22"/>
          <w:lang w:val="es-MX" w:eastAsia="en-US"/>
        </w:rPr>
        <w:t xml:space="preserve"> y</w:t>
      </w:r>
      <w:r w:rsidR="006A4D96" w:rsidRPr="006719FF">
        <w:rPr>
          <w:rFonts w:ascii="ITC Avant Garde" w:eastAsia="Calibri" w:hAnsi="ITC Avant Garde"/>
          <w:sz w:val="22"/>
          <w:szCs w:val="22"/>
          <w:lang w:val="es-MX" w:eastAsia="en-US"/>
        </w:rPr>
        <w:t xml:space="preserve"> 83</w:t>
      </w:r>
      <w:r w:rsidRPr="006719FF">
        <w:rPr>
          <w:rFonts w:ascii="ITC Avant Garde" w:eastAsia="Calibri" w:hAnsi="ITC Avant Garde"/>
          <w:sz w:val="22"/>
          <w:szCs w:val="22"/>
          <w:lang w:val="es-MX" w:eastAsia="en-US"/>
        </w:rPr>
        <w:t xml:space="preserve"> de la Ley Federal de Telecomunicaciones y Radiodifusión</w:t>
      </w:r>
      <w:r w:rsidR="00AF4ACD" w:rsidRPr="006719FF">
        <w:rPr>
          <w:rFonts w:ascii="ITC Avant Garde" w:hAnsi="ITC Avant Garde"/>
          <w:bCs/>
          <w:color w:val="000000"/>
          <w:sz w:val="22"/>
          <w:szCs w:val="22"/>
          <w:lang w:val="es-MX" w:eastAsia="es-MX"/>
        </w:rPr>
        <w:t xml:space="preserve">; </w:t>
      </w:r>
      <w:r w:rsidRPr="006719FF">
        <w:rPr>
          <w:rFonts w:ascii="ITC Avant Garde" w:eastAsia="Calibri" w:hAnsi="ITC Avant Garde"/>
          <w:sz w:val="22"/>
          <w:szCs w:val="22"/>
          <w:lang w:val="es-MX" w:eastAsia="en-US"/>
        </w:rPr>
        <w:t>10 fracción III, 22 y 24 de la Le</w:t>
      </w:r>
      <w:r w:rsidR="003C5972" w:rsidRPr="006719FF">
        <w:rPr>
          <w:rFonts w:ascii="ITC Avant Garde" w:eastAsia="Calibri" w:hAnsi="ITC Avant Garde"/>
          <w:sz w:val="22"/>
          <w:szCs w:val="22"/>
          <w:lang w:val="es-MX" w:eastAsia="en-US"/>
        </w:rPr>
        <w:t xml:space="preserve">y Federal de Telecomunicaciones; </w:t>
      </w:r>
      <w:r w:rsidR="00615A50" w:rsidRPr="006719FF">
        <w:rPr>
          <w:rFonts w:ascii="ITC Avant Garde" w:hAnsi="ITC Avant Garde"/>
          <w:bCs/>
          <w:color w:val="000000"/>
          <w:sz w:val="22"/>
          <w:szCs w:val="22"/>
          <w:lang w:val="es-MX" w:eastAsia="es-MX"/>
        </w:rPr>
        <w:t>105 fracción I de la Ley Federal de Derechos vigente en el año 20</w:t>
      </w:r>
      <w:r w:rsidR="006A4D96" w:rsidRPr="006719FF">
        <w:rPr>
          <w:rFonts w:ascii="ITC Avant Garde" w:hAnsi="ITC Avant Garde"/>
          <w:bCs/>
          <w:color w:val="000000"/>
          <w:sz w:val="22"/>
          <w:szCs w:val="22"/>
          <w:lang w:val="es-MX" w:eastAsia="es-MX"/>
        </w:rPr>
        <w:t>1</w:t>
      </w:r>
      <w:r w:rsidR="00B12A70" w:rsidRPr="006719FF">
        <w:rPr>
          <w:rFonts w:ascii="ITC Avant Garde" w:hAnsi="ITC Avant Garde"/>
          <w:bCs/>
          <w:color w:val="000000"/>
          <w:sz w:val="22"/>
          <w:szCs w:val="22"/>
          <w:lang w:val="es-MX" w:eastAsia="es-MX"/>
        </w:rPr>
        <w:t>2</w:t>
      </w:r>
      <w:r w:rsidR="00615A50" w:rsidRPr="006719FF">
        <w:rPr>
          <w:rFonts w:ascii="ITC Avant Garde" w:hAnsi="ITC Avant Garde"/>
          <w:bCs/>
          <w:color w:val="000000"/>
          <w:sz w:val="22"/>
          <w:szCs w:val="22"/>
          <w:lang w:val="es-MX" w:eastAsia="es-MX"/>
        </w:rPr>
        <w:t>; 35 fracción I, 36, 38,</w:t>
      </w:r>
      <w:r w:rsidR="003C5972" w:rsidRPr="006719FF">
        <w:rPr>
          <w:rFonts w:ascii="ITC Avant Garde" w:hAnsi="ITC Avant Garde"/>
          <w:bCs/>
          <w:color w:val="000000"/>
          <w:sz w:val="22"/>
          <w:szCs w:val="22"/>
          <w:lang w:val="es-MX" w:eastAsia="es-MX"/>
        </w:rPr>
        <w:t xml:space="preserve"> 39</w:t>
      </w:r>
      <w:r w:rsidR="00615A50" w:rsidRPr="006719FF">
        <w:rPr>
          <w:rFonts w:ascii="ITC Avant Garde" w:hAnsi="ITC Avant Garde"/>
          <w:bCs/>
          <w:color w:val="000000"/>
          <w:sz w:val="22"/>
          <w:szCs w:val="22"/>
          <w:lang w:val="es-MX" w:eastAsia="es-MX"/>
        </w:rPr>
        <w:t xml:space="preserve"> y 57 fracción I</w:t>
      </w:r>
      <w:r w:rsidR="003C5972" w:rsidRPr="006719FF">
        <w:rPr>
          <w:rFonts w:ascii="ITC Avant Garde" w:hAnsi="ITC Avant Garde"/>
          <w:bCs/>
          <w:color w:val="000000"/>
          <w:sz w:val="22"/>
          <w:szCs w:val="22"/>
          <w:lang w:val="es-MX" w:eastAsia="es-MX"/>
        </w:rPr>
        <w:t xml:space="preserve"> de la Ley Federal de Procedimiento Administrativo;</w:t>
      </w:r>
      <w:r w:rsidRPr="006719FF">
        <w:rPr>
          <w:rFonts w:ascii="ITC Avant Garde" w:eastAsia="Calibri" w:hAnsi="ITC Avant Garde"/>
          <w:sz w:val="22"/>
          <w:szCs w:val="22"/>
          <w:lang w:val="es-MX" w:eastAsia="en-US"/>
        </w:rPr>
        <w:t xml:space="preserve"> 1, </w:t>
      </w:r>
      <w:r w:rsidR="00615A50" w:rsidRPr="006719FF">
        <w:rPr>
          <w:rFonts w:ascii="ITC Avant Garde" w:eastAsia="Calibri" w:hAnsi="ITC Avant Garde"/>
          <w:sz w:val="22"/>
          <w:szCs w:val="22"/>
          <w:lang w:val="es-MX" w:eastAsia="en-US"/>
        </w:rPr>
        <w:t xml:space="preserve">4 fracciones I, II, V incisos ii) y iii), IX incisos vii), viii) y ix), </w:t>
      </w:r>
      <w:r w:rsidRPr="006719FF">
        <w:rPr>
          <w:rFonts w:ascii="ITC Avant Garde" w:eastAsia="Calibri" w:hAnsi="ITC Avant Garde"/>
          <w:sz w:val="22"/>
          <w:szCs w:val="22"/>
          <w:lang w:val="es-MX" w:eastAsia="en-US"/>
        </w:rPr>
        <w:t>6 fracci</w:t>
      </w:r>
      <w:r w:rsidR="00DB21D6" w:rsidRPr="006719FF">
        <w:rPr>
          <w:rFonts w:ascii="ITC Avant Garde" w:eastAsia="Calibri" w:hAnsi="ITC Avant Garde"/>
          <w:sz w:val="22"/>
          <w:szCs w:val="22"/>
          <w:lang w:val="es-MX" w:eastAsia="en-US"/>
        </w:rPr>
        <w:t>ones</w:t>
      </w:r>
      <w:r w:rsidRPr="006719FF">
        <w:rPr>
          <w:rFonts w:ascii="ITC Avant Garde" w:eastAsia="Calibri" w:hAnsi="ITC Avant Garde"/>
          <w:sz w:val="22"/>
          <w:szCs w:val="22"/>
          <w:lang w:val="es-MX" w:eastAsia="en-US"/>
        </w:rPr>
        <w:t xml:space="preserve"> I</w:t>
      </w:r>
      <w:r w:rsidR="00DB21D6" w:rsidRPr="006719FF">
        <w:rPr>
          <w:rFonts w:ascii="ITC Avant Garde" w:eastAsia="Calibri" w:hAnsi="ITC Avant Garde"/>
          <w:sz w:val="22"/>
          <w:szCs w:val="22"/>
          <w:lang w:val="es-MX" w:eastAsia="en-US"/>
        </w:rPr>
        <w:t xml:space="preserve"> y XXXVIII</w:t>
      </w:r>
      <w:r w:rsidRPr="006719FF">
        <w:rPr>
          <w:rFonts w:ascii="ITC Avant Garde" w:eastAsia="Calibri" w:hAnsi="ITC Avant Garde"/>
          <w:sz w:val="22"/>
          <w:szCs w:val="22"/>
          <w:lang w:val="es-MX" w:eastAsia="en-US"/>
        </w:rPr>
        <w:t xml:space="preserve">, </w:t>
      </w:r>
      <w:r w:rsidR="00615A50" w:rsidRPr="006719FF">
        <w:rPr>
          <w:rFonts w:ascii="ITC Avant Garde" w:eastAsia="Calibri" w:hAnsi="ITC Avant Garde"/>
          <w:sz w:val="22"/>
          <w:szCs w:val="22"/>
          <w:lang w:val="es-MX" w:eastAsia="en-US"/>
        </w:rPr>
        <w:t>14 fracción X,</w:t>
      </w:r>
      <w:r w:rsidR="004305EC" w:rsidRPr="006719FF">
        <w:rPr>
          <w:rFonts w:ascii="ITC Avant Garde" w:eastAsia="Calibri" w:hAnsi="ITC Avant Garde"/>
          <w:sz w:val="22"/>
          <w:szCs w:val="22"/>
          <w:lang w:val="es-MX" w:eastAsia="en-US"/>
        </w:rPr>
        <w:t xml:space="preserve"> </w:t>
      </w:r>
      <w:r w:rsidR="00615A50" w:rsidRPr="006719FF">
        <w:rPr>
          <w:rFonts w:ascii="ITC Avant Garde" w:eastAsia="Calibri" w:hAnsi="ITC Avant Garde"/>
          <w:sz w:val="22"/>
          <w:szCs w:val="22"/>
          <w:lang w:val="es-MX" w:eastAsia="en-US"/>
        </w:rPr>
        <w:t xml:space="preserve">31 fracciones VII y XII, </w:t>
      </w:r>
      <w:r w:rsidRPr="006719FF">
        <w:rPr>
          <w:rFonts w:ascii="ITC Avant Garde" w:eastAsia="Calibri" w:hAnsi="ITC Avant Garde"/>
          <w:sz w:val="22"/>
          <w:szCs w:val="22"/>
          <w:lang w:val="es-MX" w:eastAsia="en-US"/>
        </w:rPr>
        <w:t xml:space="preserve">32 y 33 fracción I del Estatuto Orgánico del Instituto Federal de Telecomunicaciones, </w:t>
      </w:r>
      <w:r w:rsidR="001B3B66" w:rsidRPr="006719FF">
        <w:rPr>
          <w:rFonts w:ascii="ITC Avant Garde" w:eastAsia="Calibri" w:hAnsi="ITC Avant Garde"/>
          <w:sz w:val="22"/>
          <w:szCs w:val="22"/>
          <w:lang w:val="es-MX" w:eastAsia="en-US"/>
        </w:rPr>
        <w:t xml:space="preserve">publicado en el Diario Oficial de la Federación el 4 de septiembre de 2014 y fue modificado por última vez el 17 de octubre de 2016 </w:t>
      </w:r>
      <w:r w:rsidR="00891FD2" w:rsidRPr="006719FF">
        <w:rPr>
          <w:rFonts w:ascii="ITC Avant Garde" w:eastAsia="Calibri" w:hAnsi="ITC Avant Garde"/>
          <w:sz w:val="22"/>
          <w:szCs w:val="22"/>
          <w:lang w:val="es-MX" w:eastAsia="en-US"/>
        </w:rPr>
        <w:t>y el “Acuerdo mediante el cual el Pleno del Instituto Federal de Telecomunicaciones aprueba el Cuadro Nacional de Atribución de Frecuencias”, publicado en el Diario Oficial de la Federación el 20 de octubre de 2015, este Órgano Autónomo emite los siguientes:</w:t>
      </w:r>
    </w:p>
    <w:p w14:paraId="5F4E72E7" w14:textId="77777777" w:rsidR="00B75DFA" w:rsidRPr="006719FF" w:rsidRDefault="00AA28E4" w:rsidP="00B75DFA">
      <w:pPr>
        <w:pStyle w:val="Ttulo2"/>
        <w:keepLines/>
        <w:spacing w:before="40" w:after="240" w:line="276" w:lineRule="auto"/>
        <w:ind w:firstLine="0"/>
        <w:jc w:val="center"/>
        <w:rPr>
          <w:rFonts w:ascii="ITC Avant Garde" w:eastAsiaTheme="majorEastAsia" w:hAnsi="ITC Avant Garde" w:cstheme="majorBidi"/>
          <w:color w:val="000000" w:themeColor="text1"/>
          <w:sz w:val="22"/>
          <w:szCs w:val="22"/>
          <w:lang w:eastAsia="en-US"/>
        </w:rPr>
      </w:pPr>
      <w:r w:rsidRPr="006719FF">
        <w:rPr>
          <w:rFonts w:ascii="ITC Avant Garde" w:eastAsiaTheme="majorEastAsia" w:hAnsi="ITC Avant Garde" w:cstheme="majorBidi"/>
          <w:color w:val="000000" w:themeColor="text1"/>
          <w:sz w:val="22"/>
          <w:szCs w:val="22"/>
          <w:lang w:eastAsia="en-US"/>
        </w:rPr>
        <w:t>RESOLUTIVOS</w:t>
      </w:r>
    </w:p>
    <w:p w14:paraId="3FB8932C" w14:textId="7843E253" w:rsidR="00B45DB2" w:rsidRPr="006719FF" w:rsidRDefault="00AA28E4" w:rsidP="00B75DFA">
      <w:pPr>
        <w:spacing w:before="240" w:after="240"/>
        <w:jc w:val="both"/>
        <w:rPr>
          <w:rFonts w:ascii="ITC Avant Garde" w:hAnsi="ITC Avant Garde"/>
          <w:bCs/>
          <w:color w:val="000000"/>
          <w:sz w:val="22"/>
          <w:szCs w:val="22"/>
          <w:lang w:val="es-MX" w:eastAsia="es-MX"/>
        </w:rPr>
      </w:pPr>
      <w:r w:rsidRPr="006719FF">
        <w:rPr>
          <w:rFonts w:ascii="ITC Avant Garde" w:hAnsi="ITC Avant Garde"/>
          <w:b/>
          <w:bCs/>
          <w:color w:val="000000"/>
          <w:sz w:val="22"/>
          <w:szCs w:val="22"/>
          <w:lang w:val="es-MX" w:eastAsia="es-MX"/>
        </w:rPr>
        <w:t xml:space="preserve">PRIMERO.- </w:t>
      </w:r>
      <w:r w:rsidR="00AB0398" w:rsidRPr="006719FF">
        <w:rPr>
          <w:rFonts w:ascii="ITC Avant Garde" w:hAnsi="ITC Avant Garde"/>
          <w:bCs/>
          <w:color w:val="000000"/>
          <w:sz w:val="22"/>
          <w:szCs w:val="22"/>
          <w:lang w:val="es-MX" w:eastAsia="es-MX"/>
        </w:rPr>
        <w:t>Se otorga a</w:t>
      </w:r>
      <w:r w:rsidR="00F44E6B" w:rsidRPr="006719FF">
        <w:rPr>
          <w:rFonts w:ascii="ITC Avant Garde" w:hAnsi="ITC Avant Garde"/>
          <w:bCs/>
          <w:color w:val="000000"/>
          <w:sz w:val="22"/>
          <w:szCs w:val="22"/>
          <w:lang w:val="es-MX" w:eastAsia="es-MX"/>
        </w:rPr>
        <w:t xml:space="preserve"> favor de</w:t>
      </w:r>
      <w:r w:rsidR="0022552A" w:rsidRPr="006719FF">
        <w:rPr>
          <w:rFonts w:ascii="ITC Avant Garde" w:hAnsi="ITC Avant Garde"/>
          <w:bCs/>
          <w:color w:val="000000"/>
          <w:sz w:val="22"/>
          <w:szCs w:val="22"/>
          <w:lang w:val="es-MX" w:eastAsia="es-MX"/>
        </w:rPr>
        <w:t xml:space="preserve"> Servicios de Salud</w:t>
      </w:r>
      <w:r w:rsidR="00F44E6B" w:rsidRPr="006719FF">
        <w:rPr>
          <w:rFonts w:ascii="ITC Avant Garde" w:hAnsi="ITC Avant Garde"/>
          <w:bCs/>
          <w:color w:val="000000"/>
          <w:sz w:val="22"/>
          <w:szCs w:val="22"/>
          <w:lang w:val="es-MX" w:eastAsia="es-MX"/>
        </w:rPr>
        <w:t xml:space="preserve"> </w:t>
      </w:r>
      <w:r w:rsidR="0022552A" w:rsidRPr="006719FF">
        <w:rPr>
          <w:rFonts w:ascii="ITC Avant Garde" w:hAnsi="ITC Avant Garde"/>
          <w:color w:val="000000"/>
          <w:sz w:val="22"/>
          <w:szCs w:val="22"/>
          <w:lang w:val="es-MX" w:eastAsia="es-MX"/>
        </w:rPr>
        <w:t>de San Luis Potosí</w:t>
      </w:r>
      <w:r w:rsidR="00B0245D" w:rsidRPr="006719FF">
        <w:rPr>
          <w:rFonts w:ascii="ITC Avant Garde" w:hAnsi="ITC Avant Garde"/>
          <w:color w:val="000000"/>
          <w:sz w:val="22"/>
          <w:szCs w:val="22"/>
          <w:lang w:val="es-MX" w:eastAsia="es-MX"/>
        </w:rPr>
        <w:t xml:space="preserve">, </w:t>
      </w:r>
      <w:r w:rsidR="00B0245D" w:rsidRPr="006719FF">
        <w:rPr>
          <w:rFonts w:ascii="ITC Avant Garde" w:hAnsi="ITC Avant Garde"/>
          <w:sz w:val="22"/>
          <w:szCs w:val="22"/>
        </w:rPr>
        <w:t>Organismo Descentralizado de la Administración Pública Estatal</w:t>
      </w:r>
      <w:r w:rsidR="00C16359" w:rsidRPr="006719FF">
        <w:rPr>
          <w:rFonts w:ascii="ITC Avant Garde" w:hAnsi="ITC Avant Garde"/>
          <w:sz w:val="22"/>
          <w:szCs w:val="22"/>
        </w:rPr>
        <w:t xml:space="preserve"> de San Luis Potosí</w:t>
      </w:r>
      <w:r w:rsidR="00B0245D" w:rsidRPr="006719FF">
        <w:rPr>
          <w:rFonts w:ascii="ITC Avant Garde" w:hAnsi="ITC Avant Garde"/>
          <w:sz w:val="22"/>
          <w:szCs w:val="22"/>
        </w:rPr>
        <w:t>,</w:t>
      </w:r>
      <w:r w:rsidR="0022552A" w:rsidRPr="006719FF">
        <w:rPr>
          <w:rFonts w:ascii="ITC Avant Garde" w:hAnsi="ITC Avant Garde"/>
          <w:color w:val="000000"/>
          <w:sz w:val="22"/>
          <w:szCs w:val="22"/>
          <w:lang w:val="es-MX" w:eastAsia="es-MX"/>
        </w:rPr>
        <w:t xml:space="preserve"> </w:t>
      </w:r>
      <w:r w:rsidR="00D4777D" w:rsidRPr="006719FF">
        <w:rPr>
          <w:rFonts w:ascii="ITC Avant Garde" w:hAnsi="ITC Avant Garde"/>
          <w:bCs/>
          <w:color w:val="000000"/>
          <w:sz w:val="22"/>
          <w:szCs w:val="22"/>
          <w:lang w:val="es-MX" w:eastAsia="es-MX"/>
        </w:rPr>
        <w:t>un título de c</w:t>
      </w:r>
      <w:r w:rsidR="009419FD" w:rsidRPr="006719FF">
        <w:rPr>
          <w:rFonts w:ascii="ITC Avant Garde" w:hAnsi="ITC Avant Garde"/>
          <w:bCs/>
          <w:color w:val="000000"/>
          <w:sz w:val="22"/>
          <w:szCs w:val="22"/>
          <w:lang w:val="es-MX" w:eastAsia="es-MX"/>
        </w:rPr>
        <w:t>oncesión para usar y aprovechar</w:t>
      </w:r>
      <w:r w:rsidR="009253BF" w:rsidRPr="006719FF">
        <w:rPr>
          <w:rFonts w:ascii="ITC Avant Garde" w:hAnsi="ITC Avant Garde"/>
          <w:bCs/>
          <w:color w:val="000000"/>
          <w:sz w:val="22"/>
          <w:szCs w:val="22"/>
          <w:lang w:val="es-MX" w:eastAsia="es-MX"/>
        </w:rPr>
        <w:t xml:space="preserve"> </w:t>
      </w:r>
      <w:r w:rsidR="008C7A72" w:rsidRPr="006719FF">
        <w:rPr>
          <w:rFonts w:ascii="ITC Avant Garde" w:hAnsi="ITC Avant Garde"/>
          <w:bCs/>
          <w:color w:val="000000"/>
          <w:sz w:val="22"/>
          <w:szCs w:val="22"/>
          <w:lang w:val="es-MX" w:eastAsia="es-MX"/>
        </w:rPr>
        <w:t xml:space="preserve">las </w:t>
      </w:r>
      <w:r w:rsidR="00D4777D" w:rsidRPr="006719FF">
        <w:rPr>
          <w:rFonts w:ascii="ITC Avant Garde" w:hAnsi="ITC Avant Garde"/>
          <w:bCs/>
          <w:color w:val="000000"/>
          <w:sz w:val="22"/>
          <w:szCs w:val="22"/>
          <w:lang w:val="es-MX" w:eastAsia="es-MX"/>
        </w:rPr>
        <w:t>frecuencias</w:t>
      </w:r>
      <w:r w:rsidR="00077A0E" w:rsidRPr="006719FF">
        <w:rPr>
          <w:rFonts w:ascii="ITC Avant Garde" w:hAnsi="ITC Avant Garde"/>
          <w:bCs/>
          <w:color w:val="000000"/>
          <w:sz w:val="22"/>
          <w:szCs w:val="22"/>
          <w:lang w:val="es-MX" w:eastAsia="es-MX"/>
        </w:rPr>
        <w:t xml:space="preserve"> </w:t>
      </w:r>
      <w:r w:rsidR="00C16359" w:rsidRPr="006719FF">
        <w:rPr>
          <w:rFonts w:ascii="ITC Avant Garde" w:hAnsi="ITC Avant Garde"/>
          <w:bCs/>
          <w:color w:val="000000"/>
          <w:sz w:val="22"/>
          <w:szCs w:val="22"/>
          <w:lang w:val="es-MX" w:eastAsia="es-MX"/>
        </w:rPr>
        <w:t xml:space="preserve">del </w:t>
      </w:r>
      <w:r w:rsidR="00EE3E10" w:rsidRPr="006719FF">
        <w:rPr>
          <w:rFonts w:ascii="ITC Avant Garde" w:hAnsi="ITC Avant Garde"/>
          <w:bCs/>
          <w:color w:val="000000"/>
          <w:sz w:val="22"/>
          <w:szCs w:val="22"/>
          <w:lang w:val="es-MX" w:eastAsia="es-MX"/>
        </w:rPr>
        <w:t>espectro radioeléctrico para uso público</w:t>
      </w:r>
      <w:r w:rsidR="00D02AA6" w:rsidRPr="006719FF">
        <w:rPr>
          <w:rFonts w:ascii="ITC Avant Garde" w:hAnsi="ITC Avant Garde"/>
          <w:bCs/>
          <w:color w:val="000000"/>
          <w:sz w:val="22"/>
          <w:szCs w:val="22"/>
          <w:lang w:val="es-MX" w:eastAsia="es-MX"/>
        </w:rPr>
        <w:t>,</w:t>
      </w:r>
      <w:r w:rsidR="00EE3E10" w:rsidRPr="006719FF">
        <w:rPr>
          <w:rFonts w:ascii="ITC Avant Garde" w:hAnsi="ITC Avant Garde"/>
          <w:bCs/>
          <w:color w:val="000000"/>
          <w:sz w:val="22"/>
          <w:szCs w:val="22"/>
          <w:lang w:val="es-MX" w:eastAsia="es-MX"/>
        </w:rPr>
        <w:t xml:space="preserve"> </w:t>
      </w:r>
      <w:r w:rsidR="00B0245D" w:rsidRPr="006719FF">
        <w:rPr>
          <w:rFonts w:ascii="ITC Avant Garde" w:hAnsi="ITC Avant Garde"/>
          <w:bCs/>
          <w:color w:val="000000"/>
          <w:sz w:val="22"/>
          <w:szCs w:val="22"/>
          <w:lang w:val="es-MX" w:eastAsia="es-MX"/>
        </w:rPr>
        <w:t>para el cumplimiento de sus fines y atribuciones</w:t>
      </w:r>
      <w:r w:rsidR="00077A0E" w:rsidRPr="006719FF">
        <w:rPr>
          <w:rFonts w:ascii="ITC Avant Garde" w:hAnsi="ITC Avant Garde"/>
          <w:bCs/>
          <w:color w:val="000000"/>
          <w:sz w:val="22"/>
          <w:szCs w:val="22"/>
          <w:lang w:val="es-MX" w:eastAsia="es-MX"/>
        </w:rPr>
        <w:t>, que se indican en la tabla siguiente:</w:t>
      </w:r>
    </w:p>
    <w:tbl>
      <w:tblPr>
        <w:tblStyle w:val="Tablaconcuadrcula1"/>
        <w:tblW w:w="0" w:type="auto"/>
        <w:jc w:val="center"/>
        <w:tblLook w:val="04A0" w:firstRow="1" w:lastRow="0" w:firstColumn="1" w:lastColumn="0" w:noHBand="0" w:noVBand="1"/>
        <w:tblCaption w:val="Frecuencias y vigencia del Título de Concesión aprobado"/>
        <w:tblDescription w:val="En una tabla de 3 columnas y 9 filas, se proporcionan las frecuencias yvigencia de 8 frecuencias que comprende el título de concesión para usar y aprovechar las frecuencias del espectro radioeléctrico para uso público que se otorga."/>
      </w:tblPr>
      <w:tblGrid>
        <w:gridCol w:w="1441"/>
        <w:gridCol w:w="2410"/>
        <w:gridCol w:w="4082"/>
      </w:tblGrid>
      <w:tr w:rsidR="00A378ED" w:rsidRPr="006719FF" w14:paraId="780342D3" w14:textId="77777777" w:rsidTr="00B75DFA">
        <w:trPr>
          <w:tblHeader/>
          <w:jc w:val="center"/>
        </w:trPr>
        <w:tc>
          <w:tcPr>
            <w:tcW w:w="1441" w:type="dxa"/>
            <w:shd w:val="clear" w:color="auto" w:fill="A6A6A6" w:themeFill="background1" w:themeFillShade="A6"/>
            <w:vAlign w:val="center"/>
          </w:tcPr>
          <w:p w14:paraId="1A7C4440" w14:textId="5D952728" w:rsidR="00A378ED" w:rsidRPr="006719FF" w:rsidRDefault="00A378ED" w:rsidP="00B75DFA">
            <w:pPr>
              <w:jc w:val="center"/>
              <w:rPr>
                <w:rFonts w:ascii="ITC Avant Garde" w:hAnsi="ITC Avant Garde"/>
                <w:b/>
                <w:sz w:val="20"/>
                <w:lang w:val="es-MX" w:eastAsia="en-US"/>
              </w:rPr>
            </w:pPr>
            <w:r w:rsidRPr="006719FF">
              <w:rPr>
                <w:rFonts w:ascii="ITC Avant Garde" w:hAnsi="ITC Avant Garde"/>
                <w:b/>
                <w:sz w:val="20"/>
                <w:lang w:val="es-MX" w:eastAsia="en-US"/>
              </w:rPr>
              <w:t>Cons</w:t>
            </w:r>
            <w:r w:rsidR="006156DE" w:rsidRPr="006719FF">
              <w:rPr>
                <w:rFonts w:ascii="ITC Avant Garde" w:hAnsi="ITC Avant Garde"/>
                <w:b/>
                <w:sz w:val="20"/>
                <w:lang w:val="es-MX" w:eastAsia="en-US"/>
              </w:rPr>
              <w:t>ecutivo</w:t>
            </w:r>
          </w:p>
        </w:tc>
        <w:tc>
          <w:tcPr>
            <w:tcW w:w="2410" w:type="dxa"/>
            <w:shd w:val="clear" w:color="auto" w:fill="A6A6A6" w:themeFill="background1" w:themeFillShade="A6"/>
            <w:vAlign w:val="center"/>
          </w:tcPr>
          <w:p w14:paraId="41A69677" w14:textId="1DE94EAF" w:rsidR="00A378ED" w:rsidRPr="006719FF" w:rsidRDefault="00A378ED" w:rsidP="00B75DFA">
            <w:pPr>
              <w:jc w:val="center"/>
              <w:rPr>
                <w:rFonts w:ascii="ITC Avant Garde" w:hAnsi="ITC Avant Garde"/>
                <w:b/>
                <w:sz w:val="20"/>
                <w:lang w:val="es-MX" w:eastAsia="en-US"/>
              </w:rPr>
            </w:pPr>
            <w:r w:rsidRPr="006719FF">
              <w:rPr>
                <w:rFonts w:ascii="ITC Avant Garde" w:hAnsi="ITC Avant Garde"/>
                <w:b/>
                <w:sz w:val="20"/>
                <w:lang w:val="es-MX" w:eastAsia="en-US"/>
              </w:rPr>
              <w:t>Frecuencias (MHz)</w:t>
            </w:r>
          </w:p>
        </w:tc>
        <w:tc>
          <w:tcPr>
            <w:tcW w:w="4082" w:type="dxa"/>
            <w:shd w:val="clear" w:color="auto" w:fill="A6A6A6" w:themeFill="background1" w:themeFillShade="A6"/>
            <w:vAlign w:val="center"/>
          </w:tcPr>
          <w:p w14:paraId="2EE73C5B" w14:textId="0FBF0EB2" w:rsidR="00A378ED" w:rsidRPr="006719FF" w:rsidRDefault="00A378ED" w:rsidP="00B75DFA">
            <w:pPr>
              <w:jc w:val="center"/>
              <w:rPr>
                <w:rFonts w:ascii="ITC Avant Garde" w:hAnsi="ITC Avant Garde"/>
                <w:b/>
                <w:sz w:val="20"/>
                <w:lang w:val="es-MX" w:eastAsia="en-US"/>
              </w:rPr>
            </w:pPr>
            <w:r w:rsidRPr="006719FF">
              <w:rPr>
                <w:rFonts w:ascii="ITC Avant Garde" w:hAnsi="ITC Avant Garde"/>
                <w:b/>
                <w:sz w:val="20"/>
                <w:lang w:val="es-MX" w:eastAsia="en-US"/>
              </w:rPr>
              <w:t>Vigencia</w:t>
            </w:r>
          </w:p>
        </w:tc>
      </w:tr>
      <w:tr w:rsidR="00A378ED" w:rsidRPr="006719FF" w14:paraId="61768636" w14:textId="77777777" w:rsidTr="00B75DFA">
        <w:trPr>
          <w:jc w:val="center"/>
        </w:trPr>
        <w:tc>
          <w:tcPr>
            <w:tcW w:w="1441" w:type="dxa"/>
          </w:tcPr>
          <w:p w14:paraId="0AFF6956" w14:textId="681EEEBC" w:rsidR="00A378ED" w:rsidRPr="006719FF" w:rsidRDefault="00A378ED" w:rsidP="00B75DFA">
            <w:pPr>
              <w:jc w:val="center"/>
              <w:rPr>
                <w:rFonts w:ascii="ITC Avant Garde" w:hAnsi="ITC Avant Garde"/>
                <w:bCs/>
                <w:color w:val="000000"/>
                <w:sz w:val="20"/>
                <w:lang w:val="es-MX" w:eastAsia="es-MX"/>
              </w:rPr>
            </w:pPr>
            <w:r w:rsidRPr="006719FF">
              <w:rPr>
                <w:rFonts w:ascii="ITC Avant Garde" w:hAnsi="ITC Avant Garde"/>
                <w:bCs/>
                <w:color w:val="000000"/>
                <w:sz w:val="20"/>
                <w:lang w:val="es-MX" w:eastAsia="es-MX"/>
              </w:rPr>
              <w:t>1</w:t>
            </w:r>
          </w:p>
        </w:tc>
        <w:tc>
          <w:tcPr>
            <w:tcW w:w="2410" w:type="dxa"/>
          </w:tcPr>
          <w:p w14:paraId="3D33910B" w14:textId="2C531954" w:rsidR="00A378ED" w:rsidRPr="006719FF" w:rsidRDefault="00A378ED" w:rsidP="00B75DFA">
            <w:pPr>
              <w:jc w:val="center"/>
              <w:rPr>
                <w:rFonts w:ascii="ITC Avant Garde" w:hAnsi="ITC Avant Garde"/>
                <w:sz w:val="20"/>
                <w:lang w:val="es-MX" w:eastAsia="en-US"/>
              </w:rPr>
            </w:pPr>
            <w:r w:rsidRPr="006719FF">
              <w:rPr>
                <w:rFonts w:ascii="ITC Avant Garde" w:hAnsi="ITC Avant Garde"/>
                <w:bCs/>
                <w:color w:val="000000"/>
                <w:sz w:val="20"/>
                <w:lang w:val="es-MX" w:eastAsia="es-MX"/>
              </w:rPr>
              <w:t>151.700</w:t>
            </w:r>
          </w:p>
        </w:tc>
        <w:tc>
          <w:tcPr>
            <w:tcW w:w="4082" w:type="dxa"/>
          </w:tcPr>
          <w:p w14:paraId="7E50165A" w14:textId="218B3B7E" w:rsidR="00A378ED" w:rsidRPr="006719FF" w:rsidRDefault="00A378ED" w:rsidP="00B75DFA">
            <w:pPr>
              <w:jc w:val="both"/>
              <w:rPr>
                <w:rFonts w:ascii="ITC Avant Garde" w:hAnsi="ITC Avant Garde"/>
                <w:sz w:val="20"/>
                <w:lang w:val="es-MX" w:eastAsia="en-US"/>
              </w:rPr>
            </w:pPr>
            <w:r w:rsidRPr="006719FF">
              <w:rPr>
                <w:rFonts w:ascii="ITC Avant Garde" w:hAnsi="ITC Avant Garde"/>
                <w:sz w:val="20"/>
                <w:lang w:val="es-MX" w:eastAsia="en-US"/>
              </w:rPr>
              <w:t xml:space="preserve">A partir de la fecha de su otorgamiento y hasta el </w:t>
            </w:r>
            <w:r w:rsidRPr="006719FF">
              <w:rPr>
                <w:rFonts w:ascii="ITC Avant Garde" w:hAnsi="ITC Avant Garde"/>
                <w:bCs/>
                <w:color w:val="000000"/>
                <w:sz w:val="20"/>
                <w:lang w:val="es-MX" w:eastAsia="es-MX"/>
              </w:rPr>
              <w:t>31 de diciembre de 2021</w:t>
            </w:r>
            <w:r w:rsidR="00A2586B" w:rsidRPr="006719FF">
              <w:rPr>
                <w:rFonts w:ascii="ITC Avant Garde" w:hAnsi="ITC Avant Garde"/>
                <w:bCs/>
                <w:color w:val="000000"/>
                <w:sz w:val="20"/>
                <w:lang w:val="es-MX" w:eastAsia="es-MX"/>
              </w:rPr>
              <w:t>.</w:t>
            </w:r>
          </w:p>
        </w:tc>
      </w:tr>
      <w:tr w:rsidR="00B75DFA" w:rsidRPr="006719FF" w14:paraId="11A0D78B" w14:textId="77777777" w:rsidTr="00B75DFA">
        <w:trPr>
          <w:jc w:val="center"/>
        </w:trPr>
        <w:tc>
          <w:tcPr>
            <w:tcW w:w="1441" w:type="dxa"/>
          </w:tcPr>
          <w:p w14:paraId="48EEBD37" w14:textId="05B9861B" w:rsidR="00B75DFA" w:rsidRPr="006719FF" w:rsidRDefault="00B75DFA" w:rsidP="00B75DFA">
            <w:pPr>
              <w:jc w:val="center"/>
              <w:rPr>
                <w:rFonts w:ascii="ITC Avant Garde" w:hAnsi="ITC Avant Garde"/>
                <w:bCs/>
                <w:color w:val="000000"/>
                <w:sz w:val="20"/>
                <w:lang w:val="es-MX" w:eastAsia="es-MX"/>
              </w:rPr>
            </w:pPr>
            <w:r w:rsidRPr="006719FF">
              <w:rPr>
                <w:rFonts w:ascii="ITC Avant Garde" w:hAnsi="ITC Avant Garde"/>
                <w:bCs/>
                <w:color w:val="000000"/>
                <w:sz w:val="20"/>
                <w:lang w:val="es-MX" w:eastAsia="es-MX"/>
              </w:rPr>
              <w:t>2</w:t>
            </w:r>
          </w:p>
        </w:tc>
        <w:tc>
          <w:tcPr>
            <w:tcW w:w="2410" w:type="dxa"/>
          </w:tcPr>
          <w:p w14:paraId="30279BB4" w14:textId="0378B61A" w:rsidR="00B75DFA" w:rsidRPr="006719FF" w:rsidRDefault="00B75DFA" w:rsidP="00B75DFA">
            <w:pPr>
              <w:jc w:val="center"/>
              <w:rPr>
                <w:rFonts w:ascii="ITC Avant Garde" w:hAnsi="ITC Avant Garde"/>
                <w:sz w:val="20"/>
                <w:lang w:val="es-MX" w:eastAsia="en-US"/>
              </w:rPr>
            </w:pPr>
            <w:r w:rsidRPr="006719FF">
              <w:rPr>
                <w:rFonts w:ascii="ITC Avant Garde" w:hAnsi="ITC Avant Garde"/>
                <w:bCs/>
                <w:color w:val="000000"/>
                <w:sz w:val="20"/>
                <w:lang w:val="es-MX" w:eastAsia="es-MX"/>
              </w:rPr>
              <w:t>152.0875</w:t>
            </w:r>
          </w:p>
        </w:tc>
        <w:tc>
          <w:tcPr>
            <w:tcW w:w="4082" w:type="dxa"/>
          </w:tcPr>
          <w:p w14:paraId="7A8D1663" w14:textId="0DBB49DF" w:rsidR="00B75DFA" w:rsidRPr="006719FF" w:rsidRDefault="00B75DFA" w:rsidP="00B75DFA">
            <w:pPr>
              <w:jc w:val="both"/>
              <w:rPr>
                <w:rFonts w:ascii="ITC Avant Garde" w:hAnsi="ITC Avant Garde"/>
                <w:sz w:val="20"/>
                <w:lang w:val="es-MX" w:eastAsia="en-US"/>
              </w:rPr>
            </w:pPr>
            <w:r w:rsidRPr="006719FF">
              <w:rPr>
                <w:rFonts w:ascii="ITC Avant Garde" w:hAnsi="ITC Avant Garde"/>
                <w:sz w:val="20"/>
                <w:lang w:val="es-MX" w:eastAsia="en-US"/>
              </w:rPr>
              <w:t xml:space="preserve">A partir de la fecha de su otorgamiento y hasta el </w:t>
            </w:r>
            <w:r w:rsidRPr="006719FF">
              <w:rPr>
                <w:rFonts w:ascii="ITC Avant Garde" w:hAnsi="ITC Avant Garde"/>
                <w:bCs/>
                <w:color w:val="000000"/>
                <w:sz w:val="20"/>
                <w:lang w:val="es-MX" w:eastAsia="es-MX"/>
              </w:rPr>
              <w:t>31 de diciembre de 2021.</w:t>
            </w:r>
          </w:p>
        </w:tc>
      </w:tr>
      <w:tr w:rsidR="00B75DFA" w:rsidRPr="006719FF" w14:paraId="4BEE1190" w14:textId="77777777" w:rsidTr="00B75DFA">
        <w:trPr>
          <w:jc w:val="center"/>
        </w:trPr>
        <w:tc>
          <w:tcPr>
            <w:tcW w:w="1441" w:type="dxa"/>
          </w:tcPr>
          <w:p w14:paraId="1B7D26FD" w14:textId="395A6B30" w:rsidR="00B75DFA" w:rsidRPr="006719FF" w:rsidRDefault="00B75DFA" w:rsidP="00B75DFA">
            <w:pPr>
              <w:jc w:val="center"/>
              <w:rPr>
                <w:rFonts w:ascii="ITC Avant Garde" w:hAnsi="ITC Avant Garde"/>
                <w:bCs/>
                <w:color w:val="000000"/>
                <w:sz w:val="20"/>
                <w:lang w:val="es-MX" w:eastAsia="es-MX"/>
              </w:rPr>
            </w:pPr>
            <w:r w:rsidRPr="006719FF">
              <w:rPr>
                <w:rFonts w:ascii="ITC Avant Garde" w:hAnsi="ITC Avant Garde"/>
                <w:bCs/>
                <w:color w:val="000000"/>
                <w:sz w:val="20"/>
                <w:lang w:val="es-MX" w:eastAsia="es-MX"/>
              </w:rPr>
              <w:t>3</w:t>
            </w:r>
          </w:p>
        </w:tc>
        <w:tc>
          <w:tcPr>
            <w:tcW w:w="2410" w:type="dxa"/>
          </w:tcPr>
          <w:p w14:paraId="6279A179" w14:textId="09DDC28C" w:rsidR="00B75DFA" w:rsidRPr="006719FF" w:rsidRDefault="00B75DFA" w:rsidP="00B75DFA">
            <w:pPr>
              <w:jc w:val="center"/>
              <w:rPr>
                <w:rFonts w:ascii="ITC Avant Garde" w:hAnsi="ITC Avant Garde"/>
                <w:sz w:val="20"/>
                <w:lang w:val="es-MX" w:eastAsia="en-US"/>
              </w:rPr>
            </w:pPr>
            <w:r w:rsidRPr="006719FF">
              <w:rPr>
                <w:rFonts w:ascii="ITC Avant Garde" w:hAnsi="ITC Avant Garde"/>
                <w:bCs/>
                <w:color w:val="000000"/>
                <w:sz w:val="20"/>
                <w:lang w:val="es-MX" w:eastAsia="es-MX"/>
              </w:rPr>
              <w:t>152.100</w:t>
            </w:r>
          </w:p>
        </w:tc>
        <w:tc>
          <w:tcPr>
            <w:tcW w:w="4082" w:type="dxa"/>
          </w:tcPr>
          <w:p w14:paraId="6F347EB6" w14:textId="650DAB94" w:rsidR="00B75DFA" w:rsidRPr="006719FF" w:rsidRDefault="00B75DFA" w:rsidP="00B75DFA">
            <w:pPr>
              <w:jc w:val="both"/>
              <w:rPr>
                <w:rFonts w:ascii="ITC Avant Garde" w:hAnsi="ITC Avant Garde"/>
                <w:sz w:val="20"/>
                <w:lang w:val="es-MX" w:eastAsia="en-US"/>
              </w:rPr>
            </w:pPr>
            <w:r w:rsidRPr="006719FF">
              <w:rPr>
                <w:rFonts w:ascii="ITC Avant Garde" w:hAnsi="ITC Avant Garde"/>
                <w:sz w:val="20"/>
                <w:lang w:val="es-MX" w:eastAsia="en-US"/>
              </w:rPr>
              <w:t xml:space="preserve">A partir de la fecha de su otorgamiento y hasta el </w:t>
            </w:r>
            <w:r w:rsidRPr="006719FF">
              <w:rPr>
                <w:rFonts w:ascii="ITC Avant Garde" w:hAnsi="ITC Avant Garde"/>
                <w:bCs/>
                <w:color w:val="000000"/>
                <w:sz w:val="20"/>
                <w:lang w:val="es-MX" w:eastAsia="es-MX"/>
              </w:rPr>
              <w:t>31 de diciembre de 2021.</w:t>
            </w:r>
          </w:p>
        </w:tc>
      </w:tr>
      <w:tr w:rsidR="00B75DFA" w:rsidRPr="006719FF" w14:paraId="202DE14A" w14:textId="77777777" w:rsidTr="00B75DFA">
        <w:trPr>
          <w:jc w:val="center"/>
        </w:trPr>
        <w:tc>
          <w:tcPr>
            <w:tcW w:w="1441" w:type="dxa"/>
          </w:tcPr>
          <w:p w14:paraId="5717445D" w14:textId="5CCEDED0" w:rsidR="00B75DFA" w:rsidRPr="006719FF" w:rsidRDefault="00B75DFA" w:rsidP="00B75DFA">
            <w:pPr>
              <w:jc w:val="center"/>
              <w:rPr>
                <w:rFonts w:ascii="ITC Avant Garde" w:hAnsi="ITC Avant Garde"/>
                <w:bCs/>
                <w:color w:val="000000"/>
                <w:sz w:val="20"/>
                <w:lang w:val="es-MX" w:eastAsia="es-MX"/>
              </w:rPr>
            </w:pPr>
            <w:r w:rsidRPr="006719FF">
              <w:rPr>
                <w:rFonts w:ascii="ITC Avant Garde" w:hAnsi="ITC Avant Garde"/>
                <w:bCs/>
                <w:color w:val="000000"/>
                <w:sz w:val="20"/>
                <w:lang w:val="es-MX" w:eastAsia="es-MX"/>
              </w:rPr>
              <w:t>4</w:t>
            </w:r>
          </w:p>
        </w:tc>
        <w:tc>
          <w:tcPr>
            <w:tcW w:w="2410" w:type="dxa"/>
          </w:tcPr>
          <w:p w14:paraId="0724AE7D" w14:textId="2B4D7F3E" w:rsidR="00B75DFA" w:rsidRPr="006719FF" w:rsidRDefault="00B75DFA" w:rsidP="00B75DFA">
            <w:pPr>
              <w:jc w:val="center"/>
              <w:rPr>
                <w:rFonts w:ascii="ITC Avant Garde" w:hAnsi="ITC Avant Garde"/>
                <w:sz w:val="20"/>
                <w:lang w:val="es-MX" w:eastAsia="en-US"/>
              </w:rPr>
            </w:pPr>
            <w:r w:rsidRPr="006719FF">
              <w:rPr>
                <w:rFonts w:ascii="ITC Avant Garde" w:hAnsi="ITC Avant Garde"/>
                <w:bCs/>
                <w:color w:val="000000"/>
                <w:sz w:val="20"/>
                <w:lang w:val="es-MX" w:eastAsia="es-MX"/>
              </w:rPr>
              <w:t>152.300</w:t>
            </w:r>
          </w:p>
        </w:tc>
        <w:tc>
          <w:tcPr>
            <w:tcW w:w="4082" w:type="dxa"/>
          </w:tcPr>
          <w:p w14:paraId="2546977A" w14:textId="587C361D" w:rsidR="00B75DFA" w:rsidRPr="006719FF" w:rsidRDefault="00B75DFA" w:rsidP="00B75DFA">
            <w:pPr>
              <w:jc w:val="both"/>
              <w:rPr>
                <w:rFonts w:ascii="ITC Avant Garde" w:hAnsi="ITC Avant Garde"/>
                <w:sz w:val="20"/>
                <w:lang w:val="es-MX" w:eastAsia="en-US"/>
              </w:rPr>
            </w:pPr>
            <w:r w:rsidRPr="006719FF">
              <w:rPr>
                <w:rFonts w:ascii="ITC Avant Garde" w:hAnsi="ITC Avant Garde"/>
                <w:sz w:val="20"/>
                <w:lang w:val="es-MX" w:eastAsia="en-US"/>
              </w:rPr>
              <w:t xml:space="preserve">A partir de la fecha de su otorgamiento y hasta el </w:t>
            </w:r>
            <w:r w:rsidRPr="006719FF">
              <w:rPr>
                <w:rFonts w:ascii="ITC Avant Garde" w:hAnsi="ITC Avant Garde"/>
                <w:bCs/>
                <w:color w:val="000000"/>
                <w:sz w:val="20"/>
                <w:lang w:val="es-MX" w:eastAsia="es-MX"/>
              </w:rPr>
              <w:t>31 de diciembre de 2021.</w:t>
            </w:r>
          </w:p>
        </w:tc>
      </w:tr>
      <w:tr w:rsidR="00B75DFA" w:rsidRPr="006719FF" w14:paraId="2EC1A9F9" w14:textId="77777777" w:rsidTr="00B75DFA">
        <w:trPr>
          <w:jc w:val="center"/>
        </w:trPr>
        <w:tc>
          <w:tcPr>
            <w:tcW w:w="1441" w:type="dxa"/>
          </w:tcPr>
          <w:p w14:paraId="3B2DB244" w14:textId="0746AB41" w:rsidR="00B75DFA" w:rsidRPr="006719FF" w:rsidRDefault="00B75DFA" w:rsidP="00B75DFA">
            <w:pPr>
              <w:jc w:val="center"/>
              <w:rPr>
                <w:rFonts w:ascii="ITC Avant Garde" w:hAnsi="ITC Avant Garde"/>
                <w:bCs/>
                <w:color w:val="000000"/>
                <w:sz w:val="20"/>
                <w:lang w:val="es-MX" w:eastAsia="es-MX"/>
              </w:rPr>
            </w:pPr>
            <w:r w:rsidRPr="006719FF">
              <w:rPr>
                <w:rFonts w:ascii="ITC Avant Garde" w:hAnsi="ITC Avant Garde"/>
                <w:bCs/>
                <w:color w:val="000000"/>
                <w:sz w:val="20"/>
                <w:lang w:val="es-MX" w:eastAsia="es-MX"/>
              </w:rPr>
              <w:lastRenderedPageBreak/>
              <w:t>5</w:t>
            </w:r>
          </w:p>
        </w:tc>
        <w:tc>
          <w:tcPr>
            <w:tcW w:w="2410" w:type="dxa"/>
          </w:tcPr>
          <w:p w14:paraId="1B288FAE" w14:textId="32A691A2" w:rsidR="00B75DFA" w:rsidRPr="006719FF" w:rsidRDefault="00B75DFA" w:rsidP="00B75DFA">
            <w:pPr>
              <w:jc w:val="center"/>
              <w:rPr>
                <w:rFonts w:ascii="ITC Avant Garde" w:hAnsi="ITC Avant Garde"/>
                <w:sz w:val="20"/>
                <w:lang w:val="es-MX" w:eastAsia="en-US"/>
              </w:rPr>
            </w:pPr>
            <w:r w:rsidRPr="006719FF">
              <w:rPr>
                <w:rFonts w:ascii="ITC Avant Garde" w:hAnsi="ITC Avant Garde"/>
                <w:bCs/>
                <w:color w:val="000000"/>
                <w:sz w:val="20"/>
                <w:lang w:val="es-MX" w:eastAsia="es-MX"/>
              </w:rPr>
              <w:t>155.225</w:t>
            </w:r>
          </w:p>
        </w:tc>
        <w:tc>
          <w:tcPr>
            <w:tcW w:w="4082" w:type="dxa"/>
          </w:tcPr>
          <w:p w14:paraId="7E1CB7BC" w14:textId="3034DF36" w:rsidR="00B75DFA" w:rsidRPr="006719FF" w:rsidRDefault="00B75DFA" w:rsidP="00B75DFA">
            <w:pPr>
              <w:jc w:val="both"/>
              <w:rPr>
                <w:rFonts w:ascii="ITC Avant Garde" w:hAnsi="ITC Avant Garde"/>
                <w:sz w:val="20"/>
                <w:lang w:val="es-MX" w:eastAsia="en-US"/>
              </w:rPr>
            </w:pPr>
            <w:r w:rsidRPr="006719FF">
              <w:rPr>
                <w:rFonts w:ascii="ITC Avant Garde" w:hAnsi="ITC Avant Garde"/>
                <w:sz w:val="20"/>
                <w:lang w:val="es-MX" w:eastAsia="en-US"/>
              </w:rPr>
              <w:t xml:space="preserve">A partir de la fecha de su otorgamiento y hasta el </w:t>
            </w:r>
            <w:r w:rsidRPr="006719FF">
              <w:rPr>
                <w:rFonts w:ascii="ITC Avant Garde" w:hAnsi="ITC Avant Garde"/>
                <w:bCs/>
                <w:color w:val="000000"/>
                <w:sz w:val="20"/>
                <w:lang w:val="es-MX" w:eastAsia="es-MX"/>
              </w:rPr>
              <w:t>31 de diciembre de 2021.</w:t>
            </w:r>
          </w:p>
        </w:tc>
      </w:tr>
      <w:tr w:rsidR="00B75DFA" w:rsidRPr="006719FF" w14:paraId="0627D7CC" w14:textId="77777777" w:rsidTr="00B75DFA">
        <w:trPr>
          <w:jc w:val="center"/>
        </w:trPr>
        <w:tc>
          <w:tcPr>
            <w:tcW w:w="1441" w:type="dxa"/>
          </w:tcPr>
          <w:p w14:paraId="610A55DD" w14:textId="3D24A059" w:rsidR="00B75DFA" w:rsidRPr="006719FF" w:rsidRDefault="00B75DFA" w:rsidP="00B75DFA">
            <w:pPr>
              <w:jc w:val="center"/>
              <w:rPr>
                <w:rFonts w:ascii="ITC Avant Garde" w:hAnsi="ITC Avant Garde"/>
                <w:bCs/>
                <w:color w:val="000000"/>
                <w:sz w:val="20"/>
                <w:lang w:val="es-MX" w:eastAsia="es-MX"/>
              </w:rPr>
            </w:pPr>
            <w:r w:rsidRPr="006719FF">
              <w:rPr>
                <w:rFonts w:ascii="ITC Avant Garde" w:hAnsi="ITC Avant Garde"/>
                <w:bCs/>
                <w:color w:val="000000"/>
                <w:sz w:val="20"/>
                <w:lang w:val="es-MX" w:eastAsia="es-MX"/>
              </w:rPr>
              <w:t>6</w:t>
            </w:r>
          </w:p>
        </w:tc>
        <w:tc>
          <w:tcPr>
            <w:tcW w:w="2410" w:type="dxa"/>
          </w:tcPr>
          <w:p w14:paraId="56A286E7" w14:textId="631CC04E" w:rsidR="00B75DFA" w:rsidRPr="006719FF" w:rsidRDefault="00B75DFA" w:rsidP="00B75DFA">
            <w:pPr>
              <w:jc w:val="center"/>
              <w:rPr>
                <w:rFonts w:ascii="ITC Avant Garde" w:hAnsi="ITC Avant Garde"/>
                <w:sz w:val="20"/>
                <w:lang w:val="es-MX" w:eastAsia="en-US"/>
              </w:rPr>
            </w:pPr>
            <w:r w:rsidRPr="006719FF">
              <w:rPr>
                <w:rFonts w:ascii="ITC Avant Garde" w:hAnsi="ITC Avant Garde"/>
                <w:bCs/>
                <w:color w:val="000000"/>
                <w:sz w:val="20"/>
                <w:lang w:val="es-MX" w:eastAsia="es-MX"/>
              </w:rPr>
              <w:t>155.2625</w:t>
            </w:r>
          </w:p>
        </w:tc>
        <w:tc>
          <w:tcPr>
            <w:tcW w:w="4082" w:type="dxa"/>
          </w:tcPr>
          <w:p w14:paraId="341E36C4" w14:textId="7763EAF0" w:rsidR="00B75DFA" w:rsidRPr="006719FF" w:rsidRDefault="00B75DFA" w:rsidP="00B75DFA">
            <w:pPr>
              <w:jc w:val="both"/>
              <w:rPr>
                <w:rFonts w:ascii="ITC Avant Garde" w:hAnsi="ITC Avant Garde"/>
                <w:sz w:val="20"/>
                <w:lang w:val="es-MX" w:eastAsia="en-US"/>
              </w:rPr>
            </w:pPr>
            <w:r w:rsidRPr="006719FF">
              <w:rPr>
                <w:rFonts w:ascii="ITC Avant Garde" w:hAnsi="ITC Avant Garde"/>
                <w:sz w:val="20"/>
                <w:lang w:val="es-MX" w:eastAsia="en-US"/>
              </w:rPr>
              <w:t xml:space="preserve">A partir de la fecha de su otorgamiento y hasta el </w:t>
            </w:r>
            <w:r w:rsidRPr="006719FF">
              <w:rPr>
                <w:rFonts w:ascii="ITC Avant Garde" w:hAnsi="ITC Avant Garde"/>
                <w:bCs/>
                <w:color w:val="000000"/>
                <w:sz w:val="20"/>
                <w:lang w:val="es-MX" w:eastAsia="es-MX"/>
              </w:rPr>
              <w:t>31 de diciembre de 2021.</w:t>
            </w:r>
          </w:p>
        </w:tc>
      </w:tr>
      <w:tr w:rsidR="00B75DFA" w:rsidRPr="006719FF" w14:paraId="780128D7" w14:textId="77777777" w:rsidTr="00B75DFA">
        <w:trPr>
          <w:jc w:val="center"/>
        </w:trPr>
        <w:tc>
          <w:tcPr>
            <w:tcW w:w="1441" w:type="dxa"/>
          </w:tcPr>
          <w:p w14:paraId="0B278A27" w14:textId="412857F7" w:rsidR="00B75DFA" w:rsidRPr="006719FF" w:rsidRDefault="00B75DFA" w:rsidP="00B75DFA">
            <w:pPr>
              <w:jc w:val="center"/>
              <w:rPr>
                <w:rFonts w:ascii="ITC Avant Garde" w:hAnsi="ITC Avant Garde"/>
                <w:bCs/>
                <w:color w:val="000000"/>
                <w:sz w:val="20"/>
                <w:lang w:val="es-MX" w:eastAsia="es-MX"/>
              </w:rPr>
            </w:pPr>
            <w:r w:rsidRPr="006719FF">
              <w:rPr>
                <w:rFonts w:ascii="ITC Avant Garde" w:hAnsi="ITC Avant Garde"/>
                <w:bCs/>
                <w:color w:val="000000"/>
                <w:sz w:val="20"/>
                <w:lang w:val="es-MX" w:eastAsia="es-MX"/>
              </w:rPr>
              <w:t>7</w:t>
            </w:r>
          </w:p>
        </w:tc>
        <w:tc>
          <w:tcPr>
            <w:tcW w:w="2410" w:type="dxa"/>
          </w:tcPr>
          <w:p w14:paraId="418E5160" w14:textId="648CDDD8" w:rsidR="00B75DFA" w:rsidRPr="006719FF" w:rsidRDefault="00B75DFA" w:rsidP="00B75DFA">
            <w:pPr>
              <w:jc w:val="center"/>
              <w:rPr>
                <w:rFonts w:ascii="ITC Avant Garde" w:hAnsi="ITC Avant Garde"/>
                <w:sz w:val="20"/>
                <w:lang w:val="es-MX" w:eastAsia="en-US"/>
              </w:rPr>
            </w:pPr>
            <w:r w:rsidRPr="006719FF">
              <w:rPr>
                <w:rFonts w:ascii="ITC Avant Garde" w:hAnsi="ITC Avant Garde"/>
                <w:bCs/>
                <w:color w:val="000000"/>
                <w:sz w:val="20"/>
                <w:lang w:val="es-MX" w:eastAsia="es-MX"/>
              </w:rPr>
              <w:t>155.275</w:t>
            </w:r>
          </w:p>
        </w:tc>
        <w:tc>
          <w:tcPr>
            <w:tcW w:w="4082" w:type="dxa"/>
          </w:tcPr>
          <w:p w14:paraId="0BD4A66C" w14:textId="4F38EE99" w:rsidR="00B75DFA" w:rsidRPr="006719FF" w:rsidRDefault="00B75DFA" w:rsidP="00B75DFA">
            <w:pPr>
              <w:jc w:val="both"/>
              <w:rPr>
                <w:rFonts w:ascii="ITC Avant Garde" w:hAnsi="ITC Avant Garde"/>
                <w:sz w:val="20"/>
                <w:lang w:val="es-MX" w:eastAsia="en-US"/>
              </w:rPr>
            </w:pPr>
            <w:r w:rsidRPr="006719FF">
              <w:rPr>
                <w:rFonts w:ascii="ITC Avant Garde" w:hAnsi="ITC Avant Garde"/>
                <w:sz w:val="20"/>
                <w:lang w:val="es-MX" w:eastAsia="en-US"/>
              </w:rPr>
              <w:t xml:space="preserve">A partir de la fecha de su otorgamiento y hasta el </w:t>
            </w:r>
            <w:r w:rsidRPr="006719FF">
              <w:rPr>
                <w:rFonts w:ascii="ITC Avant Garde" w:hAnsi="ITC Avant Garde"/>
                <w:bCs/>
                <w:color w:val="000000"/>
                <w:sz w:val="20"/>
                <w:lang w:val="es-MX" w:eastAsia="es-MX"/>
              </w:rPr>
              <w:t>31 de diciembre de 2021.</w:t>
            </w:r>
          </w:p>
        </w:tc>
      </w:tr>
      <w:tr w:rsidR="00B75DFA" w:rsidRPr="006719FF" w14:paraId="6FF959BC" w14:textId="77777777" w:rsidTr="00B75DFA">
        <w:trPr>
          <w:jc w:val="center"/>
        </w:trPr>
        <w:tc>
          <w:tcPr>
            <w:tcW w:w="1441" w:type="dxa"/>
          </w:tcPr>
          <w:p w14:paraId="1BB63601" w14:textId="43C36C35" w:rsidR="00B75DFA" w:rsidRPr="006719FF" w:rsidRDefault="00B75DFA" w:rsidP="00B75DFA">
            <w:pPr>
              <w:jc w:val="center"/>
              <w:rPr>
                <w:rFonts w:ascii="ITC Avant Garde" w:hAnsi="ITC Avant Garde"/>
                <w:bCs/>
                <w:color w:val="000000"/>
                <w:sz w:val="20"/>
                <w:lang w:val="es-MX" w:eastAsia="es-MX"/>
              </w:rPr>
            </w:pPr>
            <w:r w:rsidRPr="006719FF">
              <w:rPr>
                <w:rFonts w:ascii="ITC Avant Garde" w:hAnsi="ITC Avant Garde"/>
                <w:bCs/>
                <w:color w:val="000000"/>
                <w:sz w:val="20"/>
                <w:lang w:val="es-MX" w:eastAsia="es-MX"/>
              </w:rPr>
              <w:t>8</w:t>
            </w:r>
          </w:p>
        </w:tc>
        <w:tc>
          <w:tcPr>
            <w:tcW w:w="2410" w:type="dxa"/>
          </w:tcPr>
          <w:p w14:paraId="5F88B55E" w14:textId="06EBB61D" w:rsidR="00B75DFA" w:rsidRPr="006719FF" w:rsidRDefault="00B75DFA" w:rsidP="00B75DFA">
            <w:pPr>
              <w:jc w:val="center"/>
              <w:rPr>
                <w:rFonts w:ascii="ITC Avant Garde" w:hAnsi="ITC Avant Garde"/>
                <w:sz w:val="20"/>
                <w:lang w:val="es-MX" w:eastAsia="en-US"/>
              </w:rPr>
            </w:pPr>
            <w:r w:rsidRPr="006719FF">
              <w:rPr>
                <w:rFonts w:ascii="ITC Avant Garde" w:hAnsi="ITC Avant Garde"/>
                <w:bCs/>
                <w:color w:val="000000"/>
                <w:sz w:val="20"/>
                <w:lang w:val="es-MX" w:eastAsia="es-MX"/>
              </w:rPr>
              <w:t>155.350</w:t>
            </w:r>
          </w:p>
        </w:tc>
        <w:tc>
          <w:tcPr>
            <w:tcW w:w="4082" w:type="dxa"/>
          </w:tcPr>
          <w:p w14:paraId="1AA2BB55" w14:textId="562655B2" w:rsidR="00B75DFA" w:rsidRPr="006719FF" w:rsidRDefault="00B75DFA" w:rsidP="00B75DFA">
            <w:pPr>
              <w:jc w:val="both"/>
              <w:rPr>
                <w:rFonts w:ascii="ITC Avant Garde" w:hAnsi="ITC Avant Garde"/>
                <w:sz w:val="20"/>
                <w:lang w:val="es-MX" w:eastAsia="en-US"/>
              </w:rPr>
            </w:pPr>
            <w:r w:rsidRPr="006719FF">
              <w:rPr>
                <w:rFonts w:ascii="ITC Avant Garde" w:hAnsi="ITC Avant Garde"/>
                <w:sz w:val="20"/>
                <w:lang w:val="es-MX" w:eastAsia="en-US"/>
              </w:rPr>
              <w:t xml:space="preserve">A partir de la fecha de su otorgamiento y hasta el </w:t>
            </w:r>
            <w:r w:rsidRPr="006719FF">
              <w:rPr>
                <w:rFonts w:ascii="ITC Avant Garde" w:hAnsi="ITC Avant Garde"/>
                <w:bCs/>
                <w:color w:val="000000"/>
                <w:sz w:val="20"/>
                <w:lang w:val="es-MX" w:eastAsia="es-MX"/>
              </w:rPr>
              <w:t>31 de diciembre de 2021.</w:t>
            </w:r>
          </w:p>
        </w:tc>
      </w:tr>
    </w:tbl>
    <w:p w14:paraId="5377A549" w14:textId="77777777" w:rsidR="00B75DFA" w:rsidRPr="006719FF" w:rsidRDefault="0023783A" w:rsidP="00B75DFA">
      <w:pPr>
        <w:spacing w:before="240" w:after="240"/>
        <w:jc w:val="both"/>
        <w:rPr>
          <w:rFonts w:ascii="ITC Avant Garde" w:eastAsia="Calibri" w:hAnsi="ITC Avant Garde"/>
          <w:sz w:val="22"/>
          <w:szCs w:val="22"/>
          <w:lang w:val="es-MX" w:eastAsia="en-US"/>
        </w:rPr>
      </w:pPr>
      <w:r w:rsidRPr="006719FF">
        <w:rPr>
          <w:rFonts w:ascii="ITC Avant Garde" w:eastAsia="Calibri" w:hAnsi="ITC Avant Garde"/>
          <w:sz w:val="22"/>
          <w:szCs w:val="22"/>
          <w:lang w:val="es-MX" w:eastAsia="en-US"/>
        </w:rPr>
        <w:t xml:space="preserve">Las condiciones, especificaciones </w:t>
      </w:r>
      <w:bookmarkStart w:id="0" w:name="_GoBack"/>
      <w:bookmarkEnd w:id="0"/>
      <w:r w:rsidRPr="006719FF">
        <w:rPr>
          <w:rFonts w:ascii="ITC Avant Garde" w:eastAsia="Calibri" w:hAnsi="ITC Avant Garde"/>
          <w:sz w:val="22"/>
          <w:szCs w:val="22"/>
          <w:lang w:val="es-MX" w:eastAsia="en-US"/>
        </w:rPr>
        <w:t>técnicas y coberturas se encuentran establecidas en el citado título de concesión y su correspondiente Anexo Técnico.</w:t>
      </w:r>
    </w:p>
    <w:p w14:paraId="75EF2DE6" w14:textId="77777777" w:rsidR="00B75DFA" w:rsidRPr="006719FF" w:rsidRDefault="00D4777D" w:rsidP="00B75DFA">
      <w:pPr>
        <w:spacing w:before="240" w:after="240"/>
        <w:jc w:val="both"/>
        <w:rPr>
          <w:rFonts w:ascii="ITC Avant Garde" w:hAnsi="ITC Avant Garde"/>
          <w:bCs/>
          <w:color w:val="000000"/>
          <w:sz w:val="22"/>
          <w:szCs w:val="22"/>
          <w:lang w:val="es-MX" w:eastAsia="es-MX"/>
        </w:rPr>
      </w:pPr>
      <w:r w:rsidRPr="006719FF">
        <w:rPr>
          <w:rFonts w:ascii="ITC Avant Garde" w:hAnsi="ITC Avant Garde"/>
          <w:b/>
          <w:bCs/>
          <w:color w:val="000000"/>
          <w:sz w:val="22"/>
          <w:szCs w:val="22"/>
          <w:lang w:val="es-MX" w:eastAsia="es-MX"/>
        </w:rPr>
        <w:t>SEGUNDO.</w:t>
      </w:r>
      <w:r w:rsidRPr="006719FF">
        <w:rPr>
          <w:rFonts w:ascii="ITC Avant Garde" w:hAnsi="ITC Avant Garde"/>
          <w:bCs/>
          <w:color w:val="000000"/>
          <w:sz w:val="22"/>
          <w:szCs w:val="22"/>
          <w:lang w:val="es-MX" w:eastAsia="es-MX"/>
        </w:rPr>
        <w:t xml:space="preserve">- Se otorga </w:t>
      </w:r>
      <w:r w:rsidR="004B7854" w:rsidRPr="006719FF">
        <w:rPr>
          <w:rFonts w:ascii="ITC Avant Garde" w:hAnsi="ITC Avant Garde"/>
          <w:bCs/>
          <w:color w:val="000000"/>
          <w:sz w:val="22"/>
          <w:szCs w:val="22"/>
          <w:lang w:val="es-MX" w:eastAsia="es-MX"/>
        </w:rPr>
        <w:t>a</w:t>
      </w:r>
      <w:r w:rsidRPr="006719FF">
        <w:rPr>
          <w:rFonts w:ascii="ITC Avant Garde" w:hAnsi="ITC Avant Garde"/>
          <w:bCs/>
          <w:color w:val="000000"/>
          <w:sz w:val="22"/>
          <w:szCs w:val="22"/>
          <w:lang w:val="es-MX" w:eastAsia="es-MX"/>
        </w:rPr>
        <w:t xml:space="preserve"> favor de </w:t>
      </w:r>
      <w:r w:rsidR="00B0245D" w:rsidRPr="006719FF">
        <w:rPr>
          <w:rFonts w:ascii="ITC Avant Garde" w:hAnsi="ITC Avant Garde"/>
          <w:bCs/>
          <w:color w:val="000000"/>
          <w:sz w:val="22"/>
          <w:szCs w:val="22"/>
          <w:lang w:val="es-MX" w:eastAsia="es-MX"/>
        </w:rPr>
        <w:t xml:space="preserve">Servicios de Salud </w:t>
      </w:r>
      <w:r w:rsidR="00B0245D" w:rsidRPr="006719FF">
        <w:rPr>
          <w:rFonts w:ascii="ITC Avant Garde" w:hAnsi="ITC Avant Garde"/>
          <w:color w:val="000000"/>
          <w:sz w:val="22"/>
          <w:szCs w:val="22"/>
          <w:lang w:val="es-MX" w:eastAsia="es-MX"/>
        </w:rPr>
        <w:t xml:space="preserve">de San Luis Potosí, </w:t>
      </w:r>
      <w:r w:rsidR="00B0245D" w:rsidRPr="006719FF">
        <w:rPr>
          <w:rFonts w:ascii="ITC Avant Garde" w:hAnsi="ITC Avant Garde"/>
          <w:sz w:val="22"/>
          <w:szCs w:val="22"/>
        </w:rPr>
        <w:t>Organismo Descentralizado de la Administración Pública Estatal</w:t>
      </w:r>
      <w:r w:rsidR="00C16359" w:rsidRPr="006719FF">
        <w:rPr>
          <w:rFonts w:ascii="ITC Avant Garde" w:hAnsi="ITC Avant Garde"/>
          <w:sz w:val="22"/>
          <w:szCs w:val="22"/>
        </w:rPr>
        <w:t xml:space="preserve"> de San Luis Potosí</w:t>
      </w:r>
      <w:r w:rsidR="003E47DD" w:rsidRPr="006719FF">
        <w:rPr>
          <w:rFonts w:ascii="ITC Avant Garde" w:hAnsi="ITC Avant Garde"/>
          <w:bCs/>
          <w:color w:val="000000"/>
          <w:sz w:val="22"/>
          <w:szCs w:val="22"/>
          <w:lang w:val="es-MX" w:eastAsia="es-MX"/>
        </w:rPr>
        <w:t>,</w:t>
      </w:r>
      <w:r w:rsidRPr="006719FF">
        <w:rPr>
          <w:rFonts w:ascii="ITC Avant Garde" w:hAnsi="ITC Avant Garde"/>
          <w:bCs/>
          <w:color w:val="000000"/>
          <w:sz w:val="22"/>
          <w:szCs w:val="22"/>
          <w:lang w:val="es-MX" w:eastAsia="es-MX"/>
        </w:rPr>
        <w:t xml:space="preserve"> un título de concesión única para uso público, </w:t>
      </w:r>
      <w:r w:rsidR="004B7854" w:rsidRPr="006719FF">
        <w:rPr>
          <w:rFonts w:ascii="ITC Avant Garde" w:hAnsi="ITC Avant Garde"/>
          <w:bCs/>
          <w:color w:val="000000"/>
          <w:sz w:val="22"/>
          <w:szCs w:val="22"/>
          <w:lang w:val="es-MX" w:eastAsia="es-MX"/>
        </w:rPr>
        <w:t>con una vigencia de</w:t>
      </w:r>
      <w:r w:rsidR="00B508C5" w:rsidRPr="006719FF">
        <w:rPr>
          <w:rFonts w:ascii="ITC Avant Garde" w:hAnsi="ITC Avant Garde"/>
          <w:bCs/>
          <w:color w:val="000000"/>
          <w:sz w:val="22"/>
          <w:szCs w:val="22"/>
          <w:lang w:val="es-MX" w:eastAsia="es-MX"/>
        </w:rPr>
        <w:t xml:space="preserve"> </w:t>
      </w:r>
      <w:r w:rsidR="00B0245D" w:rsidRPr="006719FF">
        <w:rPr>
          <w:rFonts w:ascii="ITC Avant Garde" w:hAnsi="ITC Avant Garde"/>
          <w:bCs/>
          <w:color w:val="000000"/>
          <w:sz w:val="22"/>
          <w:szCs w:val="22"/>
          <w:lang w:val="es-MX" w:eastAsia="es-MX"/>
        </w:rPr>
        <w:t>3</w:t>
      </w:r>
      <w:r w:rsidR="00B508C5" w:rsidRPr="006719FF">
        <w:rPr>
          <w:rFonts w:ascii="ITC Avant Garde" w:hAnsi="ITC Avant Garde"/>
          <w:bCs/>
          <w:color w:val="000000"/>
          <w:sz w:val="22"/>
          <w:szCs w:val="22"/>
          <w:lang w:val="es-MX" w:eastAsia="es-MX"/>
        </w:rPr>
        <w:t>0 (</w:t>
      </w:r>
      <w:r w:rsidR="00B0245D" w:rsidRPr="006719FF">
        <w:rPr>
          <w:rFonts w:ascii="ITC Avant Garde" w:hAnsi="ITC Avant Garde"/>
          <w:bCs/>
          <w:color w:val="000000"/>
          <w:sz w:val="22"/>
          <w:szCs w:val="22"/>
          <w:lang w:val="es-MX" w:eastAsia="es-MX"/>
        </w:rPr>
        <w:t>treinta</w:t>
      </w:r>
      <w:r w:rsidRPr="006719FF">
        <w:rPr>
          <w:rFonts w:ascii="ITC Avant Garde" w:hAnsi="ITC Avant Garde"/>
          <w:bCs/>
          <w:color w:val="000000"/>
          <w:sz w:val="22"/>
          <w:szCs w:val="22"/>
          <w:lang w:val="es-MX" w:eastAsia="es-MX"/>
        </w:rPr>
        <w:t>) años</w:t>
      </w:r>
      <w:r w:rsidR="004B7854" w:rsidRPr="006719FF">
        <w:rPr>
          <w:rFonts w:ascii="ITC Avant Garde" w:hAnsi="ITC Avant Garde"/>
          <w:bCs/>
          <w:color w:val="000000"/>
          <w:sz w:val="22"/>
          <w:szCs w:val="22"/>
          <w:lang w:val="es-MX" w:eastAsia="es-MX"/>
        </w:rPr>
        <w:t xml:space="preserve"> contados a partir de la fecha de su otorgamiento,</w:t>
      </w:r>
      <w:r w:rsidRPr="006719FF">
        <w:rPr>
          <w:rFonts w:ascii="ITC Avant Garde" w:hAnsi="ITC Avant Garde"/>
          <w:bCs/>
          <w:color w:val="000000"/>
          <w:sz w:val="22"/>
          <w:szCs w:val="22"/>
          <w:lang w:val="es-MX" w:eastAsia="es-MX"/>
        </w:rPr>
        <w:t xml:space="preserve"> para pr</w:t>
      </w:r>
      <w:r w:rsidR="004B7854" w:rsidRPr="006719FF">
        <w:rPr>
          <w:rFonts w:ascii="ITC Avant Garde" w:hAnsi="ITC Avant Garde"/>
          <w:bCs/>
          <w:color w:val="000000"/>
          <w:sz w:val="22"/>
          <w:szCs w:val="22"/>
          <w:lang w:val="es-MX" w:eastAsia="es-MX"/>
        </w:rPr>
        <w:t>oveer</w:t>
      </w:r>
      <w:r w:rsidRPr="006719FF">
        <w:rPr>
          <w:rFonts w:ascii="ITC Avant Garde" w:hAnsi="ITC Avant Garde"/>
          <w:bCs/>
          <w:color w:val="000000"/>
          <w:sz w:val="22"/>
          <w:szCs w:val="22"/>
          <w:lang w:val="es-MX" w:eastAsia="es-MX"/>
        </w:rPr>
        <w:t xml:space="preserve"> todo tipo de servicios públicos de telecomunicaciones y radiodifusión</w:t>
      </w:r>
      <w:r w:rsidR="00B0245D" w:rsidRPr="006719FF">
        <w:rPr>
          <w:rFonts w:ascii="ITC Avant Garde" w:hAnsi="ITC Avant Garde"/>
          <w:bCs/>
          <w:color w:val="000000"/>
          <w:sz w:val="22"/>
          <w:szCs w:val="22"/>
          <w:lang w:val="es-MX" w:eastAsia="es-MX"/>
        </w:rPr>
        <w:t xml:space="preserve"> para el cumplimiento de sus fines y atribuciones, con cobertura nacional y conforme a los términos establecidos en dicho título de concesión</w:t>
      </w:r>
      <w:r w:rsidR="0056619E" w:rsidRPr="006719FF">
        <w:rPr>
          <w:rFonts w:ascii="ITC Avant Garde" w:hAnsi="ITC Avant Garde"/>
          <w:bCs/>
          <w:color w:val="000000"/>
          <w:sz w:val="22"/>
          <w:szCs w:val="22"/>
          <w:lang w:val="es-MX" w:eastAsia="es-MX"/>
        </w:rPr>
        <w:t>.</w:t>
      </w:r>
    </w:p>
    <w:p w14:paraId="449D10AD" w14:textId="77777777" w:rsidR="00B75DFA" w:rsidRPr="006719FF" w:rsidRDefault="00D4777D" w:rsidP="00B75DFA">
      <w:pPr>
        <w:spacing w:before="240" w:after="240"/>
        <w:jc w:val="both"/>
        <w:rPr>
          <w:rFonts w:ascii="ITC Avant Garde" w:hAnsi="ITC Avant Garde"/>
          <w:sz w:val="22"/>
          <w:szCs w:val="22"/>
          <w:lang w:val="es-MX" w:eastAsia="es-MX"/>
        </w:rPr>
      </w:pPr>
      <w:r w:rsidRPr="006719FF">
        <w:rPr>
          <w:rFonts w:ascii="ITC Avant Garde" w:hAnsi="ITC Avant Garde"/>
          <w:b/>
          <w:bCs/>
          <w:color w:val="000000"/>
          <w:sz w:val="22"/>
          <w:szCs w:val="22"/>
          <w:lang w:val="es-MX" w:eastAsia="es-MX"/>
        </w:rPr>
        <w:t>TERCERO</w:t>
      </w:r>
      <w:r w:rsidRPr="006719FF">
        <w:rPr>
          <w:rFonts w:ascii="ITC Avant Garde" w:hAnsi="ITC Avant Garde"/>
          <w:sz w:val="22"/>
          <w:szCs w:val="22"/>
          <w:lang w:val="es-MX" w:eastAsia="es-MX"/>
        </w:rPr>
        <w:t xml:space="preserve">.- </w:t>
      </w:r>
      <w:r w:rsidR="00B0245D" w:rsidRPr="006719FF">
        <w:rPr>
          <w:rFonts w:ascii="ITC Avant Garde" w:hAnsi="ITC Avant Garde"/>
          <w:sz w:val="22"/>
          <w:szCs w:val="22"/>
          <w:lang w:val="es-MX" w:eastAsia="es-MX"/>
        </w:rPr>
        <w:t xml:space="preserve">El Comisionado Presidente del Instituto Federal de Telecomunicaciones, con base en las facultades que le confiere el artículo 14 fracción X del Estatuto Orgánico </w:t>
      </w:r>
      <w:r w:rsidR="00B0245D" w:rsidRPr="006719FF">
        <w:rPr>
          <w:rFonts w:ascii="ITC Avant Garde" w:hAnsi="ITC Avant Garde"/>
          <w:bCs/>
          <w:color w:val="000000"/>
          <w:sz w:val="22"/>
          <w:szCs w:val="22"/>
          <w:lang w:val="es-MX" w:eastAsia="es-MX"/>
        </w:rPr>
        <w:t>del Instituto Federal de Telecomunicaciones</w:t>
      </w:r>
      <w:r w:rsidR="00B0245D" w:rsidRPr="006719FF">
        <w:rPr>
          <w:rFonts w:ascii="ITC Avant Garde" w:hAnsi="ITC Avant Garde"/>
          <w:sz w:val="22"/>
          <w:szCs w:val="22"/>
          <w:lang w:val="es-MX" w:eastAsia="es-MX"/>
        </w:rPr>
        <w:t>, suscribirá los títulos de concesión señalados en los Resolutivos Primero y Segundo anteriores, mismos que se anexan a la presente Resolución y forman parte integral de la misma.</w:t>
      </w:r>
    </w:p>
    <w:p w14:paraId="7CA33C8A" w14:textId="77777777" w:rsidR="00B75DFA" w:rsidRPr="006719FF" w:rsidRDefault="004E2809" w:rsidP="00B75DFA">
      <w:pPr>
        <w:spacing w:before="240" w:after="240"/>
        <w:jc w:val="both"/>
        <w:rPr>
          <w:rFonts w:ascii="ITC Avant Garde" w:hAnsi="ITC Avant Garde"/>
          <w:sz w:val="22"/>
          <w:szCs w:val="22"/>
          <w:lang w:val="es-MX" w:eastAsia="es-MX"/>
        </w:rPr>
      </w:pPr>
      <w:r w:rsidRPr="006719FF">
        <w:rPr>
          <w:rFonts w:ascii="ITC Avant Garde" w:hAnsi="ITC Avant Garde"/>
          <w:b/>
          <w:sz w:val="22"/>
          <w:szCs w:val="22"/>
          <w:lang w:val="es-MX" w:eastAsia="es-MX"/>
        </w:rPr>
        <w:t>CUARTO</w:t>
      </w:r>
      <w:r w:rsidR="0012064B" w:rsidRPr="006719FF">
        <w:rPr>
          <w:rFonts w:ascii="ITC Avant Garde" w:hAnsi="ITC Avant Garde"/>
          <w:b/>
          <w:sz w:val="22"/>
          <w:szCs w:val="22"/>
          <w:lang w:val="es-MX" w:eastAsia="es-MX"/>
        </w:rPr>
        <w:t>.-</w:t>
      </w:r>
      <w:r w:rsidR="0012064B" w:rsidRPr="006719FF">
        <w:rPr>
          <w:rFonts w:ascii="ITC Avant Garde" w:hAnsi="ITC Avant Garde"/>
          <w:sz w:val="22"/>
          <w:szCs w:val="22"/>
          <w:lang w:val="es-MX" w:eastAsia="es-MX"/>
        </w:rPr>
        <w:t xml:space="preserve"> </w:t>
      </w:r>
      <w:r w:rsidR="00B0245D" w:rsidRPr="006719FF">
        <w:rPr>
          <w:rFonts w:ascii="ITC Avant Garde" w:hAnsi="ITC Avant Garde"/>
          <w:sz w:val="22"/>
          <w:szCs w:val="22"/>
          <w:lang w:val="es-MX" w:eastAsia="es-MX"/>
        </w:rPr>
        <w:t xml:space="preserve">Se instruye a la Unidad de Concesiones y Servicios a notificar a </w:t>
      </w:r>
      <w:r w:rsidR="00974F5A" w:rsidRPr="006719FF">
        <w:rPr>
          <w:rFonts w:ascii="ITC Avant Garde" w:hAnsi="ITC Avant Garde"/>
          <w:bCs/>
          <w:color w:val="000000"/>
          <w:sz w:val="22"/>
          <w:szCs w:val="22"/>
          <w:lang w:val="es-MX" w:eastAsia="es-MX"/>
        </w:rPr>
        <w:t xml:space="preserve">Servicios de Salud </w:t>
      </w:r>
      <w:r w:rsidR="00974F5A" w:rsidRPr="006719FF">
        <w:rPr>
          <w:rFonts w:ascii="ITC Avant Garde" w:hAnsi="ITC Avant Garde"/>
          <w:color w:val="000000"/>
          <w:sz w:val="22"/>
          <w:szCs w:val="22"/>
          <w:lang w:val="es-MX" w:eastAsia="es-MX"/>
        </w:rPr>
        <w:t xml:space="preserve">de San Luis Potosí, </w:t>
      </w:r>
      <w:r w:rsidR="00974F5A" w:rsidRPr="006719FF">
        <w:rPr>
          <w:rFonts w:ascii="ITC Avant Garde" w:hAnsi="ITC Avant Garde"/>
          <w:sz w:val="22"/>
          <w:szCs w:val="22"/>
        </w:rPr>
        <w:t>Organismo Descentralizado de la Administración Pública Estatal</w:t>
      </w:r>
      <w:r w:rsidR="00C16359" w:rsidRPr="006719FF">
        <w:rPr>
          <w:rFonts w:ascii="ITC Avant Garde" w:hAnsi="ITC Avant Garde"/>
          <w:sz w:val="22"/>
          <w:szCs w:val="22"/>
        </w:rPr>
        <w:t xml:space="preserve"> de San Luis Potosí</w:t>
      </w:r>
      <w:r w:rsidR="00B0245D" w:rsidRPr="006719FF">
        <w:rPr>
          <w:rFonts w:ascii="ITC Avant Garde" w:hAnsi="ITC Avant Garde"/>
          <w:sz w:val="22"/>
          <w:szCs w:val="22"/>
          <w:lang w:val="es-MX" w:eastAsia="es-MX"/>
        </w:rPr>
        <w:t>,</w:t>
      </w:r>
      <w:r w:rsidR="00B0245D" w:rsidRPr="006719FF">
        <w:rPr>
          <w:rFonts w:ascii="ITC Avant Garde" w:hAnsi="ITC Avant Garde"/>
          <w:b/>
          <w:bCs/>
          <w:color w:val="000000"/>
          <w:sz w:val="22"/>
          <w:szCs w:val="22"/>
          <w:lang w:val="es-MX" w:eastAsia="es-MX"/>
        </w:rPr>
        <w:t xml:space="preserve"> </w:t>
      </w:r>
      <w:r w:rsidR="00B0245D" w:rsidRPr="006719FF">
        <w:rPr>
          <w:rFonts w:ascii="ITC Avant Garde" w:hAnsi="ITC Avant Garde"/>
          <w:bCs/>
          <w:color w:val="000000"/>
          <w:sz w:val="22"/>
          <w:szCs w:val="22"/>
          <w:lang w:val="es-MX" w:eastAsia="es-MX"/>
        </w:rPr>
        <w:t xml:space="preserve">el contenido de la presente Resolución y a entregar los títulos de concesión señalados en los Resolutivos Primero y Segundo </w:t>
      </w:r>
      <w:r w:rsidR="00A87CA5" w:rsidRPr="006719FF">
        <w:rPr>
          <w:rFonts w:ascii="ITC Avant Garde" w:hAnsi="ITC Avant Garde"/>
          <w:bCs/>
          <w:color w:val="000000"/>
          <w:sz w:val="22"/>
          <w:szCs w:val="22"/>
          <w:lang w:val="es-MX" w:eastAsia="es-MX"/>
        </w:rPr>
        <w:t>anteriores</w:t>
      </w:r>
      <w:r w:rsidR="00B0245D" w:rsidRPr="006719FF">
        <w:rPr>
          <w:rFonts w:ascii="ITC Avant Garde" w:hAnsi="ITC Avant Garde"/>
          <w:bCs/>
          <w:color w:val="000000"/>
          <w:sz w:val="22"/>
          <w:szCs w:val="22"/>
          <w:lang w:val="es-MX" w:eastAsia="es-MX"/>
        </w:rPr>
        <w:t>, una vez que sean suscritos por el Comisionado Presidente.</w:t>
      </w:r>
    </w:p>
    <w:p w14:paraId="43F71D02" w14:textId="77777777" w:rsidR="00B75DFA" w:rsidRPr="006719FF" w:rsidRDefault="004E2809" w:rsidP="00B75DFA">
      <w:pPr>
        <w:spacing w:before="240" w:after="240"/>
        <w:jc w:val="both"/>
        <w:rPr>
          <w:rFonts w:ascii="ITC Avant Garde" w:hAnsi="ITC Avant Garde"/>
          <w:sz w:val="22"/>
          <w:szCs w:val="22"/>
          <w:lang w:val="es-MX" w:eastAsia="es-MX"/>
        </w:rPr>
      </w:pPr>
      <w:r w:rsidRPr="006719FF">
        <w:rPr>
          <w:rFonts w:ascii="ITC Avant Garde" w:hAnsi="ITC Avant Garde"/>
          <w:b/>
          <w:sz w:val="22"/>
          <w:szCs w:val="22"/>
          <w:lang w:val="es-MX" w:eastAsia="es-MX"/>
        </w:rPr>
        <w:t>QUINTO.-</w:t>
      </w:r>
      <w:r w:rsidRPr="006719FF">
        <w:rPr>
          <w:rFonts w:ascii="ITC Avant Garde" w:hAnsi="ITC Avant Garde"/>
          <w:sz w:val="22"/>
          <w:szCs w:val="22"/>
          <w:lang w:val="es-MX" w:eastAsia="es-MX"/>
        </w:rPr>
        <w:t xml:space="preserve"> </w:t>
      </w:r>
      <w:r w:rsidR="00974F5A" w:rsidRPr="006719FF">
        <w:rPr>
          <w:rFonts w:ascii="ITC Avant Garde" w:hAnsi="ITC Avant Garde"/>
          <w:sz w:val="22"/>
          <w:szCs w:val="22"/>
          <w:lang w:val="es-MX" w:eastAsia="es-MX"/>
        </w:rPr>
        <w:t xml:space="preserve">Inscríbanse en el Registro Público de Concesiones los títulos de concesión señalados en los Resolutivos </w:t>
      </w:r>
      <w:r w:rsidR="00974F5A" w:rsidRPr="006719FF">
        <w:rPr>
          <w:rFonts w:ascii="ITC Avant Garde" w:hAnsi="ITC Avant Garde"/>
          <w:bCs/>
          <w:color w:val="000000"/>
          <w:sz w:val="22"/>
          <w:szCs w:val="22"/>
          <w:lang w:val="es-MX" w:eastAsia="es-MX"/>
        </w:rPr>
        <w:t>Primero y Segundo</w:t>
      </w:r>
      <w:r w:rsidR="00974F5A" w:rsidRPr="006719FF">
        <w:rPr>
          <w:rFonts w:ascii="ITC Avant Garde" w:hAnsi="ITC Avant Garde"/>
          <w:sz w:val="22"/>
          <w:szCs w:val="22"/>
          <w:lang w:val="es-MX" w:eastAsia="es-MX"/>
        </w:rPr>
        <w:t>, una vez que sean debidamente notificados al interesado.</w:t>
      </w:r>
    </w:p>
    <w:p w14:paraId="228B318E" w14:textId="61F99941" w:rsidR="003501E5" w:rsidRPr="006719FF" w:rsidRDefault="00A016E6" w:rsidP="00B75DFA">
      <w:pPr>
        <w:pStyle w:val="Prrafodelista"/>
        <w:spacing w:before="240" w:after="240"/>
        <w:ind w:left="0"/>
        <w:jc w:val="both"/>
        <w:rPr>
          <w:rFonts w:ascii="ITC Avant Garde" w:hAnsi="ITC Avant Garde"/>
          <w:bCs/>
          <w:sz w:val="14"/>
          <w:szCs w:val="14"/>
          <w:lang w:val="es-ES_tradnl"/>
        </w:rPr>
      </w:pPr>
      <w:r w:rsidRPr="006719FF">
        <w:rPr>
          <w:rFonts w:ascii="ITC Avant Garde" w:hAnsi="ITC Avant Garde"/>
          <w:sz w:val="14"/>
          <w:szCs w:val="14"/>
        </w:rPr>
        <w:t>La presente Resolución fue aprobada por el Pleno del Instituto Federal de Telecomunicaciones en su III Sesión Ordinaria celebrada el 25 de enero de 2017</w:t>
      </w:r>
      <w:r w:rsidRPr="006719FF">
        <w:rPr>
          <w:rFonts w:ascii="ITC Avant Garde" w:hAnsi="ITC Avant Garde"/>
          <w:sz w:val="14"/>
          <w:szCs w:val="14"/>
          <w:lang w:val="es-ES_tradnl"/>
        </w:rPr>
        <w:t xml:space="preserve">, </w:t>
      </w:r>
      <w:r w:rsidRPr="006719FF">
        <w:rPr>
          <w:rFonts w:ascii="ITC Avant Garde" w:hAnsi="ITC Avant Garde"/>
          <w:bCs/>
          <w:sz w:val="14"/>
          <w:szCs w:val="14"/>
          <w:lang w:val="es-ES_tradnl"/>
        </w:rPr>
        <w:t>por</w:t>
      </w:r>
      <w:r w:rsidRPr="006719FF">
        <w:rPr>
          <w:rFonts w:ascii="ITC Avant Garde" w:hAnsi="ITC Avant Garde"/>
          <w:sz w:val="14"/>
          <w:szCs w:val="14"/>
          <w:lang w:val="es-ES_tradnl"/>
        </w:rPr>
        <w:t xml:space="preserve"> </w:t>
      </w:r>
      <w:r w:rsidRPr="006719FF">
        <w:rPr>
          <w:rFonts w:ascii="ITC Avant Garde" w:hAnsi="ITC Avant Garde"/>
          <w:bCs/>
          <w:sz w:val="14"/>
          <w:szCs w:val="14"/>
          <w:lang w:val="es-ES_tradnl"/>
        </w:rPr>
        <w:t>unanimidad</w:t>
      </w:r>
      <w:r w:rsidRPr="006719FF">
        <w:rPr>
          <w:rFonts w:ascii="ITC Avant Garde" w:hAnsi="ITC Avant Garde"/>
          <w:sz w:val="14"/>
          <w:szCs w:val="14"/>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P/IFT/250117/45.</w:t>
      </w:r>
    </w:p>
    <w:sectPr w:rsidR="003501E5" w:rsidRPr="006719FF" w:rsidSect="00A016E6">
      <w:footerReference w:type="even" r:id="rId8"/>
      <w:footerReference w:type="default" r:id="rId9"/>
      <w:footerReference w:type="first" r:id="rId10"/>
      <w:pgSz w:w="12240" w:h="15840" w:code="1"/>
      <w:pgMar w:top="1985" w:right="1418" w:bottom="1134" w:left="1418" w:header="992" w:footer="4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2AA66" w14:textId="77777777" w:rsidR="001F0923" w:rsidRDefault="001F0923">
      <w:r>
        <w:separator/>
      </w:r>
    </w:p>
  </w:endnote>
  <w:endnote w:type="continuationSeparator" w:id="0">
    <w:p w14:paraId="02D9E556" w14:textId="77777777" w:rsidR="001F0923" w:rsidRDefault="001F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ITC Avant Garde">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CDEBB" w14:textId="77777777" w:rsidR="00B75DFA" w:rsidRDefault="00615AD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86D0A19" w14:textId="7CC5CAAA" w:rsidR="00615AD9" w:rsidRDefault="00615AD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039779"/>
      <w:docPartObj>
        <w:docPartGallery w:val="Page Numbers (Bottom of Page)"/>
        <w:docPartUnique/>
      </w:docPartObj>
    </w:sdtPr>
    <w:sdtEndPr/>
    <w:sdtContent>
      <w:p w14:paraId="7EA65F54" w14:textId="65D77573" w:rsidR="00A016E6" w:rsidRPr="00A016E6" w:rsidRDefault="00A016E6">
        <w:pPr>
          <w:pStyle w:val="Piedepgina"/>
          <w:jc w:val="right"/>
          <w:rPr>
            <w:rFonts w:asciiTheme="minorHAnsi" w:hAnsiTheme="minorHAnsi"/>
          </w:rPr>
        </w:pPr>
        <w:r>
          <w:fldChar w:fldCharType="begin"/>
        </w:r>
        <w:r>
          <w:instrText>PAGE   \* MERGEFORMAT</w:instrText>
        </w:r>
        <w:r>
          <w:fldChar w:fldCharType="separate"/>
        </w:r>
        <w:r w:rsidR="00632E2A">
          <w:rPr>
            <w:noProof/>
          </w:rPr>
          <w:t>11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80289"/>
      <w:docPartObj>
        <w:docPartGallery w:val="Page Numbers (Bottom of Page)"/>
        <w:docPartUnique/>
      </w:docPartObj>
    </w:sdtPr>
    <w:sdtEndPr/>
    <w:sdtContent>
      <w:p w14:paraId="5B9347AF" w14:textId="64D464A3" w:rsidR="00A016E6" w:rsidRPr="00A016E6" w:rsidRDefault="00A016E6">
        <w:pPr>
          <w:pStyle w:val="Piedepgina"/>
          <w:jc w:val="right"/>
          <w:rPr>
            <w:rFonts w:asciiTheme="minorHAnsi" w:hAnsiTheme="minorHAnsi"/>
          </w:rPr>
        </w:pPr>
        <w:r>
          <w:fldChar w:fldCharType="begin"/>
        </w:r>
        <w:r>
          <w:instrText>PAGE   \* MERGEFORMAT</w:instrText>
        </w:r>
        <w:r>
          <w:fldChar w:fldCharType="separate"/>
        </w:r>
        <w:r w:rsidR="00CA276B">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BDE56" w14:textId="77777777" w:rsidR="001F0923" w:rsidRDefault="001F0923">
      <w:r>
        <w:separator/>
      </w:r>
    </w:p>
  </w:footnote>
  <w:footnote w:type="continuationSeparator" w:id="0">
    <w:p w14:paraId="7356C6D0" w14:textId="77777777" w:rsidR="001F0923" w:rsidRDefault="001F0923">
      <w:r>
        <w:continuationSeparator/>
      </w:r>
    </w:p>
  </w:footnote>
  <w:footnote w:id="1">
    <w:p w14:paraId="02C17817" w14:textId="224B0A38" w:rsidR="00A410C0" w:rsidRPr="00E41F47" w:rsidRDefault="00A410C0" w:rsidP="00A410C0">
      <w:pPr>
        <w:pStyle w:val="Textonotapie"/>
        <w:ind w:left="567"/>
        <w:rPr>
          <w:rFonts w:ascii="ITC Avant Garde" w:hAnsi="ITC Avant Garde"/>
          <w:i/>
          <w:sz w:val="14"/>
          <w:szCs w:val="14"/>
          <w:lang w:val="en-GB"/>
        </w:rPr>
      </w:pPr>
      <w:r w:rsidRPr="00A410C0">
        <w:rPr>
          <w:rStyle w:val="Refdenotaalpie"/>
          <w:rFonts w:ascii="ITC Avant Garde" w:hAnsi="ITC Avant Garde"/>
          <w:i/>
          <w:sz w:val="14"/>
          <w:szCs w:val="14"/>
        </w:rPr>
        <w:footnoteRef/>
      </w:r>
      <w:r w:rsidRPr="00E41F47">
        <w:rPr>
          <w:rFonts w:ascii="ITC Avant Garde" w:hAnsi="ITC Avant Garde"/>
          <w:i/>
          <w:sz w:val="14"/>
          <w:szCs w:val="14"/>
          <w:lang w:val="en-GB"/>
        </w:rPr>
        <w:t>Handbook on National Spectrum Management, International Telecommunication Union</w:t>
      </w:r>
      <w:r w:rsidR="005F7F4C" w:rsidRPr="00E41F47">
        <w:rPr>
          <w:rFonts w:ascii="ITC Avant Garde" w:hAnsi="ITC Avant Garde"/>
          <w:i/>
          <w:sz w:val="14"/>
          <w:szCs w:val="14"/>
          <w:lang w:val="en-GB"/>
        </w:rPr>
        <w:t>.</w:t>
      </w:r>
      <w:r w:rsidRPr="00E41F47">
        <w:rPr>
          <w:rFonts w:ascii="ITC Avant Garde" w:hAnsi="ITC Avant Garde"/>
          <w:i/>
          <w:sz w:val="14"/>
          <w:szCs w:val="14"/>
          <w:lang w:val="en-GB"/>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6003"/>
    <w:multiLevelType w:val="hybridMultilevel"/>
    <w:tmpl w:val="27881ABC"/>
    <w:lvl w:ilvl="0" w:tplc="080A0017">
      <w:start w:val="1"/>
      <w:numFmt w:val="lowerLetter"/>
      <w:lvlText w:val="%1)"/>
      <w:lvlJc w:val="left"/>
      <w:pPr>
        <w:ind w:left="1222" w:hanging="360"/>
      </w:pPr>
    </w:lvl>
    <w:lvl w:ilvl="1" w:tplc="080A0019" w:tentative="1">
      <w:start w:val="1"/>
      <w:numFmt w:val="lowerLetter"/>
      <w:lvlText w:val="%2."/>
      <w:lvlJc w:val="left"/>
      <w:pPr>
        <w:ind w:left="1942" w:hanging="360"/>
      </w:pPr>
    </w:lvl>
    <w:lvl w:ilvl="2" w:tplc="080A001B" w:tentative="1">
      <w:start w:val="1"/>
      <w:numFmt w:val="lowerRoman"/>
      <w:lvlText w:val="%3."/>
      <w:lvlJc w:val="right"/>
      <w:pPr>
        <w:ind w:left="2662" w:hanging="180"/>
      </w:pPr>
    </w:lvl>
    <w:lvl w:ilvl="3" w:tplc="080A000F" w:tentative="1">
      <w:start w:val="1"/>
      <w:numFmt w:val="decimal"/>
      <w:lvlText w:val="%4."/>
      <w:lvlJc w:val="left"/>
      <w:pPr>
        <w:ind w:left="3382" w:hanging="360"/>
      </w:pPr>
    </w:lvl>
    <w:lvl w:ilvl="4" w:tplc="080A0019" w:tentative="1">
      <w:start w:val="1"/>
      <w:numFmt w:val="lowerLetter"/>
      <w:lvlText w:val="%5."/>
      <w:lvlJc w:val="left"/>
      <w:pPr>
        <w:ind w:left="4102" w:hanging="360"/>
      </w:pPr>
    </w:lvl>
    <w:lvl w:ilvl="5" w:tplc="080A001B" w:tentative="1">
      <w:start w:val="1"/>
      <w:numFmt w:val="lowerRoman"/>
      <w:lvlText w:val="%6."/>
      <w:lvlJc w:val="right"/>
      <w:pPr>
        <w:ind w:left="4822" w:hanging="180"/>
      </w:pPr>
    </w:lvl>
    <w:lvl w:ilvl="6" w:tplc="080A000F" w:tentative="1">
      <w:start w:val="1"/>
      <w:numFmt w:val="decimal"/>
      <w:lvlText w:val="%7."/>
      <w:lvlJc w:val="left"/>
      <w:pPr>
        <w:ind w:left="5542" w:hanging="360"/>
      </w:pPr>
    </w:lvl>
    <w:lvl w:ilvl="7" w:tplc="080A0019" w:tentative="1">
      <w:start w:val="1"/>
      <w:numFmt w:val="lowerLetter"/>
      <w:lvlText w:val="%8."/>
      <w:lvlJc w:val="left"/>
      <w:pPr>
        <w:ind w:left="6262" w:hanging="360"/>
      </w:pPr>
    </w:lvl>
    <w:lvl w:ilvl="8" w:tplc="080A001B" w:tentative="1">
      <w:start w:val="1"/>
      <w:numFmt w:val="lowerRoman"/>
      <w:lvlText w:val="%9."/>
      <w:lvlJc w:val="right"/>
      <w:pPr>
        <w:ind w:left="6982" w:hanging="180"/>
      </w:pPr>
    </w:lvl>
  </w:abstractNum>
  <w:abstractNum w:abstractNumId="1" w15:restartNumberingAfterBreak="0">
    <w:nsid w:val="0A8D727C"/>
    <w:multiLevelType w:val="hybridMultilevel"/>
    <w:tmpl w:val="9A7E3A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0541EA"/>
    <w:multiLevelType w:val="hybridMultilevel"/>
    <w:tmpl w:val="FE0CC12A"/>
    <w:lvl w:ilvl="0" w:tplc="1690FE46">
      <w:start w:val="1"/>
      <w:numFmt w:val="lowerLetter"/>
      <w:lvlText w:val="%1)"/>
      <w:lvlJc w:val="left"/>
      <w:pPr>
        <w:ind w:left="1069" w:hanging="360"/>
      </w:pPr>
      <w:rPr>
        <w:rFonts w:hint="default"/>
        <w:b w:val="0"/>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 w15:restartNumberingAfterBreak="0">
    <w:nsid w:val="24494432"/>
    <w:multiLevelType w:val="hybridMultilevel"/>
    <w:tmpl w:val="1EAC269C"/>
    <w:lvl w:ilvl="0" w:tplc="9F0860A4">
      <w:start w:val="1"/>
      <w:numFmt w:val="upperRoman"/>
      <w:lvlText w:val="%1."/>
      <w:lvlJc w:val="left"/>
      <w:pPr>
        <w:ind w:left="1080" w:hanging="72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35814148"/>
    <w:multiLevelType w:val="hybridMultilevel"/>
    <w:tmpl w:val="45787A90"/>
    <w:lvl w:ilvl="0" w:tplc="080A0001">
      <w:start w:val="1"/>
      <w:numFmt w:val="bullet"/>
      <w:lvlText w:val=""/>
      <w:lvlJc w:val="left"/>
      <w:pPr>
        <w:ind w:left="1222" w:hanging="360"/>
      </w:pPr>
      <w:rPr>
        <w:rFonts w:ascii="Symbol" w:hAnsi="Symbol" w:hint="default"/>
      </w:rPr>
    </w:lvl>
    <w:lvl w:ilvl="1" w:tplc="080A0003" w:tentative="1">
      <w:start w:val="1"/>
      <w:numFmt w:val="bullet"/>
      <w:lvlText w:val="o"/>
      <w:lvlJc w:val="left"/>
      <w:pPr>
        <w:ind w:left="1942" w:hanging="360"/>
      </w:pPr>
      <w:rPr>
        <w:rFonts w:ascii="Courier New" w:hAnsi="Courier New" w:cs="Courier New" w:hint="default"/>
      </w:rPr>
    </w:lvl>
    <w:lvl w:ilvl="2" w:tplc="080A0005" w:tentative="1">
      <w:start w:val="1"/>
      <w:numFmt w:val="bullet"/>
      <w:lvlText w:val=""/>
      <w:lvlJc w:val="left"/>
      <w:pPr>
        <w:ind w:left="2662" w:hanging="360"/>
      </w:pPr>
      <w:rPr>
        <w:rFonts w:ascii="Wingdings" w:hAnsi="Wingdings" w:hint="default"/>
      </w:rPr>
    </w:lvl>
    <w:lvl w:ilvl="3" w:tplc="080A0001" w:tentative="1">
      <w:start w:val="1"/>
      <w:numFmt w:val="bullet"/>
      <w:lvlText w:val=""/>
      <w:lvlJc w:val="left"/>
      <w:pPr>
        <w:ind w:left="3382" w:hanging="360"/>
      </w:pPr>
      <w:rPr>
        <w:rFonts w:ascii="Symbol" w:hAnsi="Symbol" w:hint="default"/>
      </w:rPr>
    </w:lvl>
    <w:lvl w:ilvl="4" w:tplc="080A0003" w:tentative="1">
      <w:start w:val="1"/>
      <w:numFmt w:val="bullet"/>
      <w:lvlText w:val="o"/>
      <w:lvlJc w:val="left"/>
      <w:pPr>
        <w:ind w:left="4102" w:hanging="360"/>
      </w:pPr>
      <w:rPr>
        <w:rFonts w:ascii="Courier New" w:hAnsi="Courier New" w:cs="Courier New" w:hint="default"/>
      </w:rPr>
    </w:lvl>
    <w:lvl w:ilvl="5" w:tplc="080A0005" w:tentative="1">
      <w:start w:val="1"/>
      <w:numFmt w:val="bullet"/>
      <w:lvlText w:val=""/>
      <w:lvlJc w:val="left"/>
      <w:pPr>
        <w:ind w:left="4822" w:hanging="360"/>
      </w:pPr>
      <w:rPr>
        <w:rFonts w:ascii="Wingdings" w:hAnsi="Wingdings" w:hint="default"/>
      </w:rPr>
    </w:lvl>
    <w:lvl w:ilvl="6" w:tplc="080A0001" w:tentative="1">
      <w:start w:val="1"/>
      <w:numFmt w:val="bullet"/>
      <w:lvlText w:val=""/>
      <w:lvlJc w:val="left"/>
      <w:pPr>
        <w:ind w:left="5542" w:hanging="360"/>
      </w:pPr>
      <w:rPr>
        <w:rFonts w:ascii="Symbol" w:hAnsi="Symbol" w:hint="default"/>
      </w:rPr>
    </w:lvl>
    <w:lvl w:ilvl="7" w:tplc="080A0003" w:tentative="1">
      <w:start w:val="1"/>
      <w:numFmt w:val="bullet"/>
      <w:lvlText w:val="o"/>
      <w:lvlJc w:val="left"/>
      <w:pPr>
        <w:ind w:left="6262" w:hanging="360"/>
      </w:pPr>
      <w:rPr>
        <w:rFonts w:ascii="Courier New" w:hAnsi="Courier New" w:cs="Courier New" w:hint="default"/>
      </w:rPr>
    </w:lvl>
    <w:lvl w:ilvl="8" w:tplc="080A0005" w:tentative="1">
      <w:start w:val="1"/>
      <w:numFmt w:val="bullet"/>
      <w:lvlText w:val=""/>
      <w:lvlJc w:val="left"/>
      <w:pPr>
        <w:ind w:left="6982" w:hanging="360"/>
      </w:pPr>
      <w:rPr>
        <w:rFonts w:ascii="Wingdings" w:hAnsi="Wingdings" w:hint="default"/>
      </w:rPr>
    </w:lvl>
  </w:abstractNum>
  <w:abstractNum w:abstractNumId="12"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9B14584"/>
    <w:multiLevelType w:val="hybridMultilevel"/>
    <w:tmpl w:val="4A24D146"/>
    <w:lvl w:ilvl="0" w:tplc="FDD2EFA8">
      <w:start w:val="1"/>
      <w:numFmt w:val="upperRoman"/>
      <w:lvlText w:val="%1."/>
      <w:lvlJc w:val="right"/>
      <w:pPr>
        <w:ind w:left="1429" w:hanging="360"/>
      </w:pPr>
      <w:rPr>
        <w:rFonts w:ascii="ITC Avant Garde" w:eastAsia="Times New Roman" w:hAnsi="ITC Avant Garde" w:cs="Times New Roman"/>
        <w:b/>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9"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A262B28"/>
    <w:multiLevelType w:val="hybridMultilevel"/>
    <w:tmpl w:val="DCC2B80E"/>
    <w:lvl w:ilvl="0" w:tplc="080A0017">
      <w:start w:val="1"/>
      <w:numFmt w:val="lowerLetter"/>
      <w:lvlText w:val="%1)"/>
      <w:lvlJc w:val="left"/>
      <w:pPr>
        <w:ind w:left="928"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F312544"/>
    <w:multiLevelType w:val="hybridMultilevel"/>
    <w:tmpl w:val="81B23086"/>
    <w:lvl w:ilvl="0" w:tplc="F81295BE">
      <w:start w:val="1"/>
      <w:numFmt w:val="upperRoman"/>
      <w:lvlText w:val="%1."/>
      <w:lvlJc w:val="right"/>
      <w:pPr>
        <w:ind w:left="502"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0A138AE"/>
    <w:multiLevelType w:val="hybridMultilevel"/>
    <w:tmpl w:val="FF7CE0C8"/>
    <w:lvl w:ilvl="0" w:tplc="080A0015">
      <w:start w:val="1"/>
      <w:numFmt w:val="upp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5"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6646347"/>
    <w:multiLevelType w:val="hybridMultilevel"/>
    <w:tmpl w:val="BCEADF0C"/>
    <w:lvl w:ilvl="0" w:tplc="080A0001">
      <w:start w:val="1"/>
      <w:numFmt w:val="bullet"/>
      <w:lvlText w:val=""/>
      <w:lvlJc w:val="left"/>
      <w:pPr>
        <w:ind w:left="5606" w:hanging="360"/>
      </w:pPr>
      <w:rPr>
        <w:rFonts w:ascii="Symbol" w:hAnsi="Symbol" w:hint="default"/>
      </w:rPr>
    </w:lvl>
    <w:lvl w:ilvl="1" w:tplc="080A0003" w:tentative="1">
      <w:start w:val="1"/>
      <w:numFmt w:val="bullet"/>
      <w:lvlText w:val="o"/>
      <w:lvlJc w:val="left"/>
      <w:pPr>
        <w:ind w:left="6326" w:hanging="360"/>
      </w:pPr>
      <w:rPr>
        <w:rFonts w:ascii="Courier New" w:hAnsi="Courier New" w:cs="Courier New" w:hint="default"/>
      </w:rPr>
    </w:lvl>
    <w:lvl w:ilvl="2" w:tplc="080A0005" w:tentative="1">
      <w:start w:val="1"/>
      <w:numFmt w:val="bullet"/>
      <w:lvlText w:val=""/>
      <w:lvlJc w:val="left"/>
      <w:pPr>
        <w:ind w:left="7046" w:hanging="360"/>
      </w:pPr>
      <w:rPr>
        <w:rFonts w:ascii="Wingdings" w:hAnsi="Wingdings" w:hint="default"/>
      </w:rPr>
    </w:lvl>
    <w:lvl w:ilvl="3" w:tplc="080A0001" w:tentative="1">
      <w:start w:val="1"/>
      <w:numFmt w:val="bullet"/>
      <w:lvlText w:val=""/>
      <w:lvlJc w:val="left"/>
      <w:pPr>
        <w:ind w:left="7766" w:hanging="360"/>
      </w:pPr>
      <w:rPr>
        <w:rFonts w:ascii="Symbol" w:hAnsi="Symbol" w:hint="default"/>
      </w:rPr>
    </w:lvl>
    <w:lvl w:ilvl="4" w:tplc="080A0003" w:tentative="1">
      <w:start w:val="1"/>
      <w:numFmt w:val="bullet"/>
      <w:lvlText w:val="o"/>
      <w:lvlJc w:val="left"/>
      <w:pPr>
        <w:ind w:left="8486" w:hanging="360"/>
      </w:pPr>
      <w:rPr>
        <w:rFonts w:ascii="Courier New" w:hAnsi="Courier New" w:cs="Courier New" w:hint="default"/>
      </w:rPr>
    </w:lvl>
    <w:lvl w:ilvl="5" w:tplc="080A0005" w:tentative="1">
      <w:start w:val="1"/>
      <w:numFmt w:val="bullet"/>
      <w:lvlText w:val=""/>
      <w:lvlJc w:val="left"/>
      <w:pPr>
        <w:ind w:left="9206" w:hanging="360"/>
      </w:pPr>
      <w:rPr>
        <w:rFonts w:ascii="Wingdings" w:hAnsi="Wingdings" w:hint="default"/>
      </w:rPr>
    </w:lvl>
    <w:lvl w:ilvl="6" w:tplc="080A0001" w:tentative="1">
      <w:start w:val="1"/>
      <w:numFmt w:val="bullet"/>
      <w:lvlText w:val=""/>
      <w:lvlJc w:val="left"/>
      <w:pPr>
        <w:ind w:left="9926" w:hanging="360"/>
      </w:pPr>
      <w:rPr>
        <w:rFonts w:ascii="Symbol" w:hAnsi="Symbol" w:hint="default"/>
      </w:rPr>
    </w:lvl>
    <w:lvl w:ilvl="7" w:tplc="080A0003" w:tentative="1">
      <w:start w:val="1"/>
      <w:numFmt w:val="bullet"/>
      <w:lvlText w:val="o"/>
      <w:lvlJc w:val="left"/>
      <w:pPr>
        <w:ind w:left="10646" w:hanging="360"/>
      </w:pPr>
      <w:rPr>
        <w:rFonts w:ascii="Courier New" w:hAnsi="Courier New" w:cs="Courier New" w:hint="default"/>
      </w:rPr>
    </w:lvl>
    <w:lvl w:ilvl="8" w:tplc="080A0005" w:tentative="1">
      <w:start w:val="1"/>
      <w:numFmt w:val="bullet"/>
      <w:lvlText w:val=""/>
      <w:lvlJc w:val="left"/>
      <w:pPr>
        <w:ind w:left="11366" w:hanging="360"/>
      </w:pPr>
      <w:rPr>
        <w:rFonts w:ascii="Wingdings" w:hAnsi="Wingdings" w:hint="default"/>
      </w:rPr>
    </w:lvl>
  </w:abstractNum>
  <w:abstractNum w:abstractNumId="27"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8"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C0223B8"/>
    <w:multiLevelType w:val="hybridMultilevel"/>
    <w:tmpl w:val="DCC2B80E"/>
    <w:lvl w:ilvl="0" w:tplc="080A0017">
      <w:start w:val="1"/>
      <w:numFmt w:val="lowerLetter"/>
      <w:lvlText w:val="%1)"/>
      <w:lvlJc w:val="left"/>
      <w:pPr>
        <w:ind w:left="928"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0"/>
  </w:num>
  <w:num w:numId="4">
    <w:abstractNumId w:val="27"/>
  </w:num>
  <w:num w:numId="5">
    <w:abstractNumId w:val="29"/>
  </w:num>
  <w:num w:numId="6">
    <w:abstractNumId w:val="30"/>
  </w:num>
  <w:num w:numId="7">
    <w:abstractNumId w:val="19"/>
  </w:num>
  <w:num w:numId="8">
    <w:abstractNumId w:val="31"/>
  </w:num>
  <w:num w:numId="9">
    <w:abstractNumId w:val="28"/>
  </w:num>
  <w:num w:numId="10">
    <w:abstractNumId w:val="5"/>
  </w:num>
  <w:num w:numId="11">
    <w:abstractNumId w:val="9"/>
  </w:num>
  <w:num w:numId="12">
    <w:abstractNumId w:val="2"/>
  </w:num>
  <w:num w:numId="13">
    <w:abstractNumId w:val="14"/>
  </w:num>
  <w:num w:numId="14">
    <w:abstractNumId w:val="15"/>
  </w:num>
  <w:num w:numId="15">
    <w:abstractNumId w:val="17"/>
  </w:num>
  <w:num w:numId="16">
    <w:abstractNumId w:val="12"/>
  </w:num>
  <w:num w:numId="17">
    <w:abstractNumId w:val="6"/>
  </w:num>
  <w:num w:numId="18">
    <w:abstractNumId w:val="13"/>
  </w:num>
  <w:num w:numId="19">
    <w:abstractNumId w:val="25"/>
  </w:num>
  <w:num w:numId="20">
    <w:abstractNumId w:val="22"/>
  </w:num>
  <w:num w:numId="21">
    <w:abstractNumId w:val="8"/>
  </w:num>
  <w:num w:numId="22">
    <w:abstractNumId w:val="4"/>
  </w:num>
  <w:num w:numId="23">
    <w:abstractNumId w:val="21"/>
  </w:num>
  <w:num w:numId="24">
    <w:abstractNumId w:val="1"/>
  </w:num>
  <w:num w:numId="25">
    <w:abstractNumId w:val="23"/>
  </w:num>
  <w:num w:numId="26">
    <w:abstractNumId w:val="11"/>
  </w:num>
  <w:num w:numId="27">
    <w:abstractNumId w:val="0"/>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18"/>
  </w:num>
  <w:num w:numId="31">
    <w:abstractNumId w:val="26"/>
  </w:num>
  <w:num w:numId="32">
    <w:abstractNumId w:val="7"/>
  </w:num>
  <w:num w:numId="33">
    <w:abstractNumId w:val="3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C7F"/>
    <w:rsid w:val="00002A8D"/>
    <w:rsid w:val="00004A1B"/>
    <w:rsid w:val="00004FAE"/>
    <w:rsid w:val="000055FA"/>
    <w:rsid w:val="000067ED"/>
    <w:rsid w:val="00006E01"/>
    <w:rsid w:val="000072D0"/>
    <w:rsid w:val="000074E2"/>
    <w:rsid w:val="0000783C"/>
    <w:rsid w:val="00010729"/>
    <w:rsid w:val="00011747"/>
    <w:rsid w:val="00012B26"/>
    <w:rsid w:val="000138AD"/>
    <w:rsid w:val="00014011"/>
    <w:rsid w:val="00014500"/>
    <w:rsid w:val="000155D1"/>
    <w:rsid w:val="00015968"/>
    <w:rsid w:val="00015A39"/>
    <w:rsid w:val="0001764E"/>
    <w:rsid w:val="00017C5B"/>
    <w:rsid w:val="00020212"/>
    <w:rsid w:val="0002022A"/>
    <w:rsid w:val="000203A5"/>
    <w:rsid w:val="00020690"/>
    <w:rsid w:val="00020B7D"/>
    <w:rsid w:val="0002143B"/>
    <w:rsid w:val="00021499"/>
    <w:rsid w:val="00021B92"/>
    <w:rsid w:val="00021BFD"/>
    <w:rsid w:val="00023FC3"/>
    <w:rsid w:val="000257A3"/>
    <w:rsid w:val="00025D60"/>
    <w:rsid w:val="000276D8"/>
    <w:rsid w:val="0003037D"/>
    <w:rsid w:val="00030A33"/>
    <w:rsid w:val="00030FC5"/>
    <w:rsid w:val="00031003"/>
    <w:rsid w:val="00032351"/>
    <w:rsid w:val="00032A1F"/>
    <w:rsid w:val="00032F3B"/>
    <w:rsid w:val="000345C9"/>
    <w:rsid w:val="00034C16"/>
    <w:rsid w:val="000364BD"/>
    <w:rsid w:val="00036921"/>
    <w:rsid w:val="00036D34"/>
    <w:rsid w:val="00037297"/>
    <w:rsid w:val="00037C72"/>
    <w:rsid w:val="00037F2D"/>
    <w:rsid w:val="00040D21"/>
    <w:rsid w:val="000413E7"/>
    <w:rsid w:val="0004241F"/>
    <w:rsid w:val="00044F30"/>
    <w:rsid w:val="000450D8"/>
    <w:rsid w:val="00045AC2"/>
    <w:rsid w:val="00046288"/>
    <w:rsid w:val="000463C3"/>
    <w:rsid w:val="00046721"/>
    <w:rsid w:val="00047BB8"/>
    <w:rsid w:val="00050251"/>
    <w:rsid w:val="00051AE6"/>
    <w:rsid w:val="00051D63"/>
    <w:rsid w:val="00052829"/>
    <w:rsid w:val="00052D9F"/>
    <w:rsid w:val="0005340F"/>
    <w:rsid w:val="00053F5D"/>
    <w:rsid w:val="0005402F"/>
    <w:rsid w:val="0005451A"/>
    <w:rsid w:val="00054949"/>
    <w:rsid w:val="00061245"/>
    <w:rsid w:val="00061842"/>
    <w:rsid w:val="000624A5"/>
    <w:rsid w:val="000624EE"/>
    <w:rsid w:val="00062B07"/>
    <w:rsid w:val="0006346B"/>
    <w:rsid w:val="000635C5"/>
    <w:rsid w:val="000650D6"/>
    <w:rsid w:val="000652DA"/>
    <w:rsid w:val="00065914"/>
    <w:rsid w:val="000659D0"/>
    <w:rsid w:val="00066A93"/>
    <w:rsid w:val="00067772"/>
    <w:rsid w:val="00067854"/>
    <w:rsid w:val="000705C0"/>
    <w:rsid w:val="00070EFF"/>
    <w:rsid w:val="00071099"/>
    <w:rsid w:val="00071284"/>
    <w:rsid w:val="00072801"/>
    <w:rsid w:val="00073606"/>
    <w:rsid w:val="00074E75"/>
    <w:rsid w:val="00075479"/>
    <w:rsid w:val="00075993"/>
    <w:rsid w:val="00075A4E"/>
    <w:rsid w:val="000769D5"/>
    <w:rsid w:val="00076B1E"/>
    <w:rsid w:val="00077366"/>
    <w:rsid w:val="00077A0E"/>
    <w:rsid w:val="00077C72"/>
    <w:rsid w:val="00080445"/>
    <w:rsid w:val="0008095F"/>
    <w:rsid w:val="00081763"/>
    <w:rsid w:val="00081E5C"/>
    <w:rsid w:val="00081FA3"/>
    <w:rsid w:val="000825E1"/>
    <w:rsid w:val="000839A1"/>
    <w:rsid w:val="00083B87"/>
    <w:rsid w:val="00083CF3"/>
    <w:rsid w:val="00083DDC"/>
    <w:rsid w:val="00084D00"/>
    <w:rsid w:val="00084D15"/>
    <w:rsid w:val="000852D5"/>
    <w:rsid w:val="00085863"/>
    <w:rsid w:val="00085950"/>
    <w:rsid w:val="00086F10"/>
    <w:rsid w:val="00087104"/>
    <w:rsid w:val="000872DE"/>
    <w:rsid w:val="000907F6"/>
    <w:rsid w:val="000913F1"/>
    <w:rsid w:val="000922B6"/>
    <w:rsid w:val="000932E9"/>
    <w:rsid w:val="000939CC"/>
    <w:rsid w:val="00093CC4"/>
    <w:rsid w:val="00093D9F"/>
    <w:rsid w:val="000948A0"/>
    <w:rsid w:val="00094EFD"/>
    <w:rsid w:val="000950CF"/>
    <w:rsid w:val="00095600"/>
    <w:rsid w:val="00095AE6"/>
    <w:rsid w:val="0009789F"/>
    <w:rsid w:val="000A267F"/>
    <w:rsid w:val="000A3D71"/>
    <w:rsid w:val="000A439B"/>
    <w:rsid w:val="000A4944"/>
    <w:rsid w:val="000A6535"/>
    <w:rsid w:val="000A746D"/>
    <w:rsid w:val="000B02B9"/>
    <w:rsid w:val="000B0413"/>
    <w:rsid w:val="000B0CBA"/>
    <w:rsid w:val="000B1413"/>
    <w:rsid w:val="000B166C"/>
    <w:rsid w:val="000B2548"/>
    <w:rsid w:val="000B3252"/>
    <w:rsid w:val="000B33D9"/>
    <w:rsid w:val="000B3DFF"/>
    <w:rsid w:val="000B51C0"/>
    <w:rsid w:val="000B69D7"/>
    <w:rsid w:val="000B7B62"/>
    <w:rsid w:val="000B7DEE"/>
    <w:rsid w:val="000C02CE"/>
    <w:rsid w:val="000C2CF7"/>
    <w:rsid w:val="000C4D06"/>
    <w:rsid w:val="000C6435"/>
    <w:rsid w:val="000C6E0E"/>
    <w:rsid w:val="000C715B"/>
    <w:rsid w:val="000C7383"/>
    <w:rsid w:val="000C7B32"/>
    <w:rsid w:val="000D08BB"/>
    <w:rsid w:val="000D1EC7"/>
    <w:rsid w:val="000D4112"/>
    <w:rsid w:val="000D4E02"/>
    <w:rsid w:val="000D4E64"/>
    <w:rsid w:val="000D7607"/>
    <w:rsid w:val="000E0B85"/>
    <w:rsid w:val="000E0D15"/>
    <w:rsid w:val="000E33D6"/>
    <w:rsid w:val="000E6111"/>
    <w:rsid w:val="000E6D4E"/>
    <w:rsid w:val="000F0EA1"/>
    <w:rsid w:val="000F238B"/>
    <w:rsid w:val="000F2906"/>
    <w:rsid w:val="000F3ACC"/>
    <w:rsid w:val="000F3BAB"/>
    <w:rsid w:val="000F47A9"/>
    <w:rsid w:val="000F490D"/>
    <w:rsid w:val="000F4E93"/>
    <w:rsid w:val="000F5441"/>
    <w:rsid w:val="000F68DA"/>
    <w:rsid w:val="000F7BD0"/>
    <w:rsid w:val="001004A4"/>
    <w:rsid w:val="00101477"/>
    <w:rsid w:val="00101604"/>
    <w:rsid w:val="0010174B"/>
    <w:rsid w:val="00102D0F"/>
    <w:rsid w:val="001035FD"/>
    <w:rsid w:val="00104A38"/>
    <w:rsid w:val="00104C40"/>
    <w:rsid w:val="001068CA"/>
    <w:rsid w:val="00110D8D"/>
    <w:rsid w:val="0011233D"/>
    <w:rsid w:val="001124AB"/>
    <w:rsid w:val="001126EC"/>
    <w:rsid w:val="00112A15"/>
    <w:rsid w:val="00112DAB"/>
    <w:rsid w:val="00114ABF"/>
    <w:rsid w:val="0011618C"/>
    <w:rsid w:val="00116552"/>
    <w:rsid w:val="0011721A"/>
    <w:rsid w:val="001172F1"/>
    <w:rsid w:val="0012064B"/>
    <w:rsid w:val="0012083B"/>
    <w:rsid w:val="001208A9"/>
    <w:rsid w:val="00121BD6"/>
    <w:rsid w:val="00122D64"/>
    <w:rsid w:val="00123CE7"/>
    <w:rsid w:val="00124845"/>
    <w:rsid w:val="00125435"/>
    <w:rsid w:val="001262DF"/>
    <w:rsid w:val="00126441"/>
    <w:rsid w:val="00127010"/>
    <w:rsid w:val="00127D64"/>
    <w:rsid w:val="001305DA"/>
    <w:rsid w:val="0013331F"/>
    <w:rsid w:val="00133E35"/>
    <w:rsid w:val="00134D8E"/>
    <w:rsid w:val="00135F06"/>
    <w:rsid w:val="0013791C"/>
    <w:rsid w:val="00137EE0"/>
    <w:rsid w:val="00140B5C"/>
    <w:rsid w:val="0014159A"/>
    <w:rsid w:val="00141D4D"/>
    <w:rsid w:val="0014231A"/>
    <w:rsid w:val="00142627"/>
    <w:rsid w:val="0014380C"/>
    <w:rsid w:val="00143CF8"/>
    <w:rsid w:val="001449A3"/>
    <w:rsid w:val="001462C5"/>
    <w:rsid w:val="00146883"/>
    <w:rsid w:val="00146A83"/>
    <w:rsid w:val="00147061"/>
    <w:rsid w:val="001478B7"/>
    <w:rsid w:val="00147DB2"/>
    <w:rsid w:val="0015021E"/>
    <w:rsid w:val="00150E4A"/>
    <w:rsid w:val="00150FE3"/>
    <w:rsid w:val="001524BD"/>
    <w:rsid w:val="001527E9"/>
    <w:rsid w:val="00155941"/>
    <w:rsid w:val="001574BC"/>
    <w:rsid w:val="00161A31"/>
    <w:rsid w:val="0016262B"/>
    <w:rsid w:val="001634D3"/>
    <w:rsid w:val="0016430C"/>
    <w:rsid w:val="00166E66"/>
    <w:rsid w:val="00167272"/>
    <w:rsid w:val="00170684"/>
    <w:rsid w:val="001707FA"/>
    <w:rsid w:val="00170E8D"/>
    <w:rsid w:val="0017192E"/>
    <w:rsid w:val="00171DF9"/>
    <w:rsid w:val="0017275C"/>
    <w:rsid w:val="00172A3D"/>
    <w:rsid w:val="0017381D"/>
    <w:rsid w:val="00173D77"/>
    <w:rsid w:val="001740E3"/>
    <w:rsid w:val="00174FDC"/>
    <w:rsid w:val="00175562"/>
    <w:rsid w:val="0017585D"/>
    <w:rsid w:val="00175A43"/>
    <w:rsid w:val="00175B67"/>
    <w:rsid w:val="001763D8"/>
    <w:rsid w:val="001768B3"/>
    <w:rsid w:val="00177963"/>
    <w:rsid w:val="00177D5D"/>
    <w:rsid w:val="0018182F"/>
    <w:rsid w:val="001820D4"/>
    <w:rsid w:val="001823D1"/>
    <w:rsid w:val="001825AA"/>
    <w:rsid w:val="00182839"/>
    <w:rsid w:val="001833AA"/>
    <w:rsid w:val="001842B7"/>
    <w:rsid w:val="00184339"/>
    <w:rsid w:val="0018527F"/>
    <w:rsid w:val="00187261"/>
    <w:rsid w:val="00190028"/>
    <w:rsid w:val="0019320F"/>
    <w:rsid w:val="001935AC"/>
    <w:rsid w:val="00193B5B"/>
    <w:rsid w:val="00195355"/>
    <w:rsid w:val="00195492"/>
    <w:rsid w:val="0019635F"/>
    <w:rsid w:val="0019770A"/>
    <w:rsid w:val="001A0531"/>
    <w:rsid w:val="001A1E0E"/>
    <w:rsid w:val="001A2106"/>
    <w:rsid w:val="001A4086"/>
    <w:rsid w:val="001A4AD6"/>
    <w:rsid w:val="001A4BD8"/>
    <w:rsid w:val="001A51A5"/>
    <w:rsid w:val="001A6399"/>
    <w:rsid w:val="001A6F66"/>
    <w:rsid w:val="001A7036"/>
    <w:rsid w:val="001A79E3"/>
    <w:rsid w:val="001A7BAE"/>
    <w:rsid w:val="001B0AB1"/>
    <w:rsid w:val="001B1731"/>
    <w:rsid w:val="001B3B66"/>
    <w:rsid w:val="001B4649"/>
    <w:rsid w:val="001B5EEA"/>
    <w:rsid w:val="001B68EF"/>
    <w:rsid w:val="001B696E"/>
    <w:rsid w:val="001C1A58"/>
    <w:rsid w:val="001C2313"/>
    <w:rsid w:val="001C2A9D"/>
    <w:rsid w:val="001C3D2C"/>
    <w:rsid w:val="001C3DFA"/>
    <w:rsid w:val="001C4436"/>
    <w:rsid w:val="001C4A89"/>
    <w:rsid w:val="001C4AC9"/>
    <w:rsid w:val="001C6B89"/>
    <w:rsid w:val="001C6B94"/>
    <w:rsid w:val="001C6CC2"/>
    <w:rsid w:val="001D0BC5"/>
    <w:rsid w:val="001D17D3"/>
    <w:rsid w:val="001D27B0"/>
    <w:rsid w:val="001D41A6"/>
    <w:rsid w:val="001D4D5B"/>
    <w:rsid w:val="001D5572"/>
    <w:rsid w:val="001D5D4E"/>
    <w:rsid w:val="001D679A"/>
    <w:rsid w:val="001D6A1F"/>
    <w:rsid w:val="001D6D66"/>
    <w:rsid w:val="001D70CB"/>
    <w:rsid w:val="001D7697"/>
    <w:rsid w:val="001D7CD1"/>
    <w:rsid w:val="001E06F7"/>
    <w:rsid w:val="001E0BA2"/>
    <w:rsid w:val="001E0D66"/>
    <w:rsid w:val="001E0DC1"/>
    <w:rsid w:val="001E3E15"/>
    <w:rsid w:val="001E5F01"/>
    <w:rsid w:val="001E710B"/>
    <w:rsid w:val="001F0027"/>
    <w:rsid w:val="001F08C9"/>
    <w:rsid w:val="001F0923"/>
    <w:rsid w:val="001F0C61"/>
    <w:rsid w:val="001F0F70"/>
    <w:rsid w:val="001F2391"/>
    <w:rsid w:val="001F3F19"/>
    <w:rsid w:val="001F50E5"/>
    <w:rsid w:val="001F7293"/>
    <w:rsid w:val="001F76A7"/>
    <w:rsid w:val="00200FE3"/>
    <w:rsid w:val="002014D6"/>
    <w:rsid w:val="00201C62"/>
    <w:rsid w:val="0020306F"/>
    <w:rsid w:val="0020364B"/>
    <w:rsid w:val="00203B34"/>
    <w:rsid w:val="00203C4F"/>
    <w:rsid w:val="002117B8"/>
    <w:rsid w:val="00212440"/>
    <w:rsid w:val="002127F6"/>
    <w:rsid w:val="00212FA3"/>
    <w:rsid w:val="002138E6"/>
    <w:rsid w:val="00213B7E"/>
    <w:rsid w:val="00215729"/>
    <w:rsid w:val="002157DB"/>
    <w:rsid w:val="00216370"/>
    <w:rsid w:val="00217E77"/>
    <w:rsid w:val="00220849"/>
    <w:rsid w:val="00220C66"/>
    <w:rsid w:val="002210EE"/>
    <w:rsid w:val="0022134A"/>
    <w:rsid w:val="00221F9B"/>
    <w:rsid w:val="00222EFB"/>
    <w:rsid w:val="00223075"/>
    <w:rsid w:val="002230CF"/>
    <w:rsid w:val="00223275"/>
    <w:rsid w:val="00223297"/>
    <w:rsid w:val="00224961"/>
    <w:rsid w:val="00224E0D"/>
    <w:rsid w:val="00224F8B"/>
    <w:rsid w:val="002250BD"/>
    <w:rsid w:val="0022538C"/>
    <w:rsid w:val="0022552A"/>
    <w:rsid w:val="002273B3"/>
    <w:rsid w:val="00227836"/>
    <w:rsid w:val="00230319"/>
    <w:rsid w:val="0023126F"/>
    <w:rsid w:val="00231795"/>
    <w:rsid w:val="00233588"/>
    <w:rsid w:val="0023368F"/>
    <w:rsid w:val="00234A57"/>
    <w:rsid w:val="00236ACA"/>
    <w:rsid w:val="002372A2"/>
    <w:rsid w:val="0023783A"/>
    <w:rsid w:val="00237A51"/>
    <w:rsid w:val="0024050B"/>
    <w:rsid w:val="00240605"/>
    <w:rsid w:val="00241B90"/>
    <w:rsid w:val="00243140"/>
    <w:rsid w:val="00243214"/>
    <w:rsid w:val="00246906"/>
    <w:rsid w:val="00247128"/>
    <w:rsid w:val="0025132B"/>
    <w:rsid w:val="002518C5"/>
    <w:rsid w:val="002527F7"/>
    <w:rsid w:val="00252E21"/>
    <w:rsid w:val="00253771"/>
    <w:rsid w:val="00253B7E"/>
    <w:rsid w:val="0025514D"/>
    <w:rsid w:val="00255415"/>
    <w:rsid w:val="00256BAC"/>
    <w:rsid w:val="0025772F"/>
    <w:rsid w:val="00257CAC"/>
    <w:rsid w:val="0026000F"/>
    <w:rsid w:val="00260151"/>
    <w:rsid w:val="002605BF"/>
    <w:rsid w:val="0026189C"/>
    <w:rsid w:val="00261A3B"/>
    <w:rsid w:val="00261B36"/>
    <w:rsid w:val="00262969"/>
    <w:rsid w:val="00262DE5"/>
    <w:rsid w:val="00265E01"/>
    <w:rsid w:val="00267CAB"/>
    <w:rsid w:val="00271479"/>
    <w:rsid w:val="00271993"/>
    <w:rsid w:val="00272CA1"/>
    <w:rsid w:val="00273C7F"/>
    <w:rsid w:val="00274A34"/>
    <w:rsid w:val="00274BB1"/>
    <w:rsid w:val="0027509C"/>
    <w:rsid w:val="0027663D"/>
    <w:rsid w:val="00280E84"/>
    <w:rsid w:val="002819A8"/>
    <w:rsid w:val="00281B08"/>
    <w:rsid w:val="002833ED"/>
    <w:rsid w:val="00283730"/>
    <w:rsid w:val="002839E7"/>
    <w:rsid w:val="00284119"/>
    <w:rsid w:val="00284195"/>
    <w:rsid w:val="002844C1"/>
    <w:rsid w:val="00284AB6"/>
    <w:rsid w:val="00285258"/>
    <w:rsid w:val="0028670C"/>
    <w:rsid w:val="00286728"/>
    <w:rsid w:val="00287192"/>
    <w:rsid w:val="00287BF2"/>
    <w:rsid w:val="00292643"/>
    <w:rsid w:val="002931B8"/>
    <w:rsid w:val="00294B7C"/>
    <w:rsid w:val="00294E14"/>
    <w:rsid w:val="0029615C"/>
    <w:rsid w:val="002963B1"/>
    <w:rsid w:val="002964C0"/>
    <w:rsid w:val="002968EB"/>
    <w:rsid w:val="002A1002"/>
    <w:rsid w:val="002A104D"/>
    <w:rsid w:val="002A1639"/>
    <w:rsid w:val="002A2975"/>
    <w:rsid w:val="002A3565"/>
    <w:rsid w:val="002A395A"/>
    <w:rsid w:val="002A4700"/>
    <w:rsid w:val="002A4DF0"/>
    <w:rsid w:val="002A544A"/>
    <w:rsid w:val="002A64ED"/>
    <w:rsid w:val="002A6CF3"/>
    <w:rsid w:val="002A7487"/>
    <w:rsid w:val="002B034E"/>
    <w:rsid w:val="002B1059"/>
    <w:rsid w:val="002B2944"/>
    <w:rsid w:val="002B42F1"/>
    <w:rsid w:val="002B4DA5"/>
    <w:rsid w:val="002B4DD6"/>
    <w:rsid w:val="002B4E8D"/>
    <w:rsid w:val="002B5A5F"/>
    <w:rsid w:val="002B5AB7"/>
    <w:rsid w:val="002B68C3"/>
    <w:rsid w:val="002B77DC"/>
    <w:rsid w:val="002B7A87"/>
    <w:rsid w:val="002B7E72"/>
    <w:rsid w:val="002C0CA1"/>
    <w:rsid w:val="002C1E86"/>
    <w:rsid w:val="002C32B7"/>
    <w:rsid w:val="002C3E32"/>
    <w:rsid w:val="002C3E90"/>
    <w:rsid w:val="002C42CE"/>
    <w:rsid w:val="002C4B15"/>
    <w:rsid w:val="002C62B0"/>
    <w:rsid w:val="002C7CEF"/>
    <w:rsid w:val="002C7DAD"/>
    <w:rsid w:val="002D0490"/>
    <w:rsid w:val="002D3760"/>
    <w:rsid w:val="002D6F66"/>
    <w:rsid w:val="002D75F2"/>
    <w:rsid w:val="002D7697"/>
    <w:rsid w:val="002D7DA1"/>
    <w:rsid w:val="002D7DF0"/>
    <w:rsid w:val="002E025B"/>
    <w:rsid w:val="002E0338"/>
    <w:rsid w:val="002E04BD"/>
    <w:rsid w:val="002E0D85"/>
    <w:rsid w:val="002E1C5A"/>
    <w:rsid w:val="002E2551"/>
    <w:rsid w:val="002E5BFD"/>
    <w:rsid w:val="002E5D42"/>
    <w:rsid w:val="002E6233"/>
    <w:rsid w:val="002E656C"/>
    <w:rsid w:val="002E737F"/>
    <w:rsid w:val="002E7F0D"/>
    <w:rsid w:val="002F1446"/>
    <w:rsid w:val="002F18CD"/>
    <w:rsid w:val="002F2C83"/>
    <w:rsid w:val="002F37C0"/>
    <w:rsid w:val="002F4209"/>
    <w:rsid w:val="002F4FC9"/>
    <w:rsid w:val="002F5D1B"/>
    <w:rsid w:val="00300350"/>
    <w:rsid w:val="003008D9"/>
    <w:rsid w:val="00300BC6"/>
    <w:rsid w:val="00300CAF"/>
    <w:rsid w:val="003022F4"/>
    <w:rsid w:val="003027A1"/>
    <w:rsid w:val="00302948"/>
    <w:rsid w:val="00303817"/>
    <w:rsid w:val="00303D0D"/>
    <w:rsid w:val="00303F9D"/>
    <w:rsid w:val="003047A4"/>
    <w:rsid w:val="00304D79"/>
    <w:rsid w:val="003060F2"/>
    <w:rsid w:val="00307383"/>
    <w:rsid w:val="00307ACC"/>
    <w:rsid w:val="0031074A"/>
    <w:rsid w:val="00310964"/>
    <w:rsid w:val="003114DF"/>
    <w:rsid w:val="00311C72"/>
    <w:rsid w:val="00313B71"/>
    <w:rsid w:val="00315469"/>
    <w:rsid w:val="0031602B"/>
    <w:rsid w:val="00317777"/>
    <w:rsid w:val="00317D1C"/>
    <w:rsid w:val="00320989"/>
    <w:rsid w:val="003209A9"/>
    <w:rsid w:val="00320D9F"/>
    <w:rsid w:val="00322AA9"/>
    <w:rsid w:val="00324481"/>
    <w:rsid w:val="00325F55"/>
    <w:rsid w:val="00326356"/>
    <w:rsid w:val="0032778E"/>
    <w:rsid w:val="00330668"/>
    <w:rsid w:val="00330DB1"/>
    <w:rsid w:val="00330F29"/>
    <w:rsid w:val="00333897"/>
    <w:rsid w:val="00333B37"/>
    <w:rsid w:val="00334BBC"/>
    <w:rsid w:val="00334DE8"/>
    <w:rsid w:val="00334F78"/>
    <w:rsid w:val="003359DC"/>
    <w:rsid w:val="0033678A"/>
    <w:rsid w:val="003367A4"/>
    <w:rsid w:val="00336A75"/>
    <w:rsid w:val="0034054B"/>
    <w:rsid w:val="00342301"/>
    <w:rsid w:val="00343C5E"/>
    <w:rsid w:val="0034428E"/>
    <w:rsid w:val="003443AC"/>
    <w:rsid w:val="00344EBC"/>
    <w:rsid w:val="00346F3D"/>
    <w:rsid w:val="00347771"/>
    <w:rsid w:val="003478FC"/>
    <w:rsid w:val="003479EA"/>
    <w:rsid w:val="00350051"/>
    <w:rsid w:val="003501E5"/>
    <w:rsid w:val="0035236F"/>
    <w:rsid w:val="0035238E"/>
    <w:rsid w:val="00352642"/>
    <w:rsid w:val="00353800"/>
    <w:rsid w:val="00353BB8"/>
    <w:rsid w:val="00354108"/>
    <w:rsid w:val="00357853"/>
    <w:rsid w:val="003600F8"/>
    <w:rsid w:val="0036014C"/>
    <w:rsid w:val="003605A8"/>
    <w:rsid w:val="00360692"/>
    <w:rsid w:val="00363746"/>
    <w:rsid w:val="00363EA7"/>
    <w:rsid w:val="00364981"/>
    <w:rsid w:val="00365CA4"/>
    <w:rsid w:val="00365DBE"/>
    <w:rsid w:val="00366EF5"/>
    <w:rsid w:val="00366F67"/>
    <w:rsid w:val="00367198"/>
    <w:rsid w:val="00367871"/>
    <w:rsid w:val="003700F2"/>
    <w:rsid w:val="003721A4"/>
    <w:rsid w:val="0037291B"/>
    <w:rsid w:val="0037485F"/>
    <w:rsid w:val="003764E8"/>
    <w:rsid w:val="00377118"/>
    <w:rsid w:val="00377C82"/>
    <w:rsid w:val="00380287"/>
    <w:rsid w:val="003806ED"/>
    <w:rsid w:val="003807E3"/>
    <w:rsid w:val="0038134C"/>
    <w:rsid w:val="003815F9"/>
    <w:rsid w:val="00381F29"/>
    <w:rsid w:val="003820F2"/>
    <w:rsid w:val="00383516"/>
    <w:rsid w:val="003837BF"/>
    <w:rsid w:val="00383EF0"/>
    <w:rsid w:val="00384EB1"/>
    <w:rsid w:val="00384FD6"/>
    <w:rsid w:val="00385CA9"/>
    <w:rsid w:val="00385D28"/>
    <w:rsid w:val="003923C0"/>
    <w:rsid w:val="00392C7B"/>
    <w:rsid w:val="003936BD"/>
    <w:rsid w:val="00396175"/>
    <w:rsid w:val="00396783"/>
    <w:rsid w:val="00397378"/>
    <w:rsid w:val="003A12A0"/>
    <w:rsid w:val="003A4066"/>
    <w:rsid w:val="003A4AEF"/>
    <w:rsid w:val="003A5177"/>
    <w:rsid w:val="003A5394"/>
    <w:rsid w:val="003A5F72"/>
    <w:rsid w:val="003A62CB"/>
    <w:rsid w:val="003A6D88"/>
    <w:rsid w:val="003A6D99"/>
    <w:rsid w:val="003B0228"/>
    <w:rsid w:val="003B0B32"/>
    <w:rsid w:val="003B2436"/>
    <w:rsid w:val="003B3060"/>
    <w:rsid w:val="003B72D8"/>
    <w:rsid w:val="003B7C71"/>
    <w:rsid w:val="003C09B5"/>
    <w:rsid w:val="003C119E"/>
    <w:rsid w:val="003C17DB"/>
    <w:rsid w:val="003C36EC"/>
    <w:rsid w:val="003C3AC4"/>
    <w:rsid w:val="003C4618"/>
    <w:rsid w:val="003C478A"/>
    <w:rsid w:val="003C5349"/>
    <w:rsid w:val="003C5972"/>
    <w:rsid w:val="003C6029"/>
    <w:rsid w:val="003C6807"/>
    <w:rsid w:val="003C6B0D"/>
    <w:rsid w:val="003C719A"/>
    <w:rsid w:val="003D0641"/>
    <w:rsid w:val="003D1324"/>
    <w:rsid w:val="003D16A8"/>
    <w:rsid w:val="003D178C"/>
    <w:rsid w:val="003D1998"/>
    <w:rsid w:val="003D26ED"/>
    <w:rsid w:val="003D28A1"/>
    <w:rsid w:val="003D3969"/>
    <w:rsid w:val="003D3A97"/>
    <w:rsid w:val="003D4972"/>
    <w:rsid w:val="003D50D3"/>
    <w:rsid w:val="003D5EDD"/>
    <w:rsid w:val="003D5F02"/>
    <w:rsid w:val="003D66C9"/>
    <w:rsid w:val="003D7285"/>
    <w:rsid w:val="003D757F"/>
    <w:rsid w:val="003E1197"/>
    <w:rsid w:val="003E1C84"/>
    <w:rsid w:val="003E226E"/>
    <w:rsid w:val="003E2719"/>
    <w:rsid w:val="003E2CE5"/>
    <w:rsid w:val="003E3015"/>
    <w:rsid w:val="003E45C4"/>
    <w:rsid w:val="003E47DD"/>
    <w:rsid w:val="003E53F8"/>
    <w:rsid w:val="003E6A12"/>
    <w:rsid w:val="003E6DF8"/>
    <w:rsid w:val="003F10B3"/>
    <w:rsid w:val="003F15D1"/>
    <w:rsid w:val="003F5158"/>
    <w:rsid w:val="003F579A"/>
    <w:rsid w:val="003F619C"/>
    <w:rsid w:val="003F7244"/>
    <w:rsid w:val="00401BF4"/>
    <w:rsid w:val="00401DE4"/>
    <w:rsid w:val="00404646"/>
    <w:rsid w:val="00404ABF"/>
    <w:rsid w:val="00404E50"/>
    <w:rsid w:val="00405301"/>
    <w:rsid w:val="00405A02"/>
    <w:rsid w:val="00405E06"/>
    <w:rsid w:val="0040649D"/>
    <w:rsid w:val="00407174"/>
    <w:rsid w:val="00407312"/>
    <w:rsid w:val="0040741D"/>
    <w:rsid w:val="00407812"/>
    <w:rsid w:val="00407C0C"/>
    <w:rsid w:val="00410A47"/>
    <w:rsid w:val="00411A53"/>
    <w:rsid w:val="004124EE"/>
    <w:rsid w:val="004125B8"/>
    <w:rsid w:val="00412664"/>
    <w:rsid w:val="004127EE"/>
    <w:rsid w:val="00412BFF"/>
    <w:rsid w:val="00412E21"/>
    <w:rsid w:val="00413304"/>
    <w:rsid w:val="00413FEF"/>
    <w:rsid w:val="0041451E"/>
    <w:rsid w:val="00414F2C"/>
    <w:rsid w:val="00415652"/>
    <w:rsid w:val="00415D3A"/>
    <w:rsid w:val="004208CE"/>
    <w:rsid w:val="00420C26"/>
    <w:rsid w:val="00423109"/>
    <w:rsid w:val="00423622"/>
    <w:rsid w:val="00423699"/>
    <w:rsid w:val="00423D7A"/>
    <w:rsid w:val="00423DEC"/>
    <w:rsid w:val="00424887"/>
    <w:rsid w:val="00424A72"/>
    <w:rsid w:val="004266F8"/>
    <w:rsid w:val="00426CD1"/>
    <w:rsid w:val="004278AF"/>
    <w:rsid w:val="00427CCA"/>
    <w:rsid w:val="004305EC"/>
    <w:rsid w:val="00431544"/>
    <w:rsid w:val="00432FC5"/>
    <w:rsid w:val="0043485D"/>
    <w:rsid w:val="004358F8"/>
    <w:rsid w:val="00437148"/>
    <w:rsid w:val="00440096"/>
    <w:rsid w:val="004403DE"/>
    <w:rsid w:val="004404DA"/>
    <w:rsid w:val="00441630"/>
    <w:rsid w:val="0044175B"/>
    <w:rsid w:val="00441C02"/>
    <w:rsid w:val="00441E2F"/>
    <w:rsid w:val="0044295F"/>
    <w:rsid w:val="004440C3"/>
    <w:rsid w:val="00444D3C"/>
    <w:rsid w:val="00445843"/>
    <w:rsid w:val="004465B5"/>
    <w:rsid w:val="004472BB"/>
    <w:rsid w:val="004476A2"/>
    <w:rsid w:val="00447CB5"/>
    <w:rsid w:val="00451592"/>
    <w:rsid w:val="004517FD"/>
    <w:rsid w:val="00451CDB"/>
    <w:rsid w:val="00452328"/>
    <w:rsid w:val="00452342"/>
    <w:rsid w:val="00452676"/>
    <w:rsid w:val="00452E0D"/>
    <w:rsid w:val="0045446E"/>
    <w:rsid w:val="0045501B"/>
    <w:rsid w:val="0045676D"/>
    <w:rsid w:val="00460087"/>
    <w:rsid w:val="00460E91"/>
    <w:rsid w:val="004612B4"/>
    <w:rsid w:val="004617B2"/>
    <w:rsid w:val="004633A2"/>
    <w:rsid w:val="00465CDE"/>
    <w:rsid w:val="00465CE8"/>
    <w:rsid w:val="00466D51"/>
    <w:rsid w:val="00466F8D"/>
    <w:rsid w:val="0046779F"/>
    <w:rsid w:val="00467B06"/>
    <w:rsid w:val="004706E3"/>
    <w:rsid w:val="00471EE9"/>
    <w:rsid w:val="0047287B"/>
    <w:rsid w:val="0047392C"/>
    <w:rsid w:val="004743D4"/>
    <w:rsid w:val="00474D65"/>
    <w:rsid w:val="00475BD2"/>
    <w:rsid w:val="00476969"/>
    <w:rsid w:val="00480010"/>
    <w:rsid w:val="004806FF"/>
    <w:rsid w:val="00480B8D"/>
    <w:rsid w:val="0048151D"/>
    <w:rsid w:val="004821CF"/>
    <w:rsid w:val="00482314"/>
    <w:rsid w:val="004825F6"/>
    <w:rsid w:val="00482887"/>
    <w:rsid w:val="0048324C"/>
    <w:rsid w:val="0048331A"/>
    <w:rsid w:val="00484040"/>
    <w:rsid w:val="00484615"/>
    <w:rsid w:val="004848EA"/>
    <w:rsid w:val="00484D65"/>
    <w:rsid w:val="00484F18"/>
    <w:rsid w:val="00485C86"/>
    <w:rsid w:val="0048696C"/>
    <w:rsid w:val="00486D7E"/>
    <w:rsid w:val="004871A0"/>
    <w:rsid w:val="004878F9"/>
    <w:rsid w:val="00487FD1"/>
    <w:rsid w:val="00490E42"/>
    <w:rsid w:val="004917C9"/>
    <w:rsid w:val="00493604"/>
    <w:rsid w:val="0049428A"/>
    <w:rsid w:val="00494D2C"/>
    <w:rsid w:val="0049602B"/>
    <w:rsid w:val="0049695D"/>
    <w:rsid w:val="00496D29"/>
    <w:rsid w:val="00497D2A"/>
    <w:rsid w:val="00497E94"/>
    <w:rsid w:val="004A0F40"/>
    <w:rsid w:val="004A16B4"/>
    <w:rsid w:val="004A1E1C"/>
    <w:rsid w:val="004A2BAD"/>
    <w:rsid w:val="004A3175"/>
    <w:rsid w:val="004A3A5A"/>
    <w:rsid w:val="004A404F"/>
    <w:rsid w:val="004A466E"/>
    <w:rsid w:val="004A4B45"/>
    <w:rsid w:val="004A4BC0"/>
    <w:rsid w:val="004A4BE6"/>
    <w:rsid w:val="004A5222"/>
    <w:rsid w:val="004A5753"/>
    <w:rsid w:val="004A65D2"/>
    <w:rsid w:val="004A6988"/>
    <w:rsid w:val="004A6A4D"/>
    <w:rsid w:val="004A71DD"/>
    <w:rsid w:val="004B0453"/>
    <w:rsid w:val="004B07F7"/>
    <w:rsid w:val="004B2D75"/>
    <w:rsid w:val="004B480C"/>
    <w:rsid w:val="004B495E"/>
    <w:rsid w:val="004B4CD4"/>
    <w:rsid w:val="004B56A8"/>
    <w:rsid w:val="004B60E9"/>
    <w:rsid w:val="004B6206"/>
    <w:rsid w:val="004B6328"/>
    <w:rsid w:val="004B6966"/>
    <w:rsid w:val="004B6E3D"/>
    <w:rsid w:val="004B73E2"/>
    <w:rsid w:val="004B7854"/>
    <w:rsid w:val="004B7D50"/>
    <w:rsid w:val="004C0C86"/>
    <w:rsid w:val="004C12F1"/>
    <w:rsid w:val="004C231E"/>
    <w:rsid w:val="004C2541"/>
    <w:rsid w:val="004C2BF0"/>
    <w:rsid w:val="004C31B5"/>
    <w:rsid w:val="004C32F1"/>
    <w:rsid w:val="004C3AEC"/>
    <w:rsid w:val="004C44BE"/>
    <w:rsid w:val="004C5A91"/>
    <w:rsid w:val="004C6573"/>
    <w:rsid w:val="004C6E29"/>
    <w:rsid w:val="004C7215"/>
    <w:rsid w:val="004C7979"/>
    <w:rsid w:val="004D011F"/>
    <w:rsid w:val="004D0439"/>
    <w:rsid w:val="004D04F0"/>
    <w:rsid w:val="004D11C8"/>
    <w:rsid w:val="004D145B"/>
    <w:rsid w:val="004D17BA"/>
    <w:rsid w:val="004D2B96"/>
    <w:rsid w:val="004D2BDF"/>
    <w:rsid w:val="004D3120"/>
    <w:rsid w:val="004D323B"/>
    <w:rsid w:val="004D45F5"/>
    <w:rsid w:val="004D4E63"/>
    <w:rsid w:val="004D5DDD"/>
    <w:rsid w:val="004D61B7"/>
    <w:rsid w:val="004D65D4"/>
    <w:rsid w:val="004E035E"/>
    <w:rsid w:val="004E129F"/>
    <w:rsid w:val="004E2809"/>
    <w:rsid w:val="004E2DB4"/>
    <w:rsid w:val="004E33F4"/>
    <w:rsid w:val="004E3A3D"/>
    <w:rsid w:val="004E3E86"/>
    <w:rsid w:val="004E4815"/>
    <w:rsid w:val="004E4BDA"/>
    <w:rsid w:val="004E58F7"/>
    <w:rsid w:val="004E6925"/>
    <w:rsid w:val="004F0812"/>
    <w:rsid w:val="004F0861"/>
    <w:rsid w:val="004F09FA"/>
    <w:rsid w:val="004F197E"/>
    <w:rsid w:val="004F1CE0"/>
    <w:rsid w:val="004F2B19"/>
    <w:rsid w:val="004F2D4F"/>
    <w:rsid w:val="004F2F13"/>
    <w:rsid w:val="004F3431"/>
    <w:rsid w:val="004F3E53"/>
    <w:rsid w:val="004F622F"/>
    <w:rsid w:val="004F662C"/>
    <w:rsid w:val="004F6AD5"/>
    <w:rsid w:val="004F6DA1"/>
    <w:rsid w:val="004F76E4"/>
    <w:rsid w:val="004F7BF8"/>
    <w:rsid w:val="005007E6"/>
    <w:rsid w:val="0050375D"/>
    <w:rsid w:val="00504F11"/>
    <w:rsid w:val="00505CBE"/>
    <w:rsid w:val="00506E1C"/>
    <w:rsid w:val="0051172F"/>
    <w:rsid w:val="00511B2C"/>
    <w:rsid w:val="00512265"/>
    <w:rsid w:val="00512B89"/>
    <w:rsid w:val="00512E88"/>
    <w:rsid w:val="00513AF9"/>
    <w:rsid w:val="00514B04"/>
    <w:rsid w:val="0051579A"/>
    <w:rsid w:val="00517A3E"/>
    <w:rsid w:val="00517DD3"/>
    <w:rsid w:val="005208A1"/>
    <w:rsid w:val="0052161E"/>
    <w:rsid w:val="0052277D"/>
    <w:rsid w:val="005241E2"/>
    <w:rsid w:val="005247EC"/>
    <w:rsid w:val="00524F06"/>
    <w:rsid w:val="005254C1"/>
    <w:rsid w:val="005257C1"/>
    <w:rsid w:val="00526D42"/>
    <w:rsid w:val="00527BAF"/>
    <w:rsid w:val="0053340C"/>
    <w:rsid w:val="00534270"/>
    <w:rsid w:val="005343FE"/>
    <w:rsid w:val="00535300"/>
    <w:rsid w:val="005364F0"/>
    <w:rsid w:val="00537B66"/>
    <w:rsid w:val="00540D3F"/>
    <w:rsid w:val="00541876"/>
    <w:rsid w:val="00541C10"/>
    <w:rsid w:val="005442A1"/>
    <w:rsid w:val="00545E0F"/>
    <w:rsid w:val="00550399"/>
    <w:rsid w:val="00550C52"/>
    <w:rsid w:val="00552357"/>
    <w:rsid w:val="005548F5"/>
    <w:rsid w:val="00555D7A"/>
    <w:rsid w:val="0055627D"/>
    <w:rsid w:val="005569C1"/>
    <w:rsid w:val="005573DA"/>
    <w:rsid w:val="00560543"/>
    <w:rsid w:val="00560CD9"/>
    <w:rsid w:val="005622C5"/>
    <w:rsid w:val="0056306C"/>
    <w:rsid w:val="0056308C"/>
    <w:rsid w:val="00564321"/>
    <w:rsid w:val="0056615C"/>
    <w:rsid w:val="0056619E"/>
    <w:rsid w:val="0056659F"/>
    <w:rsid w:val="0056791D"/>
    <w:rsid w:val="00567EBB"/>
    <w:rsid w:val="0057089E"/>
    <w:rsid w:val="00570E4B"/>
    <w:rsid w:val="0057302C"/>
    <w:rsid w:val="00573D70"/>
    <w:rsid w:val="005748EE"/>
    <w:rsid w:val="00574AC5"/>
    <w:rsid w:val="00574E96"/>
    <w:rsid w:val="0057529E"/>
    <w:rsid w:val="0057564E"/>
    <w:rsid w:val="005758B3"/>
    <w:rsid w:val="00575A7C"/>
    <w:rsid w:val="00575C58"/>
    <w:rsid w:val="00576309"/>
    <w:rsid w:val="00577273"/>
    <w:rsid w:val="005808A1"/>
    <w:rsid w:val="005809DA"/>
    <w:rsid w:val="00580C93"/>
    <w:rsid w:val="005848B5"/>
    <w:rsid w:val="00585FBB"/>
    <w:rsid w:val="00586A77"/>
    <w:rsid w:val="00587FD7"/>
    <w:rsid w:val="00590974"/>
    <w:rsid w:val="00590FDF"/>
    <w:rsid w:val="00591F21"/>
    <w:rsid w:val="00592C03"/>
    <w:rsid w:val="00593750"/>
    <w:rsid w:val="00594ED5"/>
    <w:rsid w:val="00595550"/>
    <w:rsid w:val="0059568D"/>
    <w:rsid w:val="00595ECE"/>
    <w:rsid w:val="0059710B"/>
    <w:rsid w:val="00597147"/>
    <w:rsid w:val="005A223C"/>
    <w:rsid w:val="005A57FB"/>
    <w:rsid w:val="005A705A"/>
    <w:rsid w:val="005B218B"/>
    <w:rsid w:val="005B2C64"/>
    <w:rsid w:val="005B4D74"/>
    <w:rsid w:val="005B54B5"/>
    <w:rsid w:val="005B6819"/>
    <w:rsid w:val="005B796B"/>
    <w:rsid w:val="005C1CF8"/>
    <w:rsid w:val="005C214D"/>
    <w:rsid w:val="005C24A4"/>
    <w:rsid w:val="005C2687"/>
    <w:rsid w:val="005C3822"/>
    <w:rsid w:val="005C4E2B"/>
    <w:rsid w:val="005C560D"/>
    <w:rsid w:val="005C615D"/>
    <w:rsid w:val="005C6297"/>
    <w:rsid w:val="005C663C"/>
    <w:rsid w:val="005D0312"/>
    <w:rsid w:val="005D07F0"/>
    <w:rsid w:val="005D0E0C"/>
    <w:rsid w:val="005D2433"/>
    <w:rsid w:val="005D35F6"/>
    <w:rsid w:val="005D3C9B"/>
    <w:rsid w:val="005D4C69"/>
    <w:rsid w:val="005D686C"/>
    <w:rsid w:val="005D68F7"/>
    <w:rsid w:val="005D76D8"/>
    <w:rsid w:val="005E010F"/>
    <w:rsid w:val="005E2AC2"/>
    <w:rsid w:val="005E4264"/>
    <w:rsid w:val="005E5B41"/>
    <w:rsid w:val="005E7238"/>
    <w:rsid w:val="005E7669"/>
    <w:rsid w:val="005E7C43"/>
    <w:rsid w:val="005F00B3"/>
    <w:rsid w:val="005F02EC"/>
    <w:rsid w:val="005F1BD0"/>
    <w:rsid w:val="005F2A5C"/>
    <w:rsid w:val="005F2B54"/>
    <w:rsid w:val="005F2D01"/>
    <w:rsid w:val="005F35DB"/>
    <w:rsid w:val="005F4268"/>
    <w:rsid w:val="005F5832"/>
    <w:rsid w:val="005F5AC9"/>
    <w:rsid w:val="005F6E25"/>
    <w:rsid w:val="005F7F4C"/>
    <w:rsid w:val="006015FC"/>
    <w:rsid w:val="00601705"/>
    <w:rsid w:val="00601D63"/>
    <w:rsid w:val="0060375B"/>
    <w:rsid w:val="00603B95"/>
    <w:rsid w:val="00604745"/>
    <w:rsid w:val="00606CB2"/>
    <w:rsid w:val="00606CCA"/>
    <w:rsid w:val="006070E1"/>
    <w:rsid w:val="0060753A"/>
    <w:rsid w:val="006075A7"/>
    <w:rsid w:val="00612269"/>
    <w:rsid w:val="006122AF"/>
    <w:rsid w:val="00612823"/>
    <w:rsid w:val="00612D71"/>
    <w:rsid w:val="00613077"/>
    <w:rsid w:val="006132C1"/>
    <w:rsid w:val="00613556"/>
    <w:rsid w:val="006135CD"/>
    <w:rsid w:val="00613AFE"/>
    <w:rsid w:val="006156DE"/>
    <w:rsid w:val="00615A50"/>
    <w:rsid w:val="00615AD9"/>
    <w:rsid w:val="00615DD5"/>
    <w:rsid w:val="00616AB1"/>
    <w:rsid w:val="00616FA0"/>
    <w:rsid w:val="00617ACA"/>
    <w:rsid w:val="00620B94"/>
    <w:rsid w:val="00620DDD"/>
    <w:rsid w:val="0062114A"/>
    <w:rsid w:val="0062129E"/>
    <w:rsid w:val="00622B52"/>
    <w:rsid w:val="00623BE9"/>
    <w:rsid w:val="00623E05"/>
    <w:rsid w:val="00624B0F"/>
    <w:rsid w:val="00624BED"/>
    <w:rsid w:val="00624C74"/>
    <w:rsid w:val="00624EB2"/>
    <w:rsid w:val="0062501F"/>
    <w:rsid w:val="006262BF"/>
    <w:rsid w:val="00626673"/>
    <w:rsid w:val="00627D03"/>
    <w:rsid w:val="006306D2"/>
    <w:rsid w:val="006307DC"/>
    <w:rsid w:val="0063184D"/>
    <w:rsid w:val="00631E36"/>
    <w:rsid w:val="00632AE5"/>
    <w:rsid w:val="00632E2A"/>
    <w:rsid w:val="00633CD9"/>
    <w:rsid w:val="006342B3"/>
    <w:rsid w:val="006347CF"/>
    <w:rsid w:val="0063551B"/>
    <w:rsid w:val="00636F97"/>
    <w:rsid w:val="00640A3D"/>
    <w:rsid w:val="00641ADC"/>
    <w:rsid w:val="00641FA2"/>
    <w:rsid w:val="006425D9"/>
    <w:rsid w:val="0064260F"/>
    <w:rsid w:val="00642E6E"/>
    <w:rsid w:val="00643125"/>
    <w:rsid w:val="006445DD"/>
    <w:rsid w:val="00644B7A"/>
    <w:rsid w:val="0064782E"/>
    <w:rsid w:val="00651665"/>
    <w:rsid w:val="00651ECC"/>
    <w:rsid w:val="00652624"/>
    <w:rsid w:val="0065698E"/>
    <w:rsid w:val="00657736"/>
    <w:rsid w:val="00660413"/>
    <w:rsid w:val="00660604"/>
    <w:rsid w:val="00661057"/>
    <w:rsid w:val="006618F0"/>
    <w:rsid w:val="00661E86"/>
    <w:rsid w:val="0066214F"/>
    <w:rsid w:val="00662595"/>
    <w:rsid w:val="00663F4A"/>
    <w:rsid w:val="00663FE4"/>
    <w:rsid w:val="006641F8"/>
    <w:rsid w:val="00667879"/>
    <w:rsid w:val="00667A4E"/>
    <w:rsid w:val="00670842"/>
    <w:rsid w:val="00670E7A"/>
    <w:rsid w:val="00670F8D"/>
    <w:rsid w:val="006719FF"/>
    <w:rsid w:val="00671CA3"/>
    <w:rsid w:val="006723A8"/>
    <w:rsid w:val="006733F7"/>
    <w:rsid w:val="00674835"/>
    <w:rsid w:val="00675993"/>
    <w:rsid w:val="00676092"/>
    <w:rsid w:val="006829D9"/>
    <w:rsid w:val="00683227"/>
    <w:rsid w:val="006843B6"/>
    <w:rsid w:val="00685644"/>
    <w:rsid w:val="006863A3"/>
    <w:rsid w:val="006863C0"/>
    <w:rsid w:val="0068656C"/>
    <w:rsid w:val="00690247"/>
    <w:rsid w:val="00690CA6"/>
    <w:rsid w:val="00690E36"/>
    <w:rsid w:val="00692009"/>
    <w:rsid w:val="00692C2C"/>
    <w:rsid w:val="006930D5"/>
    <w:rsid w:val="00693675"/>
    <w:rsid w:val="00693FDF"/>
    <w:rsid w:val="0069479C"/>
    <w:rsid w:val="0069566F"/>
    <w:rsid w:val="00695E06"/>
    <w:rsid w:val="0069621A"/>
    <w:rsid w:val="006A00EE"/>
    <w:rsid w:val="006A1984"/>
    <w:rsid w:val="006A3E04"/>
    <w:rsid w:val="006A4D96"/>
    <w:rsid w:val="006A61BF"/>
    <w:rsid w:val="006A61C2"/>
    <w:rsid w:val="006A65F4"/>
    <w:rsid w:val="006A6F0E"/>
    <w:rsid w:val="006A7749"/>
    <w:rsid w:val="006B0615"/>
    <w:rsid w:val="006B1381"/>
    <w:rsid w:val="006B20D1"/>
    <w:rsid w:val="006B25E9"/>
    <w:rsid w:val="006B26D4"/>
    <w:rsid w:val="006B2818"/>
    <w:rsid w:val="006B47FB"/>
    <w:rsid w:val="006B4963"/>
    <w:rsid w:val="006B5642"/>
    <w:rsid w:val="006B5891"/>
    <w:rsid w:val="006C1A87"/>
    <w:rsid w:val="006C32ED"/>
    <w:rsid w:val="006C4729"/>
    <w:rsid w:val="006C4A66"/>
    <w:rsid w:val="006C4AE8"/>
    <w:rsid w:val="006C6F9C"/>
    <w:rsid w:val="006D0C2C"/>
    <w:rsid w:val="006D235F"/>
    <w:rsid w:val="006D25AC"/>
    <w:rsid w:val="006D2A63"/>
    <w:rsid w:val="006D3F27"/>
    <w:rsid w:val="006D4A69"/>
    <w:rsid w:val="006D5887"/>
    <w:rsid w:val="006D58D3"/>
    <w:rsid w:val="006D6141"/>
    <w:rsid w:val="006D6B5D"/>
    <w:rsid w:val="006D7237"/>
    <w:rsid w:val="006D72EA"/>
    <w:rsid w:val="006D7DE4"/>
    <w:rsid w:val="006E14B2"/>
    <w:rsid w:val="006E1982"/>
    <w:rsid w:val="006E2B7A"/>
    <w:rsid w:val="006E4424"/>
    <w:rsid w:val="006E56CF"/>
    <w:rsid w:val="006E69AB"/>
    <w:rsid w:val="006E6D7B"/>
    <w:rsid w:val="006E731E"/>
    <w:rsid w:val="006E747F"/>
    <w:rsid w:val="006E7741"/>
    <w:rsid w:val="006F09BE"/>
    <w:rsid w:val="006F23C2"/>
    <w:rsid w:val="006F252C"/>
    <w:rsid w:val="006F27B0"/>
    <w:rsid w:val="006F3AC9"/>
    <w:rsid w:val="006F5E8D"/>
    <w:rsid w:val="006F6CEE"/>
    <w:rsid w:val="006F73D1"/>
    <w:rsid w:val="006F7CDD"/>
    <w:rsid w:val="00701C92"/>
    <w:rsid w:val="00701E9D"/>
    <w:rsid w:val="0070280B"/>
    <w:rsid w:val="00702F97"/>
    <w:rsid w:val="0070494B"/>
    <w:rsid w:val="00705624"/>
    <w:rsid w:val="00705D72"/>
    <w:rsid w:val="00707A30"/>
    <w:rsid w:val="00707C98"/>
    <w:rsid w:val="00707F4B"/>
    <w:rsid w:val="0071061B"/>
    <w:rsid w:val="00710B2B"/>
    <w:rsid w:val="00711997"/>
    <w:rsid w:val="00711B6C"/>
    <w:rsid w:val="00712462"/>
    <w:rsid w:val="00712EC3"/>
    <w:rsid w:val="00713053"/>
    <w:rsid w:val="0071306B"/>
    <w:rsid w:val="007149EF"/>
    <w:rsid w:val="00714A23"/>
    <w:rsid w:val="00714E55"/>
    <w:rsid w:val="00715ADE"/>
    <w:rsid w:val="00715BF3"/>
    <w:rsid w:val="007167A9"/>
    <w:rsid w:val="00716FA2"/>
    <w:rsid w:val="0071760C"/>
    <w:rsid w:val="00717ACB"/>
    <w:rsid w:val="007207C5"/>
    <w:rsid w:val="00720CEA"/>
    <w:rsid w:val="00720FBD"/>
    <w:rsid w:val="0072113A"/>
    <w:rsid w:val="00722B1D"/>
    <w:rsid w:val="00723A81"/>
    <w:rsid w:val="007248DF"/>
    <w:rsid w:val="007258EE"/>
    <w:rsid w:val="00725CB5"/>
    <w:rsid w:val="007263C6"/>
    <w:rsid w:val="007263E1"/>
    <w:rsid w:val="007271C6"/>
    <w:rsid w:val="00727EC7"/>
    <w:rsid w:val="007314D0"/>
    <w:rsid w:val="00731BDA"/>
    <w:rsid w:val="00731ED4"/>
    <w:rsid w:val="00732DC5"/>
    <w:rsid w:val="00732E7A"/>
    <w:rsid w:val="00733136"/>
    <w:rsid w:val="0073365B"/>
    <w:rsid w:val="00734157"/>
    <w:rsid w:val="0073453A"/>
    <w:rsid w:val="00734FF0"/>
    <w:rsid w:val="00735ED5"/>
    <w:rsid w:val="00736FB2"/>
    <w:rsid w:val="00740961"/>
    <w:rsid w:val="00740A27"/>
    <w:rsid w:val="00740F34"/>
    <w:rsid w:val="007417E8"/>
    <w:rsid w:val="0074310E"/>
    <w:rsid w:val="007437F5"/>
    <w:rsid w:val="00744327"/>
    <w:rsid w:val="00746402"/>
    <w:rsid w:val="0074695C"/>
    <w:rsid w:val="00747E34"/>
    <w:rsid w:val="00750C07"/>
    <w:rsid w:val="00751679"/>
    <w:rsid w:val="00751E1F"/>
    <w:rsid w:val="00752B8C"/>
    <w:rsid w:val="00752CE0"/>
    <w:rsid w:val="00755884"/>
    <w:rsid w:val="0075654E"/>
    <w:rsid w:val="00756DC8"/>
    <w:rsid w:val="00757417"/>
    <w:rsid w:val="00761399"/>
    <w:rsid w:val="007613C6"/>
    <w:rsid w:val="0076232D"/>
    <w:rsid w:val="00762355"/>
    <w:rsid w:val="00762DFC"/>
    <w:rsid w:val="00762F3E"/>
    <w:rsid w:val="00763754"/>
    <w:rsid w:val="007637CC"/>
    <w:rsid w:val="007656F0"/>
    <w:rsid w:val="00765A44"/>
    <w:rsid w:val="00766171"/>
    <w:rsid w:val="007664CF"/>
    <w:rsid w:val="007666F8"/>
    <w:rsid w:val="00766BF9"/>
    <w:rsid w:val="00767243"/>
    <w:rsid w:val="00767345"/>
    <w:rsid w:val="00767EE6"/>
    <w:rsid w:val="00772829"/>
    <w:rsid w:val="00777A1C"/>
    <w:rsid w:val="007803DC"/>
    <w:rsid w:val="007804CA"/>
    <w:rsid w:val="00780954"/>
    <w:rsid w:val="007844B4"/>
    <w:rsid w:val="00785F7E"/>
    <w:rsid w:val="007868BD"/>
    <w:rsid w:val="00786B82"/>
    <w:rsid w:val="007870BC"/>
    <w:rsid w:val="00787509"/>
    <w:rsid w:val="0079014D"/>
    <w:rsid w:val="007916F9"/>
    <w:rsid w:val="00791DCF"/>
    <w:rsid w:val="00792359"/>
    <w:rsid w:val="00792E59"/>
    <w:rsid w:val="00792FC5"/>
    <w:rsid w:val="0079448C"/>
    <w:rsid w:val="00794656"/>
    <w:rsid w:val="007948AC"/>
    <w:rsid w:val="00795A4B"/>
    <w:rsid w:val="0079674B"/>
    <w:rsid w:val="00796C34"/>
    <w:rsid w:val="00797883"/>
    <w:rsid w:val="007A3620"/>
    <w:rsid w:val="007A363E"/>
    <w:rsid w:val="007A3AC7"/>
    <w:rsid w:val="007A63FB"/>
    <w:rsid w:val="007A6781"/>
    <w:rsid w:val="007A6C45"/>
    <w:rsid w:val="007A7109"/>
    <w:rsid w:val="007A78CC"/>
    <w:rsid w:val="007A7EAC"/>
    <w:rsid w:val="007B08BC"/>
    <w:rsid w:val="007B23D4"/>
    <w:rsid w:val="007B2A33"/>
    <w:rsid w:val="007B3367"/>
    <w:rsid w:val="007B49BC"/>
    <w:rsid w:val="007B4B99"/>
    <w:rsid w:val="007B4ED4"/>
    <w:rsid w:val="007B556D"/>
    <w:rsid w:val="007B631B"/>
    <w:rsid w:val="007B6327"/>
    <w:rsid w:val="007B63E7"/>
    <w:rsid w:val="007B6675"/>
    <w:rsid w:val="007B6B09"/>
    <w:rsid w:val="007B7481"/>
    <w:rsid w:val="007C00DE"/>
    <w:rsid w:val="007C242E"/>
    <w:rsid w:val="007C2BD2"/>
    <w:rsid w:val="007C30FC"/>
    <w:rsid w:val="007C31A6"/>
    <w:rsid w:val="007C31D6"/>
    <w:rsid w:val="007C50C7"/>
    <w:rsid w:val="007C5B9D"/>
    <w:rsid w:val="007C61F7"/>
    <w:rsid w:val="007C6EF7"/>
    <w:rsid w:val="007C70FC"/>
    <w:rsid w:val="007D0116"/>
    <w:rsid w:val="007D02D2"/>
    <w:rsid w:val="007D0E2A"/>
    <w:rsid w:val="007D1643"/>
    <w:rsid w:val="007D18A5"/>
    <w:rsid w:val="007D1D05"/>
    <w:rsid w:val="007D31B8"/>
    <w:rsid w:val="007D35B6"/>
    <w:rsid w:val="007D4937"/>
    <w:rsid w:val="007D5A5B"/>
    <w:rsid w:val="007D5C60"/>
    <w:rsid w:val="007D70F6"/>
    <w:rsid w:val="007E08BD"/>
    <w:rsid w:val="007E1438"/>
    <w:rsid w:val="007E1E75"/>
    <w:rsid w:val="007E2062"/>
    <w:rsid w:val="007E2660"/>
    <w:rsid w:val="007E2C59"/>
    <w:rsid w:val="007E44B4"/>
    <w:rsid w:val="007E6879"/>
    <w:rsid w:val="007E6EF2"/>
    <w:rsid w:val="007E70B9"/>
    <w:rsid w:val="007E732A"/>
    <w:rsid w:val="007E750B"/>
    <w:rsid w:val="007E7AA4"/>
    <w:rsid w:val="007F05D9"/>
    <w:rsid w:val="007F2040"/>
    <w:rsid w:val="007F282B"/>
    <w:rsid w:val="007F4978"/>
    <w:rsid w:val="007F52BC"/>
    <w:rsid w:val="00800AED"/>
    <w:rsid w:val="00800F03"/>
    <w:rsid w:val="008010C3"/>
    <w:rsid w:val="00801324"/>
    <w:rsid w:val="00801CFB"/>
    <w:rsid w:val="00803B5E"/>
    <w:rsid w:val="00805B90"/>
    <w:rsid w:val="00805CB9"/>
    <w:rsid w:val="00807678"/>
    <w:rsid w:val="00807FAB"/>
    <w:rsid w:val="008105BA"/>
    <w:rsid w:val="00810C1B"/>
    <w:rsid w:val="00811D5A"/>
    <w:rsid w:val="00812F6F"/>
    <w:rsid w:val="00814AC3"/>
    <w:rsid w:val="00814CAB"/>
    <w:rsid w:val="008156C2"/>
    <w:rsid w:val="00815C1A"/>
    <w:rsid w:val="00816723"/>
    <w:rsid w:val="008167A3"/>
    <w:rsid w:val="00817052"/>
    <w:rsid w:val="00817E69"/>
    <w:rsid w:val="00817EC5"/>
    <w:rsid w:val="00820919"/>
    <w:rsid w:val="00820C12"/>
    <w:rsid w:val="00820E37"/>
    <w:rsid w:val="00821939"/>
    <w:rsid w:val="00821E8C"/>
    <w:rsid w:val="008225C0"/>
    <w:rsid w:val="00824700"/>
    <w:rsid w:val="00824AB0"/>
    <w:rsid w:val="0082679C"/>
    <w:rsid w:val="008274EE"/>
    <w:rsid w:val="00830F88"/>
    <w:rsid w:val="008310C7"/>
    <w:rsid w:val="00831CB2"/>
    <w:rsid w:val="00831F67"/>
    <w:rsid w:val="0083215A"/>
    <w:rsid w:val="00833C15"/>
    <w:rsid w:val="00834ECB"/>
    <w:rsid w:val="00835F2D"/>
    <w:rsid w:val="00836133"/>
    <w:rsid w:val="00837AAC"/>
    <w:rsid w:val="00837CAC"/>
    <w:rsid w:val="00840053"/>
    <w:rsid w:val="00841570"/>
    <w:rsid w:val="008417D2"/>
    <w:rsid w:val="00841BF1"/>
    <w:rsid w:val="00842D00"/>
    <w:rsid w:val="008442D9"/>
    <w:rsid w:val="00844C37"/>
    <w:rsid w:val="00844E51"/>
    <w:rsid w:val="00845154"/>
    <w:rsid w:val="0084678D"/>
    <w:rsid w:val="00846984"/>
    <w:rsid w:val="0084733A"/>
    <w:rsid w:val="0085056E"/>
    <w:rsid w:val="00850FA2"/>
    <w:rsid w:val="00851628"/>
    <w:rsid w:val="00851EE4"/>
    <w:rsid w:val="00852AAA"/>
    <w:rsid w:val="00852C1C"/>
    <w:rsid w:val="00852DEC"/>
    <w:rsid w:val="00852F67"/>
    <w:rsid w:val="008538E8"/>
    <w:rsid w:val="00853D28"/>
    <w:rsid w:val="008546A3"/>
    <w:rsid w:val="00854C2B"/>
    <w:rsid w:val="008550B5"/>
    <w:rsid w:val="008552EE"/>
    <w:rsid w:val="00856844"/>
    <w:rsid w:val="00856851"/>
    <w:rsid w:val="00856CCB"/>
    <w:rsid w:val="00856D82"/>
    <w:rsid w:val="008574AC"/>
    <w:rsid w:val="0085760F"/>
    <w:rsid w:val="008576F3"/>
    <w:rsid w:val="00860D41"/>
    <w:rsid w:val="008616AB"/>
    <w:rsid w:val="00861946"/>
    <w:rsid w:val="008625F3"/>
    <w:rsid w:val="00862947"/>
    <w:rsid w:val="008636E2"/>
    <w:rsid w:val="00863A14"/>
    <w:rsid w:val="00864FC9"/>
    <w:rsid w:val="00865BC9"/>
    <w:rsid w:val="00866511"/>
    <w:rsid w:val="00866956"/>
    <w:rsid w:val="00866D6B"/>
    <w:rsid w:val="00867DE6"/>
    <w:rsid w:val="00870988"/>
    <w:rsid w:val="00870D02"/>
    <w:rsid w:val="0087159C"/>
    <w:rsid w:val="00872A4C"/>
    <w:rsid w:val="00873643"/>
    <w:rsid w:val="00873E3F"/>
    <w:rsid w:val="00874146"/>
    <w:rsid w:val="00874A05"/>
    <w:rsid w:val="0087605E"/>
    <w:rsid w:val="00876087"/>
    <w:rsid w:val="00876583"/>
    <w:rsid w:val="008775F0"/>
    <w:rsid w:val="00880872"/>
    <w:rsid w:val="0088087B"/>
    <w:rsid w:val="00880FC7"/>
    <w:rsid w:val="0088151C"/>
    <w:rsid w:val="00881799"/>
    <w:rsid w:val="00881946"/>
    <w:rsid w:val="008823D0"/>
    <w:rsid w:val="00882F87"/>
    <w:rsid w:val="008838C7"/>
    <w:rsid w:val="00883E3C"/>
    <w:rsid w:val="00884117"/>
    <w:rsid w:val="0088424C"/>
    <w:rsid w:val="00884464"/>
    <w:rsid w:val="008844AE"/>
    <w:rsid w:val="0089118F"/>
    <w:rsid w:val="0089139B"/>
    <w:rsid w:val="00891F6E"/>
    <w:rsid w:val="00891FD2"/>
    <w:rsid w:val="00892C24"/>
    <w:rsid w:val="0089341D"/>
    <w:rsid w:val="00894E64"/>
    <w:rsid w:val="0089742F"/>
    <w:rsid w:val="008A0151"/>
    <w:rsid w:val="008A0A19"/>
    <w:rsid w:val="008A12D1"/>
    <w:rsid w:val="008A142B"/>
    <w:rsid w:val="008A18A5"/>
    <w:rsid w:val="008A1FE8"/>
    <w:rsid w:val="008A2250"/>
    <w:rsid w:val="008A37A6"/>
    <w:rsid w:val="008A3879"/>
    <w:rsid w:val="008A4FA3"/>
    <w:rsid w:val="008A53BF"/>
    <w:rsid w:val="008A55F0"/>
    <w:rsid w:val="008A5855"/>
    <w:rsid w:val="008A5AFF"/>
    <w:rsid w:val="008A5E55"/>
    <w:rsid w:val="008A5FE7"/>
    <w:rsid w:val="008A7378"/>
    <w:rsid w:val="008A7E7C"/>
    <w:rsid w:val="008B0FBB"/>
    <w:rsid w:val="008B2011"/>
    <w:rsid w:val="008B24EC"/>
    <w:rsid w:val="008B2802"/>
    <w:rsid w:val="008B37F1"/>
    <w:rsid w:val="008B390C"/>
    <w:rsid w:val="008B39D7"/>
    <w:rsid w:val="008B4417"/>
    <w:rsid w:val="008B4E8D"/>
    <w:rsid w:val="008B64F9"/>
    <w:rsid w:val="008B773E"/>
    <w:rsid w:val="008B7DE0"/>
    <w:rsid w:val="008C0443"/>
    <w:rsid w:val="008C1060"/>
    <w:rsid w:val="008C14DC"/>
    <w:rsid w:val="008C35AE"/>
    <w:rsid w:val="008C42A7"/>
    <w:rsid w:val="008C5C47"/>
    <w:rsid w:val="008C7A72"/>
    <w:rsid w:val="008D0646"/>
    <w:rsid w:val="008D2739"/>
    <w:rsid w:val="008D2F7C"/>
    <w:rsid w:val="008D3767"/>
    <w:rsid w:val="008D3CC1"/>
    <w:rsid w:val="008D577F"/>
    <w:rsid w:val="008D5C68"/>
    <w:rsid w:val="008E00E7"/>
    <w:rsid w:val="008E1D09"/>
    <w:rsid w:val="008E3045"/>
    <w:rsid w:val="008E38DC"/>
    <w:rsid w:val="008E3A83"/>
    <w:rsid w:val="008E4665"/>
    <w:rsid w:val="008E69DA"/>
    <w:rsid w:val="008E702E"/>
    <w:rsid w:val="008E721D"/>
    <w:rsid w:val="008E7AB0"/>
    <w:rsid w:val="008F0C10"/>
    <w:rsid w:val="008F0DC0"/>
    <w:rsid w:val="008F112D"/>
    <w:rsid w:val="008F1E4A"/>
    <w:rsid w:val="008F2F34"/>
    <w:rsid w:val="008F34C3"/>
    <w:rsid w:val="008F390E"/>
    <w:rsid w:val="008F3D21"/>
    <w:rsid w:val="008F3FF5"/>
    <w:rsid w:val="008F42EF"/>
    <w:rsid w:val="008F692A"/>
    <w:rsid w:val="008F6E54"/>
    <w:rsid w:val="008F74C4"/>
    <w:rsid w:val="0090289B"/>
    <w:rsid w:val="00903B84"/>
    <w:rsid w:val="009077D1"/>
    <w:rsid w:val="0090790F"/>
    <w:rsid w:val="00907FC2"/>
    <w:rsid w:val="0091006B"/>
    <w:rsid w:val="0091026E"/>
    <w:rsid w:val="0091089B"/>
    <w:rsid w:val="00910EE6"/>
    <w:rsid w:val="00911E5D"/>
    <w:rsid w:val="0091268A"/>
    <w:rsid w:val="00912975"/>
    <w:rsid w:val="00912D1B"/>
    <w:rsid w:val="009136C9"/>
    <w:rsid w:val="00913E12"/>
    <w:rsid w:val="00914C8A"/>
    <w:rsid w:val="009151E1"/>
    <w:rsid w:val="00917A4E"/>
    <w:rsid w:val="009218B5"/>
    <w:rsid w:val="0092237A"/>
    <w:rsid w:val="009234D5"/>
    <w:rsid w:val="0092359A"/>
    <w:rsid w:val="00924364"/>
    <w:rsid w:val="009253BF"/>
    <w:rsid w:val="00925B6B"/>
    <w:rsid w:val="00925CE2"/>
    <w:rsid w:val="00926A4D"/>
    <w:rsid w:val="00927940"/>
    <w:rsid w:val="0093325A"/>
    <w:rsid w:val="0093450C"/>
    <w:rsid w:val="00936692"/>
    <w:rsid w:val="00936B40"/>
    <w:rsid w:val="009406D8"/>
    <w:rsid w:val="009408A0"/>
    <w:rsid w:val="009419FD"/>
    <w:rsid w:val="0094275F"/>
    <w:rsid w:val="00943321"/>
    <w:rsid w:val="00943DBD"/>
    <w:rsid w:val="0094595D"/>
    <w:rsid w:val="009461E0"/>
    <w:rsid w:val="00946FBF"/>
    <w:rsid w:val="00947727"/>
    <w:rsid w:val="00950A85"/>
    <w:rsid w:val="00950ED0"/>
    <w:rsid w:val="00951640"/>
    <w:rsid w:val="0095240C"/>
    <w:rsid w:val="00952895"/>
    <w:rsid w:val="00952DCF"/>
    <w:rsid w:val="009536D0"/>
    <w:rsid w:val="009547DE"/>
    <w:rsid w:val="0095551A"/>
    <w:rsid w:val="0095640D"/>
    <w:rsid w:val="009572B6"/>
    <w:rsid w:val="009579A3"/>
    <w:rsid w:val="00957A1E"/>
    <w:rsid w:val="0096087E"/>
    <w:rsid w:val="00960DF8"/>
    <w:rsid w:val="00962416"/>
    <w:rsid w:val="009626F2"/>
    <w:rsid w:val="00963642"/>
    <w:rsid w:val="0096412A"/>
    <w:rsid w:val="00964B04"/>
    <w:rsid w:val="00964BE5"/>
    <w:rsid w:val="00965C34"/>
    <w:rsid w:val="00967878"/>
    <w:rsid w:val="009706A4"/>
    <w:rsid w:val="00970AE1"/>
    <w:rsid w:val="00971C0E"/>
    <w:rsid w:val="00971E3A"/>
    <w:rsid w:val="00972DEA"/>
    <w:rsid w:val="009740EE"/>
    <w:rsid w:val="009748A1"/>
    <w:rsid w:val="00974F5A"/>
    <w:rsid w:val="009759FF"/>
    <w:rsid w:val="0097703F"/>
    <w:rsid w:val="0097739F"/>
    <w:rsid w:val="009773E0"/>
    <w:rsid w:val="00977DB3"/>
    <w:rsid w:val="00980D6C"/>
    <w:rsid w:val="009816BF"/>
    <w:rsid w:val="00981DE4"/>
    <w:rsid w:val="00982852"/>
    <w:rsid w:val="00983093"/>
    <w:rsid w:val="00983635"/>
    <w:rsid w:val="009842E7"/>
    <w:rsid w:val="00984310"/>
    <w:rsid w:val="00984629"/>
    <w:rsid w:val="00985F7B"/>
    <w:rsid w:val="0098612F"/>
    <w:rsid w:val="00986768"/>
    <w:rsid w:val="00990BE2"/>
    <w:rsid w:val="00990E9E"/>
    <w:rsid w:val="009917A8"/>
    <w:rsid w:val="0099295A"/>
    <w:rsid w:val="00993490"/>
    <w:rsid w:val="00994923"/>
    <w:rsid w:val="00995066"/>
    <w:rsid w:val="00995207"/>
    <w:rsid w:val="0099541D"/>
    <w:rsid w:val="00995B19"/>
    <w:rsid w:val="00995B24"/>
    <w:rsid w:val="0099612D"/>
    <w:rsid w:val="009967F4"/>
    <w:rsid w:val="0099743A"/>
    <w:rsid w:val="0099787F"/>
    <w:rsid w:val="009A0A51"/>
    <w:rsid w:val="009A21D5"/>
    <w:rsid w:val="009A37B9"/>
    <w:rsid w:val="009A4778"/>
    <w:rsid w:val="009A5894"/>
    <w:rsid w:val="009A5E7A"/>
    <w:rsid w:val="009A691B"/>
    <w:rsid w:val="009A7AB3"/>
    <w:rsid w:val="009B08AA"/>
    <w:rsid w:val="009B0BFE"/>
    <w:rsid w:val="009B0D36"/>
    <w:rsid w:val="009B0F7A"/>
    <w:rsid w:val="009B10D3"/>
    <w:rsid w:val="009B3313"/>
    <w:rsid w:val="009B3485"/>
    <w:rsid w:val="009B43D3"/>
    <w:rsid w:val="009B4445"/>
    <w:rsid w:val="009B4E09"/>
    <w:rsid w:val="009B50A3"/>
    <w:rsid w:val="009B5AB6"/>
    <w:rsid w:val="009B5F65"/>
    <w:rsid w:val="009B738B"/>
    <w:rsid w:val="009B7953"/>
    <w:rsid w:val="009C0A25"/>
    <w:rsid w:val="009C0B51"/>
    <w:rsid w:val="009C16E1"/>
    <w:rsid w:val="009C1B35"/>
    <w:rsid w:val="009C21D0"/>
    <w:rsid w:val="009C22D2"/>
    <w:rsid w:val="009C2BF0"/>
    <w:rsid w:val="009C368C"/>
    <w:rsid w:val="009C3783"/>
    <w:rsid w:val="009C37F4"/>
    <w:rsid w:val="009C507A"/>
    <w:rsid w:val="009C5C62"/>
    <w:rsid w:val="009C64FD"/>
    <w:rsid w:val="009C7916"/>
    <w:rsid w:val="009D186C"/>
    <w:rsid w:val="009D1F18"/>
    <w:rsid w:val="009D24D7"/>
    <w:rsid w:val="009D300C"/>
    <w:rsid w:val="009D382D"/>
    <w:rsid w:val="009D3D0B"/>
    <w:rsid w:val="009D3D6B"/>
    <w:rsid w:val="009D464B"/>
    <w:rsid w:val="009D5518"/>
    <w:rsid w:val="009D6DAA"/>
    <w:rsid w:val="009D754B"/>
    <w:rsid w:val="009D789B"/>
    <w:rsid w:val="009E1CC5"/>
    <w:rsid w:val="009E1E67"/>
    <w:rsid w:val="009E2149"/>
    <w:rsid w:val="009E23DA"/>
    <w:rsid w:val="009E27E7"/>
    <w:rsid w:val="009E31EB"/>
    <w:rsid w:val="009E395D"/>
    <w:rsid w:val="009E39D7"/>
    <w:rsid w:val="009E3EC9"/>
    <w:rsid w:val="009E4434"/>
    <w:rsid w:val="009E4618"/>
    <w:rsid w:val="009E4CC1"/>
    <w:rsid w:val="009E5C53"/>
    <w:rsid w:val="009E6973"/>
    <w:rsid w:val="009E7F03"/>
    <w:rsid w:val="009F0D04"/>
    <w:rsid w:val="009F0F3F"/>
    <w:rsid w:val="009F15FB"/>
    <w:rsid w:val="009F1842"/>
    <w:rsid w:val="009F2215"/>
    <w:rsid w:val="009F25C3"/>
    <w:rsid w:val="009F3AEB"/>
    <w:rsid w:val="009F4913"/>
    <w:rsid w:val="009F5195"/>
    <w:rsid w:val="009F5634"/>
    <w:rsid w:val="009F575C"/>
    <w:rsid w:val="009F597A"/>
    <w:rsid w:val="009F6196"/>
    <w:rsid w:val="009F6198"/>
    <w:rsid w:val="009F6976"/>
    <w:rsid w:val="009F7DD8"/>
    <w:rsid w:val="00A016E6"/>
    <w:rsid w:val="00A01A3D"/>
    <w:rsid w:val="00A01F1A"/>
    <w:rsid w:val="00A0204F"/>
    <w:rsid w:val="00A03144"/>
    <w:rsid w:val="00A031F1"/>
    <w:rsid w:val="00A03754"/>
    <w:rsid w:val="00A03C61"/>
    <w:rsid w:val="00A047B8"/>
    <w:rsid w:val="00A04B51"/>
    <w:rsid w:val="00A05145"/>
    <w:rsid w:val="00A05676"/>
    <w:rsid w:val="00A1017E"/>
    <w:rsid w:val="00A116E6"/>
    <w:rsid w:val="00A127A6"/>
    <w:rsid w:val="00A13207"/>
    <w:rsid w:val="00A14688"/>
    <w:rsid w:val="00A146A3"/>
    <w:rsid w:val="00A15D41"/>
    <w:rsid w:val="00A16B7F"/>
    <w:rsid w:val="00A16D69"/>
    <w:rsid w:val="00A17463"/>
    <w:rsid w:val="00A17510"/>
    <w:rsid w:val="00A206B5"/>
    <w:rsid w:val="00A20A79"/>
    <w:rsid w:val="00A21390"/>
    <w:rsid w:val="00A21B36"/>
    <w:rsid w:val="00A21DC1"/>
    <w:rsid w:val="00A2224E"/>
    <w:rsid w:val="00A229A4"/>
    <w:rsid w:val="00A22AB8"/>
    <w:rsid w:val="00A23296"/>
    <w:rsid w:val="00A236D2"/>
    <w:rsid w:val="00A242DA"/>
    <w:rsid w:val="00A248CB"/>
    <w:rsid w:val="00A2586B"/>
    <w:rsid w:val="00A26296"/>
    <w:rsid w:val="00A303B0"/>
    <w:rsid w:val="00A304B4"/>
    <w:rsid w:val="00A30B51"/>
    <w:rsid w:val="00A30B7A"/>
    <w:rsid w:val="00A318AC"/>
    <w:rsid w:val="00A31FCE"/>
    <w:rsid w:val="00A327E7"/>
    <w:rsid w:val="00A32AFF"/>
    <w:rsid w:val="00A331D2"/>
    <w:rsid w:val="00A3405B"/>
    <w:rsid w:val="00A34B68"/>
    <w:rsid w:val="00A36551"/>
    <w:rsid w:val="00A36DAE"/>
    <w:rsid w:val="00A376D6"/>
    <w:rsid w:val="00A378ED"/>
    <w:rsid w:val="00A37F6F"/>
    <w:rsid w:val="00A4057F"/>
    <w:rsid w:val="00A4085F"/>
    <w:rsid w:val="00A40FED"/>
    <w:rsid w:val="00A410C0"/>
    <w:rsid w:val="00A419ED"/>
    <w:rsid w:val="00A41B12"/>
    <w:rsid w:val="00A41E2A"/>
    <w:rsid w:val="00A42A33"/>
    <w:rsid w:val="00A42B0F"/>
    <w:rsid w:val="00A4328D"/>
    <w:rsid w:val="00A43383"/>
    <w:rsid w:val="00A43728"/>
    <w:rsid w:val="00A44117"/>
    <w:rsid w:val="00A44512"/>
    <w:rsid w:val="00A447F1"/>
    <w:rsid w:val="00A451CD"/>
    <w:rsid w:val="00A466C0"/>
    <w:rsid w:val="00A46BAD"/>
    <w:rsid w:val="00A46CB5"/>
    <w:rsid w:val="00A47164"/>
    <w:rsid w:val="00A47233"/>
    <w:rsid w:val="00A47738"/>
    <w:rsid w:val="00A47E41"/>
    <w:rsid w:val="00A53195"/>
    <w:rsid w:val="00A531FD"/>
    <w:rsid w:val="00A53513"/>
    <w:rsid w:val="00A54C44"/>
    <w:rsid w:val="00A54CAB"/>
    <w:rsid w:val="00A54EED"/>
    <w:rsid w:val="00A55DA1"/>
    <w:rsid w:val="00A55EEB"/>
    <w:rsid w:val="00A56C9D"/>
    <w:rsid w:val="00A61144"/>
    <w:rsid w:val="00A61D59"/>
    <w:rsid w:val="00A62363"/>
    <w:rsid w:val="00A6371B"/>
    <w:rsid w:val="00A63A23"/>
    <w:rsid w:val="00A65752"/>
    <w:rsid w:val="00A65828"/>
    <w:rsid w:val="00A6640A"/>
    <w:rsid w:val="00A6719B"/>
    <w:rsid w:val="00A718B9"/>
    <w:rsid w:val="00A72191"/>
    <w:rsid w:val="00A7303F"/>
    <w:rsid w:val="00A74C4A"/>
    <w:rsid w:val="00A750BD"/>
    <w:rsid w:val="00A75670"/>
    <w:rsid w:val="00A7696A"/>
    <w:rsid w:val="00A77530"/>
    <w:rsid w:val="00A77616"/>
    <w:rsid w:val="00A777C1"/>
    <w:rsid w:val="00A77FF9"/>
    <w:rsid w:val="00A80CCB"/>
    <w:rsid w:val="00A815D4"/>
    <w:rsid w:val="00A8161C"/>
    <w:rsid w:val="00A81A1B"/>
    <w:rsid w:val="00A81B53"/>
    <w:rsid w:val="00A84DEB"/>
    <w:rsid w:val="00A8599F"/>
    <w:rsid w:val="00A86BA7"/>
    <w:rsid w:val="00A87521"/>
    <w:rsid w:val="00A87CA5"/>
    <w:rsid w:val="00A90FEE"/>
    <w:rsid w:val="00A913DF"/>
    <w:rsid w:val="00A91E51"/>
    <w:rsid w:val="00A921BD"/>
    <w:rsid w:val="00A93523"/>
    <w:rsid w:val="00A939CB"/>
    <w:rsid w:val="00A94C09"/>
    <w:rsid w:val="00A95D26"/>
    <w:rsid w:val="00A95FBC"/>
    <w:rsid w:val="00A9637C"/>
    <w:rsid w:val="00A96ECB"/>
    <w:rsid w:val="00A974E1"/>
    <w:rsid w:val="00A9787A"/>
    <w:rsid w:val="00AA00C2"/>
    <w:rsid w:val="00AA0145"/>
    <w:rsid w:val="00AA0568"/>
    <w:rsid w:val="00AA1423"/>
    <w:rsid w:val="00AA1490"/>
    <w:rsid w:val="00AA174F"/>
    <w:rsid w:val="00AA28E4"/>
    <w:rsid w:val="00AA2F37"/>
    <w:rsid w:val="00AA3021"/>
    <w:rsid w:val="00AA3393"/>
    <w:rsid w:val="00AA3BD4"/>
    <w:rsid w:val="00AA4125"/>
    <w:rsid w:val="00AA44E3"/>
    <w:rsid w:val="00AA4ABD"/>
    <w:rsid w:val="00AA61C9"/>
    <w:rsid w:val="00AA74AD"/>
    <w:rsid w:val="00AA7501"/>
    <w:rsid w:val="00AA7F0D"/>
    <w:rsid w:val="00AB0220"/>
    <w:rsid w:val="00AB0398"/>
    <w:rsid w:val="00AB35E5"/>
    <w:rsid w:val="00AB4C12"/>
    <w:rsid w:val="00AB5085"/>
    <w:rsid w:val="00AB7F7D"/>
    <w:rsid w:val="00AC082A"/>
    <w:rsid w:val="00AC0CA0"/>
    <w:rsid w:val="00AC1A27"/>
    <w:rsid w:val="00AC1E20"/>
    <w:rsid w:val="00AC1FD3"/>
    <w:rsid w:val="00AC3680"/>
    <w:rsid w:val="00AC36CA"/>
    <w:rsid w:val="00AC4F34"/>
    <w:rsid w:val="00AC62F7"/>
    <w:rsid w:val="00AD121D"/>
    <w:rsid w:val="00AD25C0"/>
    <w:rsid w:val="00AD3528"/>
    <w:rsid w:val="00AD42B3"/>
    <w:rsid w:val="00AD42D8"/>
    <w:rsid w:val="00AD47BF"/>
    <w:rsid w:val="00AD51F6"/>
    <w:rsid w:val="00AD6EB4"/>
    <w:rsid w:val="00AE04B0"/>
    <w:rsid w:val="00AE0919"/>
    <w:rsid w:val="00AE1B0C"/>
    <w:rsid w:val="00AE4B61"/>
    <w:rsid w:val="00AE57C4"/>
    <w:rsid w:val="00AE6E3A"/>
    <w:rsid w:val="00AE6E4A"/>
    <w:rsid w:val="00AF0583"/>
    <w:rsid w:val="00AF0EF7"/>
    <w:rsid w:val="00AF14DE"/>
    <w:rsid w:val="00AF2202"/>
    <w:rsid w:val="00AF36A6"/>
    <w:rsid w:val="00AF4026"/>
    <w:rsid w:val="00AF46DE"/>
    <w:rsid w:val="00AF4ACD"/>
    <w:rsid w:val="00AF4CD1"/>
    <w:rsid w:val="00AF52EA"/>
    <w:rsid w:val="00AF63AB"/>
    <w:rsid w:val="00B00EDB"/>
    <w:rsid w:val="00B0150D"/>
    <w:rsid w:val="00B0191F"/>
    <w:rsid w:val="00B0245D"/>
    <w:rsid w:val="00B0282B"/>
    <w:rsid w:val="00B05113"/>
    <w:rsid w:val="00B06D77"/>
    <w:rsid w:val="00B0700B"/>
    <w:rsid w:val="00B072D3"/>
    <w:rsid w:val="00B10474"/>
    <w:rsid w:val="00B10702"/>
    <w:rsid w:val="00B10863"/>
    <w:rsid w:val="00B12A70"/>
    <w:rsid w:val="00B12B44"/>
    <w:rsid w:val="00B131A5"/>
    <w:rsid w:val="00B13D99"/>
    <w:rsid w:val="00B148DB"/>
    <w:rsid w:val="00B17B6B"/>
    <w:rsid w:val="00B20973"/>
    <w:rsid w:val="00B21312"/>
    <w:rsid w:val="00B22E60"/>
    <w:rsid w:val="00B23A99"/>
    <w:rsid w:val="00B23EA7"/>
    <w:rsid w:val="00B23EAA"/>
    <w:rsid w:val="00B260DE"/>
    <w:rsid w:val="00B2640E"/>
    <w:rsid w:val="00B26F60"/>
    <w:rsid w:val="00B27AAC"/>
    <w:rsid w:val="00B30C77"/>
    <w:rsid w:val="00B335C4"/>
    <w:rsid w:val="00B33909"/>
    <w:rsid w:val="00B33FFF"/>
    <w:rsid w:val="00B342FB"/>
    <w:rsid w:val="00B34750"/>
    <w:rsid w:val="00B34E0A"/>
    <w:rsid w:val="00B35109"/>
    <w:rsid w:val="00B35E6D"/>
    <w:rsid w:val="00B36A0B"/>
    <w:rsid w:val="00B36E39"/>
    <w:rsid w:val="00B37C45"/>
    <w:rsid w:val="00B404A5"/>
    <w:rsid w:val="00B43124"/>
    <w:rsid w:val="00B45561"/>
    <w:rsid w:val="00B45DB2"/>
    <w:rsid w:val="00B465C7"/>
    <w:rsid w:val="00B46661"/>
    <w:rsid w:val="00B466EC"/>
    <w:rsid w:val="00B50081"/>
    <w:rsid w:val="00B500F5"/>
    <w:rsid w:val="00B50254"/>
    <w:rsid w:val="00B508C5"/>
    <w:rsid w:val="00B50996"/>
    <w:rsid w:val="00B50ACA"/>
    <w:rsid w:val="00B51A59"/>
    <w:rsid w:val="00B54928"/>
    <w:rsid w:val="00B55F22"/>
    <w:rsid w:val="00B56C90"/>
    <w:rsid w:val="00B61743"/>
    <w:rsid w:val="00B62FC9"/>
    <w:rsid w:val="00B6398C"/>
    <w:rsid w:val="00B63BB6"/>
    <w:rsid w:val="00B63C5B"/>
    <w:rsid w:val="00B63F5E"/>
    <w:rsid w:val="00B6408F"/>
    <w:rsid w:val="00B6411C"/>
    <w:rsid w:val="00B64B18"/>
    <w:rsid w:val="00B6550D"/>
    <w:rsid w:val="00B65806"/>
    <w:rsid w:val="00B66402"/>
    <w:rsid w:val="00B6721B"/>
    <w:rsid w:val="00B67312"/>
    <w:rsid w:val="00B6740D"/>
    <w:rsid w:val="00B70395"/>
    <w:rsid w:val="00B71F8E"/>
    <w:rsid w:val="00B728FF"/>
    <w:rsid w:val="00B743FC"/>
    <w:rsid w:val="00B754A7"/>
    <w:rsid w:val="00B75DFA"/>
    <w:rsid w:val="00B7627B"/>
    <w:rsid w:val="00B768CC"/>
    <w:rsid w:val="00B76D58"/>
    <w:rsid w:val="00B770D1"/>
    <w:rsid w:val="00B77B9A"/>
    <w:rsid w:val="00B80DDB"/>
    <w:rsid w:val="00B81496"/>
    <w:rsid w:val="00B82A77"/>
    <w:rsid w:val="00B82FDC"/>
    <w:rsid w:val="00B83976"/>
    <w:rsid w:val="00B84F4A"/>
    <w:rsid w:val="00B85037"/>
    <w:rsid w:val="00B85B10"/>
    <w:rsid w:val="00B85D89"/>
    <w:rsid w:val="00B87249"/>
    <w:rsid w:val="00B87912"/>
    <w:rsid w:val="00B90842"/>
    <w:rsid w:val="00B90D79"/>
    <w:rsid w:val="00B91596"/>
    <w:rsid w:val="00B9226D"/>
    <w:rsid w:val="00B9241B"/>
    <w:rsid w:val="00B928CC"/>
    <w:rsid w:val="00B92A62"/>
    <w:rsid w:val="00B92D98"/>
    <w:rsid w:val="00B94D1D"/>
    <w:rsid w:val="00B962DC"/>
    <w:rsid w:val="00B96732"/>
    <w:rsid w:val="00B970B6"/>
    <w:rsid w:val="00B9750F"/>
    <w:rsid w:val="00B97889"/>
    <w:rsid w:val="00B9799C"/>
    <w:rsid w:val="00B97EB7"/>
    <w:rsid w:val="00B97F61"/>
    <w:rsid w:val="00BA0EC5"/>
    <w:rsid w:val="00BA0FE9"/>
    <w:rsid w:val="00BA18BA"/>
    <w:rsid w:val="00BA1F59"/>
    <w:rsid w:val="00BA2A28"/>
    <w:rsid w:val="00BA2DCB"/>
    <w:rsid w:val="00BA404A"/>
    <w:rsid w:val="00BA56B1"/>
    <w:rsid w:val="00BA73B1"/>
    <w:rsid w:val="00BA749C"/>
    <w:rsid w:val="00BB0869"/>
    <w:rsid w:val="00BB08EC"/>
    <w:rsid w:val="00BB0CD3"/>
    <w:rsid w:val="00BB1158"/>
    <w:rsid w:val="00BB16C2"/>
    <w:rsid w:val="00BB31F0"/>
    <w:rsid w:val="00BB43B0"/>
    <w:rsid w:val="00BC04D6"/>
    <w:rsid w:val="00BC0ABE"/>
    <w:rsid w:val="00BC1965"/>
    <w:rsid w:val="00BC3547"/>
    <w:rsid w:val="00BC3CB7"/>
    <w:rsid w:val="00BC45CD"/>
    <w:rsid w:val="00BC47C1"/>
    <w:rsid w:val="00BC4E2F"/>
    <w:rsid w:val="00BC545C"/>
    <w:rsid w:val="00BC5785"/>
    <w:rsid w:val="00BC600A"/>
    <w:rsid w:val="00BC6567"/>
    <w:rsid w:val="00BC7368"/>
    <w:rsid w:val="00BC78F6"/>
    <w:rsid w:val="00BD051D"/>
    <w:rsid w:val="00BD082D"/>
    <w:rsid w:val="00BD16B3"/>
    <w:rsid w:val="00BD16EA"/>
    <w:rsid w:val="00BD40F6"/>
    <w:rsid w:val="00BD4421"/>
    <w:rsid w:val="00BD490D"/>
    <w:rsid w:val="00BD4F4C"/>
    <w:rsid w:val="00BD5879"/>
    <w:rsid w:val="00BD58C5"/>
    <w:rsid w:val="00BD5EA2"/>
    <w:rsid w:val="00BD608A"/>
    <w:rsid w:val="00BD6114"/>
    <w:rsid w:val="00BD6733"/>
    <w:rsid w:val="00BD70B0"/>
    <w:rsid w:val="00BD7890"/>
    <w:rsid w:val="00BE111C"/>
    <w:rsid w:val="00BE1EB4"/>
    <w:rsid w:val="00BE258E"/>
    <w:rsid w:val="00BE2993"/>
    <w:rsid w:val="00BE4366"/>
    <w:rsid w:val="00BE4930"/>
    <w:rsid w:val="00BE4940"/>
    <w:rsid w:val="00BE4970"/>
    <w:rsid w:val="00BE58D5"/>
    <w:rsid w:val="00BE5B6B"/>
    <w:rsid w:val="00BE5C04"/>
    <w:rsid w:val="00BE5E94"/>
    <w:rsid w:val="00BE742C"/>
    <w:rsid w:val="00BE7899"/>
    <w:rsid w:val="00BE7DA4"/>
    <w:rsid w:val="00BF280E"/>
    <w:rsid w:val="00BF2E7B"/>
    <w:rsid w:val="00BF2F18"/>
    <w:rsid w:val="00BF39FA"/>
    <w:rsid w:val="00BF4012"/>
    <w:rsid w:val="00BF40FB"/>
    <w:rsid w:val="00BF4401"/>
    <w:rsid w:val="00BF57B1"/>
    <w:rsid w:val="00BF6409"/>
    <w:rsid w:val="00BF647C"/>
    <w:rsid w:val="00BF7017"/>
    <w:rsid w:val="00BF71D5"/>
    <w:rsid w:val="00BF73DC"/>
    <w:rsid w:val="00BF7454"/>
    <w:rsid w:val="00BF768F"/>
    <w:rsid w:val="00BF7BF8"/>
    <w:rsid w:val="00C000D4"/>
    <w:rsid w:val="00C00236"/>
    <w:rsid w:val="00C03619"/>
    <w:rsid w:val="00C05732"/>
    <w:rsid w:val="00C058ED"/>
    <w:rsid w:val="00C059D2"/>
    <w:rsid w:val="00C0604F"/>
    <w:rsid w:val="00C07F33"/>
    <w:rsid w:val="00C1140E"/>
    <w:rsid w:val="00C1152F"/>
    <w:rsid w:val="00C120CF"/>
    <w:rsid w:val="00C1215B"/>
    <w:rsid w:val="00C12B53"/>
    <w:rsid w:val="00C12BD6"/>
    <w:rsid w:val="00C138B2"/>
    <w:rsid w:val="00C14B47"/>
    <w:rsid w:val="00C14EF2"/>
    <w:rsid w:val="00C15621"/>
    <w:rsid w:val="00C15E86"/>
    <w:rsid w:val="00C16359"/>
    <w:rsid w:val="00C163E4"/>
    <w:rsid w:val="00C17B5E"/>
    <w:rsid w:val="00C20B51"/>
    <w:rsid w:val="00C215FF"/>
    <w:rsid w:val="00C219B4"/>
    <w:rsid w:val="00C21EEF"/>
    <w:rsid w:val="00C22E0C"/>
    <w:rsid w:val="00C2495A"/>
    <w:rsid w:val="00C24A41"/>
    <w:rsid w:val="00C24FCD"/>
    <w:rsid w:val="00C2607C"/>
    <w:rsid w:val="00C270FD"/>
    <w:rsid w:val="00C27935"/>
    <w:rsid w:val="00C3007F"/>
    <w:rsid w:val="00C30336"/>
    <w:rsid w:val="00C30BFF"/>
    <w:rsid w:val="00C30C06"/>
    <w:rsid w:val="00C30C97"/>
    <w:rsid w:val="00C31AD1"/>
    <w:rsid w:val="00C31D40"/>
    <w:rsid w:val="00C324C4"/>
    <w:rsid w:val="00C32C57"/>
    <w:rsid w:val="00C3500F"/>
    <w:rsid w:val="00C35099"/>
    <w:rsid w:val="00C3534B"/>
    <w:rsid w:val="00C369B9"/>
    <w:rsid w:val="00C36D92"/>
    <w:rsid w:val="00C424C1"/>
    <w:rsid w:val="00C44C5C"/>
    <w:rsid w:val="00C472CC"/>
    <w:rsid w:val="00C47AF5"/>
    <w:rsid w:val="00C505F6"/>
    <w:rsid w:val="00C508B1"/>
    <w:rsid w:val="00C52A32"/>
    <w:rsid w:val="00C52BB0"/>
    <w:rsid w:val="00C538E7"/>
    <w:rsid w:val="00C5438C"/>
    <w:rsid w:val="00C54C71"/>
    <w:rsid w:val="00C55742"/>
    <w:rsid w:val="00C55C27"/>
    <w:rsid w:val="00C55EEC"/>
    <w:rsid w:val="00C56618"/>
    <w:rsid w:val="00C57CCD"/>
    <w:rsid w:val="00C6022D"/>
    <w:rsid w:val="00C6059D"/>
    <w:rsid w:val="00C60EFF"/>
    <w:rsid w:val="00C61810"/>
    <w:rsid w:val="00C61C08"/>
    <w:rsid w:val="00C61CA8"/>
    <w:rsid w:val="00C61F09"/>
    <w:rsid w:val="00C628E7"/>
    <w:rsid w:val="00C63320"/>
    <w:rsid w:val="00C6346A"/>
    <w:rsid w:val="00C63F6D"/>
    <w:rsid w:val="00C643C2"/>
    <w:rsid w:val="00C64EDC"/>
    <w:rsid w:val="00C65376"/>
    <w:rsid w:val="00C658E9"/>
    <w:rsid w:val="00C6716C"/>
    <w:rsid w:val="00C7077E"/>
    <w:rsid w:val="00C73028"/>
    <w:rsid w:val="00C73EEE"/>
    <w:rsid w:val="00C74719"/>
    <w:rsid w:val="00C74FFD"/>
    <w:rsid w:val="00C76BE5"/>
    <w:rsid w:val="00C76D2D"/>
    <w:rsid w:val="00C77161"/>
    <w:rsid w:val="00C773ED"/>
    <w:rsid w:val="00C77D19"/>
    <w:rsid w:val="00C80F41"/>
    <w:rsid w:val="00C8194A"/>
    <w:rsid w:val="00C82CDF"/>
    <w:rsid w:val="00C84A35"/>
    <w:rsid w:val="00C84EB7"/>
    <w:rsid w:val="00C85AB5"/>
    <w:rsid w:val="00C862AB"/>
    <w:rsid w:val="00C869BD"/>
    <w:rsid w:val="00C877CE"/>
    <w:rsid w:val="00C903CC"/>
    <w:rsid w:val="00C904C3"/>
    <w:rsid w:val="00C907E5"/>
    <w:rsid w:val="00C90EE0"/>
    <w:rsid w:val="00C91FCB"/>
    <w:rsid w:val="00C926FD"/>
    <w:rsid w:val="00C92811"/>
    <w:rsid w:val="00C92D9E"/>
    <w:rsid w:val="00C9334C"/>
    <w:rsid w:val="00C93F69"/>
    <w:rsid w:val="00C941BC"/>
    <w:rsid w:val="00C9540B"/>
    <w:rsid w:val="00C96B1B"/>
    <w:rsid w:val="00C9742B"/>
    <w:rsid w:val="00C97B80"/>
    <w:rsid w:val="00C97EBD"/>
    <w:rsid w:val="00CA15A6"/>
    <w:rsid w:val="00CA201B"/>
    <w:rsid w:val="00CA216C"/>
    <w:rsid w:val="00CA276B"/>
    <w:rsid w:val="00CA2D84"/>
    <w:rsid w:val="00CA43DF"/>
    <w:rsid w:val="00CA46BB"/>
    <w:rsid w:val="00CA53B4"/>
    <w:rsid w:val="00CA58BF"/>
    <w:rsid w:val="00CA5D01"/>
    <w:rsid w:val="00CA6580"/>
    <w:rsid w:val="00CA7279"/>
    <w:rsid w:val="00CA754D"/>
    <w:rsid w:val="00CB0B68"/>
    <w:rsid w:val="00CB11C5"/>
    <w:rsid w:val="00CB20E9"/>
    <w:rsid w:val="00CB55FE"/>
    <w:rsid w:val="00CB6293"/>
    <w:rsid w:val="00CB6CD3"/>
    <w:rsid w:val="00CB70B6"/>
    <w:rsid w:val="00CC02AB"/>
    <w:rsid w:val="00CC0590"/>
    <w:rsid w:val="00CC0930"/>
    <w:rsid w:val="00CC12F9"/>
    <w:rsid w:val="00CC1388"/>
    <w:rsid w:val="00CC1AEF"/>
    <w:rsid w:val="00CC1C4F"/>
    <w:rsid w:val="00CC232C"/>
    <w:rsid w:val="00CC3892"/>
    <w:rsid w:val="00CC3C02"/>
    <w:rsid w:val="00CC3F73"/>
    <w:rsid w:val="00CC3F9A"/>
    <w:rsid w:val="00CC5444"/>
    <w:rsid w:val="00CC70F0"/>
    <w:rsid w:val="00CC7B1D"/>
    <w:rsid w:val="00CD07E8"/>
    <w:rsid w:val="00CD080E"/>
    <w:rsid w:val="00CD0A29"/>
    <w:rsid w:val="00CD25E4"/>
    <w:rsid w:val="00CD3211"/>
    <w:rsid w:val="00CD48FD"/>
    <w:rsid w:val="00CD4991"/>
    <w:rsid w:val="00CD4E2D"/>
    <w:rsid w:val="00CD55B7"/>
    <w:rsid w:val="00CD60CD"/>
    <w:rsid w:val="00CD68B6"/>
    <w:rsid w:val="00CD7095"/>
    <w:rsid w:val="00CD7CC0"/>
    <w:rsid w:val="00CE05B2"/>
    <w:rsid w:val="00CE062A"/>
    <w:rsid w:val="00CE0889"/>
    <w:rsid w:val="00CE0BA5"/>
    <w:rsid w:val="00CE1354"/>
    <w:rsid w:val="00CE1B52"/>
    <w:rsid w:val="00CE1E77"/>
    <w:rsid w:val="00CE3302"/>
    <w:rsid w:val="00CE35C5"/>
    <w:rsid w:val="00CE478F"/>
    <w:rsid w:val="00CE48DB"/>
    <w:rsid w:val="00CE5D2D"/>
    <w:rsid w:val="00CE5D6C"/>
    <w:rsid w:val="00CE7270"/>
    <w:rsid w:val="00CE7D77"/>
    <w:rsid w:val="00CF0028"/>
    <w:rsid w:val="00CF04ED"/>
    <w:rsid w:val="00CF055F"/>
    <w:rsid w:val="00CF0C48"/>
    <w:rsid w:val="00CF1B0D"/>
    <w:rsid w:val="00CF2EDD"/>
    <w:rsid w:val="00CF40B8"/>
    <w:rsid w:val="00CF4E87"/>
    <w:rsid w:val="00CF56FF"/>
    <w:rsid w:val="00CF59F0"/>
    <w:rsid w:val="00CF6737"/>
    <w:rsid w:val="00CF67EC"/>
    <w:rsid w:val="00CF7131"/>
    <w:rsid w:val="00CF727E"/>
    <w:rsid w:val="00CF7401"/>
    <w:rsid w:val="00CF75A8"/>
    <w:rsid w:val="00CF7C17"/>
    <w:rsid w:val="00CF7FD0"/>
    <w:rsid w:val="00D00B33"/>
    <w:rsid w:val="00D0115D"/>
    <w:rsid w:val="00D01485"/>
    <w:rsid w:val="00D022FF"/>
    <w:rsid w:val="00D02812"/>
    <w:rsid w:val="00D02AA6"/>
    <w:rsid w:val="00D02B1E"/>
    <w:rsid w:val="00D03356"/>
    <w:rsid w:val="00D04E34"/>
    <w:rsid w:val="00D05C7C"/>
    <w:rsid w:val="00D05FC6"/>
    <w:rsid w:val="00D07349"/>
    <w:rsid w:val="00D07912"/>
    <w:rsid w:val="00D07E1C"/>
    <w:rsid w:val="00D10A5E"/>
    <w:rsid w:val="00D10D76"/>
    <w:rsid w:val="00D12A7B"/>
    <w:rsid w:val="00D134F6"/>
    <w:rsid w:val="00D142E7"/>
    <w:rsid w:val="00D15C9B"/>
    <w:rsid w:val="00D209C7"/>
    <w:rsid w:val="00D214F7"/>
    <w:rsid w:val="00D2184F"/>
    <w:rsid w:val="00D229D6"/>
    <w:rsid w:val="00D24499"/>
    <w:rsid w:val="00D24ABC"/>
    <w:rsid w:val="00D25C0D"/>
    <w:rsid w:val="00D277C7"/>
    <w:rsid w:val="00D30A39"/>
    <w:rsid w:val="00D311EF"/>
    <w:rsid w:val="00D31A88"/>
    <w:rsid w:val="00D31E63"/>
    <w:rsid w:val="00D323CF"/>
    <w:rsid w:val="00D32A25"/>
    <w:rsid w:val="00D32B46"/>
    <w:rsid w:val="00D32C28"/>
    <w:rsid w:val="00D33287"/>
    <w:rsid w:val="00D33A53"/>
    <w:rsid w:val="00D33E02"/>
    <w:rsid w:val="00D349C8"/>
    <w:rsid w:val="00D34F2A"/>
    <w:rsid w:val="00D34FBC"/>
    <w:rsid w:val="00D350C6"/>
    <w:rsid w:val="00D36073"/>
    <w:rsid w:val="00D363AC"/>
    <w:rsid w:val="00D379C4"/>
    <w:rsid w:val="00D404B6"/>
    <w:rsid w:val="00D4130F"/>
    <w:rsid w:val="00D43310"/>
    <w:rsid w:val="00D43E78"/>
    <w:rsid w:val="00D44E73"/>
    <w:rsid w:val="00D44EA9"/>
    <w:rsid w:val="00D46456"/>
    <w:rsid w:val="00D46CE8"/>
    <w:rsid w:val="00D46DD2"/>
    <w:rsid w:val="00D4777D"/>
    <w:rsid w:val="00D519C5"/>
    <w:rsid w:val="00D51F53"/>
    <w:rsid w:val="00D5282A"/>
    <w:rsid w:val="00D52C17"/>
    <w:rsid w:val="00D530C9"/>
    <w:rsid w:val="00D532A7"/>
    <w:rsid w:val="00D53D68"/>
    <w:rsid w:val="00D551B9"/>
    <w:rsid w:val="00D554DC"/>
    <w:rsid w:val="00D55703"/>
    <w:rsid w:val="00D568FE"/>
    <w:rsid w:val="00D56DD4"/>
    <w:rsid w:val="00D57AB8"/>
    <w:rsid w:val="00D613C8"/>
    <w:rsid w:val="00D619AA"/>
    <w:rsid w:val="00D621C9"/>
    <w:rsid w:val="00D6225A"/>
    <w:rsid w:val="00D62574"/>
    <w:rsid w:val="00D62761"/>
    <w:rsid w:val="00D62F30"/>
    <w:rsid w:val="00D6374E"/>
    <w:rsid w:val="00D63EEA"/>
    <w:rsid w:val="00D64D81"/>
    <w:rsid w:val="00D65E9F"/>
    <w:rsid w:val="00D666B3"/>
    <w:rsid w:val="00D66BA4"/>
    <w:rsid w:val="00D677B6"/>
    <w:rsid w:val="00D70868"/>
    <w:rsid w:val="00D719C9"/>
    <w:rsid w:val="00D71CEE"/>
    <w:rsid w:val="00D72EE1"/>
    <w:rsid w:val="00D73B62"/>
    <w:rsid w:val="00D73CA5"/>
    <w:rsid w:val="00D746DA"/>
    <w:rsid w:val="00D74CC8"/>
    <w:rsid w:val="00D74E23"/>
    <w:rsid w:val="00D75109"/>
    <w:rsid w:val="00D76062"/>
    <w:rsid w:val="00D7637C"/>
    <w:rsid w:val="00D77D24"/>
    <w:rsid w:val="00D800FA"/>
    <w:rsid w:val="00D80791"/>
    <w:rsid w:val="00D809EE"/>
    <w:rsid w:val="00D8163B"/>
    <w:rsid w:val="00D822E3"/>
    <w:rsid w:val="00D82B97"/>
    <w:rsid w:val="00D82C17"/>
    <w:rsid w:val="00D83653"/>
    <w:rsid w:val="00D853B8"/>
    <w:rsid w:val="00D86427"/>
    <w:rsid w:val="00D86CCE"/>
    <w:rsid w:val="00D87F68"/>
    <w:rsid w:val="00D90F9B"/>
    <w:rsid w:val="00D91CBC"/>
    <w:rsid w:val="00D93328"/>
    <w:rsid w:val="00D93A4A"/>
    <w:rsid w:val="00D942DE"/>
    <w:rsid w:val="00D95BD5"/>
    <w:rsid w:val="00D9655C"/>
    <w:rsid w:val="00D965D8"/>
    <w:rsid w:val="00D966F7"/>
    <w:rsid w:val="00D9688B"/>
    <w:rsid w:val="00D96FD3"/>
    <w:rsid w:val="00D97B89"/>
    <w:rsid w:val="00DA26D2"/>
    <w:rsid w:val="00DA32B8"/>
    <w:rsid w:val="00DA33C4"/>
    <w:rsid w:val="00DA3E61"/>
    <w:rsid w:val="00DA472B"/>
    <w:rsid w:val="00DA54F9"/>
    <w:rsid w:val="00DA5F07"/>
    <w:rsid w:val="00DA757B"/>
    <w:rsid w:val="00DA78EE"/>
    <w:rsid w:val="00DA7E41"/>
    <w:rsid w:val="00DB0AA6"/>
    <w:rsid w:val="00DB17E6"/>
    <w:rsid w:val="00DB1C61"/>
    <w:rsid w:val="00DB21D6"/>
    <w:rsid w:val="00DB37F2"/>
    <w:rsid w:val="00DB4442"/>
    <w:rsid w:val="00DB51B6"/>
    <w:rsid w:val="00DB61F3"/>
    <w:rsid w:val="00DB6240"/>
    <w:rsid w:val="00DB6FA9"/>
    <w:rsid w:val="00DB7090"/>
    <w:rsid w:val="00DC1294"/>
    <w:rsid w:val="00DC1CD3"/>
    <w:rsid w:val="00DC3D5B"/>
    <w:rsid w:val="00DC3D8E"/>
    <w:rsid w:val="00DC3FAB"/>
    <w:rsid w:val="00DC4D80"/>
    <w:rsid w:val="00DC50F0"/>
    <w:rsid w:val="00DC5546"/>
    <w:rsid w:val="00DC673B"/>
    <w:rsid w:val="00DC6984"/>
    <w:rsid w:val="00DC752A"/>
    <w:rsid w:val="00DC7D57"/>
    <w:rsid w:val="00DD06B9"/>
    <w:rsid w:val="00DD07F1"/>
    <w:rsid w:val="00DD1C35"/>
    <w:rsid w:val="00DD1DA5"/>
    <w:rsid w:val="00DD2279"/>
    <w:rsid w:val="00DD245F"/>
    <w:rsid w:val="00DD28C7"/>
    <w:rsid w:val="00DD34F7"/>
    <w:rsid w:val="00DD4764"/>
    <w:rsid w:val="00DD4A6E"/>
    <w:rsid w:val="00DD4EEA"/>
    <w:rsid w:val="00DD57FF"/>
    <w:rsid w:val="00DD608C"/>
    <w:rsid w:val="00DD70C0"/>
    <w:rsid w:val="00DD76A3"/>
    <w:rsid w:val="00DD7772"/>
    <w:rsid w:val="00DD786A"/>
    <w:rsid w:val="00DD79C6"/>
    <w:rsid w:val="00DE0860"/>
    <w:rsid w:val="00DE0A17"/>
    <w:rsid w:val="00DE152B"/>
    <w:rsid w:val="00DE2DA7"/>
    <w:rsid w:val="00DE3B55"/>
    <w:rsid w:val="00DE41ED"/>
    <w:rsid w:val="00DE53C7"/>
    <w:rsid w:val="00DE6215"/>
    <w:rsid w:val="00DE7069"/>
    <w:rsid w:val="00DE75E6"/>
    <w:rsid w:val="00DE77E3"/>
    <w:rsid w:val="00DF0517"/>
    <w:rsid w:val="00DF09E3"/>
    <w:rsid w:val="00DF1DC0"/>
    <w:rsid w:val="00DF219C"/>
    <w:rsid w:val="00DF2372"/>
    <w:rsid w:val="00DF2876"/>
    <w:rsid w:val="00DF2E19"/>
    <w:rsid w:val="00DF3330"/>
    <w:rsid w:val="00DF487B"/>
    <w:rsid w:val="00DF4BFB"/>
    <w:rsid w:val="00DF5FDB"/>
    <w:rsid w:val="00DF6DC9"/>
    <w:rsid w:val="00DF7EFB"/>
    <w:rsid w:val="00E01723"/>
    <w:rsid w:val="00E02103"/>
    <w:rsid w:val="00E031C2"/>
    <w:rsid w:val="00E03A24"/>
    <w:rsid w:val="00E040A2"/>
    <w:rsid w:val="00E04209"/>
    <w:rsid w:val="00E04568"/>
    <w:rsid w:val="00E045EF"/>
    <w:rsid w:val="00E0462D"/>
    <w:rsid w:val="00E0504C"/>
    <w:rsid w:val="00E060AC"/>
    <w:rsid w:val="00E064AD"/>
    <w:rsid w:val="00E069AF"/>
    <w:rsid w:val="00E06CC7"/>
    <w:rsid w:val="00E07FF0"/>
    <w:rsid w:val="00E10B75"/>
    <w:rsid w:val="00E10EBB"/>
    <w:rsid w:val="00E11090"/>
    <w:rsid w:val="00E12035"/>
    <w:rsid w:val="00E14748"/>
    <w:rsid w:val="00E1551D"/>
    <w:rsid w:val="00E1599A"/>
    <w:rsid w:val="00E15D54"/>
    <w:rsid w:val="00E17CA9"/>
    <w:rsid w:val="00E17FB9"/>
    <w:rsid w:val="00E222B0"/>
    <w:rsid w:val="00E22CBD"/>
    <w:rsid w:val="00E23C3C"/>
    <w:rsid w:val="00E245F7"/>
    <w:rsid w:val="00E24B87"/>
    <w:rsid w:val="00E24D56"/>
    <w:rsid w:val="00E26455"/>
    <w:rsid w:val="00E264D5"/>
    <w:rsid w:val="00E265AD"/>
    <w:rsid w:val="00E274E0"/>
    <w:rsid w:val="00E27508"/>
    <w:rsid w:val="00E27CA6"/>
    <w:rsid w:val="00E30F0F"/>
    <w:rsid w:val="00E31624"/>
    <w:rsid w:val="00E32DD8"/>
    <w:rsid w:val="00E3302D"/>
    <w:rsid w:val="00E331D1"/>
    <w:rsid w:val="00E33948"/>
    <w:rsid w:val="00E33C8C"/>
    <w:rsid w:val="00E33DA5"/>
    <w:rsid w:val="00E34FAD"/>
    <w:rsid w:val="00E3639F"/>
    <w:rsid w:val="00E36482"/>
    <w:rsid w:val="00E36664"/>
    <w:rsid w:val="00E3771A"/>
    <w:rsid w:val="00E4027C"/>
    <w:rsid w:val="00E40B23"/>
    <w:rsid w:val="00E41052"/>
    <w:rsid w:val="00E41E92"/>
    <w:rsid w:val="00E41F47"/>
    <w:rsid w:val="00E42181"/>
    <w:rsid w:val="00E433DE"/>
    <w:rsid w:val="00E44F10"/>
    <w:rsid w:val="00E46105"/>
    <w:rsid w:val="00E4679F"/>
    <w:rsid w:val="00E477BF"/>
    <w:rsid w:val="00E477EC"/>
    <w:rsid w:val="00E5098C"/>
    <w:rsid w:val="00E518E6"/>
    <w:rsid w:val="00E52939"/>
    <w:rsid w:val="00E552AD"/>
    <w:rsid w:val="00E559B0"/>
    <w:rsid w:val="00E602A5"/>
    <w:rsid w:val="00E624CA"/>
    <w:rsid w:val="00E6292E"/>
    <w:rsid w:val="00E62BBC"/>
    <w:rsid w:val="00E62C82"/>
    <w:rsid w:val="00E64326"/>
    <w:rsid w:val="00E644D8"/>
    <w:rsid w:val="00E64BED"/>
    <w:rsid w:val="00E64E13"/>
    <w:rsid w:val="00E65E93"/>
    <w:rsid w:val="00E66181"/>
    <w:rsid w:val="00E666A8"/>
    <w:rsid w:val="00E70075"/>
    <w:rsid w:val="00E70188"/>
    <w:rsid w:val="00E70A21"/>
    <w:rsid w:val="00E70F72"/>
    <w:rsid w:val="00E71010"/>
    <w:rsid w:val="00E71020"/>
    <w:rsid w:val="00E72361"/>
    <w:rsid w:val="00E73030"/>
    <w:rsid w:val="00E73918"/>
    <w:rsid w:val="00E74189"/>
    <w:rsid w:val="00E74269"/>
    <w:rsid w:val="00E76786"/>
    <w:rsid w:val="00E76C7B"/>
    <w:rsid w:val="00E76D9B"/>
    <w:rsid w:val="00E776E2"/>
    <w:rsid w:val="00E77E57"/>
    <w:rsid w:val="00E800F6"/>
    <w:rsid w:val="00E80765"/>
    <w:rsid w:val="00E81EC4"/>
    <w:rsid w:val="00E82766"/>
    <w:rsid w:val="00E842AE"/>
    <w:rsid w:val="00E8475F"/>
    <w:rsid w:val="00E85E05"/>
    <w:rsid w:val="00E86741"/>
    <w:rsid w:val="00E86AF8"/>
    <w:rsid w:val="00E90E81"/>
    <w:rsid w:val="00E914FC"/>
    <w:rsid w:val="00E92B82"/>
    <w:rsid w:val="00E92C55"/>
    <w:rsid w:val="00E9399C"/>
    <w:rsid w:val="00E9520F"/>
    <w:rsid w:val="00E96E34"/>
    <w:rsid w:val="00E9785F"/>
    <w:rsid w:val="00E979D2"/>
    <w:rsid w:val="00EA0620"/>
    <w:rsid w:val="00EA20F8"/>
    <w:rsid w:val="00EA24E0"/>
    <w:rsid w:val="00EA2B7E"/>
    <w:rsid w:val="00EA3AD2"/>
    <w:rsid w:val="00EA4D8B"/>
    <w:rsid w:val="00EA62B6"/>
    <w:rsid w:val="00EA71A5"/>
    <w:rsid w:val="00EA7331"/>
    <w:rsid w:val="00EA756F"/>
    <w:rsid w:val="00EA77DE"/>
    <w:rsid w:val="00EA7B05"/>
    <w:rsid w:val="00EB0925"/>
    <w:rsid w:val="00EB0954"/>
    <w:rsid w:val="00EB09A6"/>
    <w:rsid w:val="00EB1A89"/>
    <w:rsid w:val="00EB2177"/>
    <w:rsid w:val="00EB3342"/>
    <w:rsid w:val="00EB35D5"/>
    <w:rsid w:val="00EB3B19"/>
    <w:rsid w:val="00EB71A5"/>
    <w:rsid w:val="00EC1D8F"/>
    <w:rsid w:val="00EC293F"/>
    <w:rsid w:val="00EC2969"/>
    <w:rsid w:val="00EC3966"/>
    <w:rsid w:val="00EC4B5D"/>
    <w:rsid w:val="00EC5934"/>
    <w:rsid w:val="00EC5F4A"/>
    <w:rsid w:val="00EC600D"/>
    <w:rsid w:val="00ED2477"/>
    <w:rsid w:val="00ED24E0"/>
    <w:rsid w:val="00ED2D0A"/>
    <w:rsid w:val="00ED379B"/>
    <w:rsid w:val="00ED5545"/>
    <w:rsid w:val="00ED5962"/>
    <w:rsid w:val="00ED6687"/>
    <w:rsid w:val="00ED6B09"/>
    <w:rsid w:val="00ED7B3A"/>
    <w:rsid w:val="00EE0F5F"/>
    <w:rsid w:val="00EE3986"/>
    <w:rsid w:val="00EE3E10"/>
    <w:rsid w:val="00EE4570"/>
    <w:rsid w:val="00EE5867"/>
    <w:rsid w:val="00EE5998"/>
    <w:rsid w:val="00EE5AD0"/>
    <w:rsid w:val="00EE67D3"/>
    <w:rsid w:val="00EE7AF0"/>
    <w:rsid w:val="00EE7DBA"/>
    <w:rsid w:val="00EF0DA2"/>
    <w:rsid w:val="00EF1931"/>
    <w:rsid w:val="00EF1AB0"/>
    <w:rsid w:val="00EF1C91"/>
    <w:rsid w:val="00EF24D5"/>
    <w:rsid w:val="00EF333F"/>
    <w:rsid w:val="00EF3633"/>
    <w:rsid w:val="00EF4502"/>
    <w:rsid w:val="00EF6308"/>
    <w:rsid w:val="00EF661D"/>
    <w:rsid w:val="00EF728A"/>
    <w:rsid w:val="00EF7DEC"/>
    <w:rsid w:val="00F0145F"/>
    <w:rsid w:val="00F01758"/>
    <w:rsid w:val="00F0266A"/>
    <w:rsid w:val="00F02851"/>
    <w:rsid w:val="00F035D8"/>
    <w:rsid w:val="00F03C8B"/>
    <w:rsid w:val="00F04090"/>
    <w:rsid w:val="00F04365"/>
    <w:rsid w:val="00F04444"/>
    <w:rsid w:val="00F04F72"/>
    <w:rsid w:val="00F06186"/>
    <w:rsid w:val="00F07BF3"/>
    <w:rsid w:val="00F10C4A"/>
    <w:rsid w:val="00F10ECF"/>
    <w:rsid w:val="00F1301E"/>
    <w:rsid w:val="00F1357E"/>
    <w:rsid w:val="00F1479C"/>
    <w:rsid w:val="00F15346"/>
    <w:rsid w:val="00F161E1"/>
    <w:rsid w:val="00F16A53"/>
    <w:rsid w:val="00F174B7"/>
    <w:rsid w:val="00F178D0"/>
    <w:rsid w:val="00F17E35"/>
    <w:rsid w:val="00F211D8"/>
    <w:rsid w:val="00F219B0"/>
    <w:rsid w:val="00F21A03"/>
    <w:rsid w:val="00F220E7"/>
    <w:rsid w:val="00F22234"/>
    <w:rsid w:val="00F22714"/>
    <w:rsid w:val="00F22D7A"/>
    <w:rsid w:val="00F267E4"/>
    <w:rsid w:val="00F26810"/>
    <w:rsid w:val="00F26FD3"/>
    <w:rsid w:val="00F2769A"/>
    <w:rsid w:val="00F27E27"/>
    <w:rsid w:val="00F30CBC"/>
    <w:rsid w:val="00F316C5"/>
    <w:rsid w:val="00F321C5"/>
    <w:rsid w:val="00F32F23"/>
    <w:rsid w:val="00F34B89"/>
    <w:rsid w:val="00F3500B"/>
    <w:rsid w:val="00F35553"/>
    <w:rsid w:val="00F35FAA"/>
    <w:rsid w:val="00F36992"/>
    <w:rsid w:val="00F37397"/>
    <w:rsid w:val="00F378B0"/>
    <w:rsid w:val="00F40BBE"/>
    <w:rsid w:val="00F40BD7"/>
    <w:rsid w:val="00F40E79"/>
    <w:rsid w:val="00F44E6B"/>
    <w:rsid w:val="00F4525C"/>
    <w:rsid w:val="00F46F75"/>
    <w:rsid w:val="00F47EB2"/>
    <w:rsid w:val="00F47EE8"/>
    <w:rsid w:val="00F50F40"/>
    <w:rsid w:val="00F5103D"/>
    <w:rsid w:val="00F5138B"/>
    <w:rsid w:val="00F52611"/>
    <w:rsid w:val="00F52743"/>
    <w:rsid w:val="00F52BD3"/>
    <w:rsid w:val="00F531B8"/>
    <w:rsid w:val="00F534BA"/>
    <w:rsid w:val="00F5387F"/>
    <w:rsid w:val="00F53AA6"/>
    <w:rsid w:val="00F53E00"/>
    <w:rsid w:val="00F540A0"/>
    <w:rsid w:val="00F54BEF"/>
    <w:rsid w:val="00F554C6"/>
    <w:rsid w:val="00F55C48"/>
    <w:rsid w:val="00F57D1A"/>
    <w:rsid w:val="00F60A1F"/>
    <w:rsid w:val="00F611FF"/>
    <w:rsid w:val="00F62E9E"/>
    <w:rsid w:val="00F64036"/>
    <w:rsid w:val="00F64B45"/>
    <w:rsid w:val="00F6562F"/>
    <w:rsid w:val="00F65945"/>
    <w:rsid w:val="00F70B83"/>
    <w:rsid w:val="00F71071"/>
    <w:rsid w:val="00F72CB0"/>
    <w:rsid w:val="00F731D7"/>
    <w:rsid w:val="00F73953"/>
    <w:rsid w:val="00F73B35"/>
    <w:rsid w:val="00F74060"/>
    <w:rsid w:val="00F75647"/>
    <w:rsid w:val="00F7596A"/>
    <w:rsid w:val="00F75E28"/>
    <w:rsid w:val="00F75F1B"/>
    <w:rsid w:val="00F75F1F"/>
    <w:rsid w:val="00F8048E"/>
    <w:rsid w:val="00F804AF"/>
    <w:rsid w:val="00F81866"/>
    <w:rsid w:val="00F82DAB"/>
    <w:rsid w:val="00F83E60"/>
    <w:rsid w:val="00F84FBC"/>
    <w:rsid w:val="00F85A61"/>
    <w:rsid w:val="00F862C1"/>
    <w:rsid w:val="00F900C5"/>
    <w:rsid w:val="00F934F0"/>
    <w:rsid w:val="00F935AD"/>
    <w:rsid w:val="00F9397E"/>
    <w:rsid w:val="00F93990"/>
    <w:rsid w:val="00F94744"/>
    <w:rsid w:val="00F95703"/>
    <w:rsid w:val="00F97815"/>
    <w:rsid w:val="00FA21BC"/>
    <w:rsid w:val="00FA50C6"/>
    <w:rsid w:val="00FA57D3"/>
    <w:rsid w:val="00FA62FA"/>
    <w:rsid w:val="00FA63B9"/>
    <w:rsid w:val="00FA7020"/>
    <w:rsid w:val="00FA77F7"/>
    <w:rsid w:val="00FB0996"/>
    <w:rsid w:val="00FB10FB"/>
    <w:rsid w:val="00FB1204"/>
    <w:rsid w:val="00FB311C"/>
    <w:rsid w:val="00FB3FE1"/>
    <w:rsid w:val="00FB3FF2"/>
    <w:rsid w:val="00FB5703"/>
    <w:rsid w:val="00FB5C48"/>
    <w:rsid w:val="00FB5E4A"/>
    <w:rsid w:val="00FC0F0D"/>
    <w:rsid w:val="00FC1324"/>
    <w:rsid w:val="00FC14E7"/>
    <w:rsid w:val="00FC2A5C"/>
    <w:rsid w:val="00FC314E"/>
    <w:rsid w:val="00FC343D"/>
    <w:rsid w:val="00FC348E"/>
    <w:rsid w:val="00FC3E98"/>
    <w:rsid w:val="00FC55C8"/>
    <w:rsid w:val="00FC67EE"/>
    <w:rsid w:val="00FC7654"/>
    <w:rsid w:val="00FC7BDB"/>
    <w:rsid w:val="00FD0CB1"/>
    <w:rsid w:val="00FD116D"/>
    <w:rsid w:val="00FD1C09"/>
    <w:rsid w:val="00FD27B9"/>
    <w:rsid w:val="00FD3148"/>
    <w:rsid w:val="00FD4D13"/>
    <w:rsid w:val="00FD50D9"/>
    <w:rsid w:val="00FD5508"/>
    <w:rsid w:val="00FD592E"/>
    <w:rsid w:val="00FD61E0"/>
    <w:rsid w:val="00FD6F17"/>
    <w:rsid w:val="00FD6F86"/>
    <w:rsid w:val="00FD713F"/>
    <w:rsid w:val="00FD7537"/>
    <w:rsid w:val="00FE23B5"/>
    <w:rsid w:val="00FE29D2"/>
    <w:rsid w:val="00FE2EFF"/>
    <w:rsid w:val="00FE36DC"/>
    <w:rsid w:val="00FE436C"/>
    <w:rsid w:val="00FE5739"/>
    <w:rsid w:val="00FE581D"/>
    <w:rsid w:val="00FF0978"/>
    <w:rsid w:val="00FF0A34"/>
    <w:rsid w:val="00FF3E0E"/>
    <w:rsid w:val="00FF44AD"/>
    <w:rsid w:val="00FF4DFF"/>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F517FA"/>
  <w15:docId w15:val="{A3829BAD-CB2E-4379-835C-BA8085C4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11C"/>
    <w:rPr>
      <w:rFonts w:ascii="Arial" w:hAnsi="Arial"/>
      <w:sz w:val="24"/>
      <w:lang w:val="es-ES" w:eastAsia="es-ES"/>
    </w:rPr>
  </w:style>
  <w:style w:type="paragraph" w:styleId="Ttulo1">
    <w:name w:val="heading 1"/>
    <w:basedOn w:val="Normal"/>
    <w:next w:val="Normal"/>
    <w:link w:val="Ttulo1Car"/>
    <w:uiPriority w:val="9"/>
    <w:qFormat/>
    <w:rsid w:val="000913F1"/>
    <w:pPr>
      <w:keepNext/>
      <w:outlineLvl w:val="0"/>
    </w:pPr>
    <w:rPr>
      <w:b/>
    </w:rPr>
  </w:style>
  <w:style w:type="paragraph" w:styleId="Ttulo2">
    <w:name w:val="heading 2"/>
    <w:basedOn w:val="Normal"/>
    <w:next w:val="Normal"/>
    <w:link w:val="Ttulo2Car"/>
    <w:uiPriority w:val="9"/>
    <w:qFormat/>
    <w:rsid w:val="000913F1"/>
    <w:pPr>
      <w:keepNext/>
      <w:ind w:firstLine="2835"/>
      <w:jc w:val="both"/>
      <w:outlineLvl w:val="1"/>
    </w:pPr>
    <w:rPr>
      <w:b/>
      <w:lang w:val="es-MX"/>
    </w:rPr>
  </w:style>
  <w:style w:type="paragraph" w:styleId="Ttulo3">
    <w:name w:val="heading 3"/>
    <w:basedOn w:val="Normal"/>
    <w:next w:val="Normal"/>
    <w:qFormat/>
    <w:rsid w:val="000913F1"/>
    <w:pPr>
      <w:keepNext/>
      <w:jc w:val="both"/>
      <w:outlineLvl w:val="2"/>
    </w:pPr>
    <w:rPr>
      <w:b/>
      <w:lang w:val="es-MX"/>
    </w:rPr>
  </w:style>
  <w:style w:type="paragraph" w:styleId="Ttulo4">
    <w:name w:val="heading 4"/>
    <w:basedOn w:val="Normal"/>
    <w:next w:val="Normal"/>
    <w:qFormat/>
    <w:rsid w:val="000913F1"/>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913F1"/>
    <w:pPr>
      <w:jc w:val="both"/>
    </w:pPr>
  </w:style>
  <w:style w:type="paragraph" w:styleId="Sangradetextonormal">
    <w:name w:val="Body Text Indent"/>
    <w:basedOn w:val="Normal"/>
    <w:rsid w:val="000913F1"/>
    <w:pPr>
      <w:ind w:left="3540"/>
    </w:pPr>
    <w:rPr>
      <w:b/>
      <w:sz w:val="28"/>
      <w:lang w:val="es-MX"/>
    </w:rPr>
  </w:style>
  <w:style w:type="paragraph" w:styleId="Sangra2detindependiente">
    <w:name w:val="Body Text Indent 2"/>
    <w:basedOn w:val="Normal"/>
    <w:rsid w:val="000913F1"/>
    <w:pPr>
      <w:ind w:left="2552" w:hanging="2552"/>
      <w:jc w:val="both"/>
    </w:pPr>
    <w:rPr>
      <w:sz w:val="16"/>
      <w:lang w:val="es-MX"/>
    </w:rPr>
  </w:style>
  <w:style w:type="paragraph" w:styleId="Encabezado">
    <w:name w:val="header"/>
    <w:basedOn w:val="Normal"/>
    <w:rsid w:val="000913F1"/>
    <w:pPr>
      <w:tabs>
        <w:tab w:val="center" w:pos="4419"/>
        <w:tab w:val="right" w:pos="8838"/>
      </w:tabs>
    </w:pPr>
  </w:style>
  <w:style w:type="paragraph" w:styleId="Piedepgina">
    <w:name w:val="footer"/>
    <w:basedOn w:val="Normal"/>
    <w:link w:val="PiedepginaCar"/>
    <w:uiPriority w:val="99"/>
    <w:rsid w:val="000913F1"/>
    <w:pPr>
      <w:tabs>
        <w:tab w:val="center" w:pos="4419"/>
        <w:tab w:val="right" w:pos="8838"/>
      </w:tabs>
    </w:pPr>
  </w:style>
  <w:style w:type="character" w:styleId="Nmerodepgina">
    <w:name w:val="page number"/>
    <w:basedOn w:val="Fuentedeprrafopredeter"/>
    <w:rsid w:val="000913F1"/>
  </w:style>
  <w:style w:type="paragraph" w:styleId="Textoindependiente2">
    <w:name w:val="Body Text 2"/>
    <w:basedOn w:val="Normal"/>
    <w:rsid w:val="000913F1"/>
    <w:pPr>
      <w:jc w:val="both"/>
    </w:pPr>
    <w:rPr>
      <w:b/>
      <w:lang w:val="es-MX"/>
    </w:rPr>
  </w:style>
  <w:style w:type="paragraph" w:styleId="Textoindependiente3">
    <w:name w:val="Body Text 3"/>
    <w:basedOn w:val="Normal"/>
    <w:rsid w:val="000913F1"/>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uiPriority w:val="9"/>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styleId="Refdecomentario">
    <w:name w:val="annotation reference"/>
    <w:basedOn w:val="Fuentedeprrafopredeter"/>
    <w:semiHidden/>
    <w:unhideWhenUsed/>
    <w:rsid w:val="00360692"/>
    <w:rPr>
      <w:sz w:val="16"/>
      <w:szCs w:val="16"/>
    </w:rPr>
  </w:style>
  <w:style w:type="paragraph" w:styleId="Textocomentario">
    <w:name w:val="annotation text"/>
    <w:basedOn w:val="Normal"/>
    <w:link w:val="TextocomentarioCar"/>
    <w:semiHidden/>
    <w:unhideWhenUsed/>
    <w:rsid w:val="00360692"/>
    <w:rPr>
      <w:sz w:val="20"/>
    </w:rPr>
  </w:style>
  <w:style w:type="character" w:customStyle="1" w:styleId="TextocomentarioCar">
    <w:name w:val="Texto comentario Car"/>
    <w:basedOn w:val="Fuentedeprrafopredeter"/>
    <w:link w:val="Textocomentario"/>
    <w:semiHidden/>
    <w:rsid w:val="00360692"/>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360692"/>
    <w:rPr>
      <w:b/>
      <w:bCs/>
    </w:rPr>
  </w:style>
  <w:style w:type="character" w:customStyle="1" w:styleId="AsuntodelcomentarioCar">
    <w:name w:val="Asunto del comentario Car"/>
    <w:basedOn w:val="TextocomentarioCar"/>
    <w:link w:val="Asuntodelcomentario"/>
    <w:semiHidden/>
    <w:rsid w:val="00360692"/>
    <w:rPr>
      <w:rFonts w:ascii="Arial" w:hAnsi="Arial"/>
      <w:b/>
      <w:bCs/>
      <w:lang w:val="es-ES" w:eastAsia="es-ES"/>
    </w:rPr>
  </w:style>
  <w:style w:type="paragraph" w:styleId="Revisin">
    <w:name w:val="Revision"/>
    <w:hidden/>
    <w:uiPriority w:val="99"/>
    <w:semiHidden/>
    <w:rsid w:val="00C000D4"/>
    <w:rPr>
      <w:rFonts w:ascii="Arial" w:hAnsi="Arial"/>
      <w:sz w:val="24"/>
      <w:lang w:val="es-ES" w:eastAsia="es-ES"/>
    </w:rPr>
  </w:style>
  <w:style w:type="table" w:customStyle="1" w:styleId="Tablaconcuadrcula1">
    <w:name w:val="Tabla con cuadrícula1"/>
    <w:basedOn w:val="Tablanormal"/>
    <w:next w:val="Tablaconcuadrcula"/>
    <w:uiPriority w:val="39"/>
    <w:rsid w:val="00DD4A6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A34B68"/>
    <w:rPr>
      <w:rFonts w:ascii="Arial" w:hAnsi="Arial"/>
      <w:sz w:val="24"/>
      <w:lang w:val="es-ES" w:eastAsia="es-ES"/>
    </w:rPr>
  </w:style>
  <w:style w:type="character" w:customStyle="1" w:styleId="Ttulo2Car">
    <w:name w:val="Título 2 Car"/>
    <w:basedOn w:val="Fuentedeprrafopredeter"/>
    <w:link w:val="Ttulo2"/>
    <w:uiPriority w:val="9"/>
    <w:rsid w:val="00B75DFA"/>
    <w:rPr>
      <w:rFonts w:ascii="Arial" w:hAnsi="Arial"/>
      <w:b/>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72695">
      <w:bodyDiv w:val="1"/>
      <w:marLeft w:val="0"/>
      <w:marRight w:val="0"/>
      <w:marTop w:val="0"/>
      <w:marBottom w:val="0"/>
      <w:divBdr>
        <w:top w:val="none" w:sz="0" w:space="0" w:color="auto"/>
        <w:left w:val="none" w:sz="0" w:space="0" w:color="auto"/>
        <w:bottom w:val="none" w:sz="0" w:space="0" w:color="auto"/>
        <w:right w:val="none" w:sz="0" w:space="0" w:color="auto"/>
      </w:divBdr>
    </w:div>
    <w:div w:id="844057752">
      <w:bodyDiv w:val="1"/>
      <w:marLeft w:val="0"/>
      <w:marRight w:val="0"/>
      <w:marTop w:val="0"/>
      <w:marBottom w:val="0"/>
      <w:divBdr>
        <w:top w:val="none" w:sz="0" w:space="0" w:color="auto"/>
        <w:left w:val="none" w:sz="0" w:space="0" w:color="auto"/>
        <w:bottom w:val="none" w:sz="0" w:space="0" w:color="auto"/>
        <w:right w:val="none" w:sz="0" w:space="0" w:color="auto"/>
      </w:divBdr>
    </w:div>
    <w:div w:id="858852121">
      <w:bodyDiv w:val="1"/>
      <w:marLeft w:val="0"/>
      <w:marRight w:val="0"/>
      <w:marTop w:val="0"/>
      <w:marBottom w:val="0"/>
      <w:divBdr>
        <w:top w:val="none" w:sz="0" w:space="0" w:color="auto"/>
        <w:left w:val="none" w:sz="0" w:space="0" w:color="auto"/>
        <w:bottom w:val="none" w:sz="0" w:space="0" w:color="auto"/>
        <w:right w:val="none" w:sz="0" w:space="0" w:color="auto"/>
      </w:divBdr>
    </w:div>
    <w:div w:id="1179613015">
      <w:bodyDiv w:val="1"/>
      <w:marLeft w:val="0"/>
      <w:marRight w:val="0"/>
      <w:marTop w:val="0"/>
      <w:marBottom w:val="0"/>
      <w:divBdr>
        <w:top w:val="none" w:sz="0" w:space="0" w:color="auto"/>
        <w:left w:val="none" w:sz="0" w:space="0" w:color="auto"/>
        <w:bottom w:val="none" w:sz="0" w:space="0" w:color="auto"/>
        <w:right w:val="none" w:sz="0" w:space="0" w:color="auto"/>
      </w:divBdr>
    </w:div>
    <w:div w:id="1317564929">
      <w:bodyDiv w:val="1"/>
      <w:marLeft w:val="0"/>
      <w:marRight w:val="0"/>
      <w:marTop w:val="0"/>
      <w:marBottom w:val="0"/>
      <w:divBdr>
        <w:top w:val="none" w:sz="0" w:space="0" w:color="auto"/>
        <w:left w:val="none" w:sz="0" w:space="0" w:color="auto"/>
        <w:bottom w:val="none" w:sz="0" w:space="0" w:color="auto"/>
        <w:right w:val="none" w:sz="0" w:space="0" w:color="auto"/>
      </w:divBdr>
    </w:div>
    <w:div w:id="1481267778">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1540360269">
      <w:bodyDiv w:val="1"/>
      <w:marLeft w:val="0"/>
      <w:marRight w:val="0"/>
      <w:marTop w:val="0"/>
      <w:marBottom w:val="0"/>
      <w:divBdr>
        <w:top w:val="none" w:sz="0" w:space="0" w:color="auto"/>
        <w:left w:val="none" w:sz="0" w:space="0" w:color="auto"/>
        <w:bottom w:val="none" w:sz="0" w:space="0" w:color="auto"/>
        <w:right w:val="none" w:sz="0" w:space="0" w:color="auto"/>
      </w:divBdr>
    </w:div>
    <w:div w:id="17770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0D0E6-41F9-449D-9905-A02F6F2AF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5552</Words>
  <Characters>30537</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36017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ecalderon</dc:creator>
  <cp:lastModifiedBy>Maria del Consuelo Gonzalez Moreno</cp:lastModifiedBy>
  <cp:revision>10</cp:revision>
  <cp:lastPrinted>2015-01-21T21:48:00Z</cp:lastPrinted>
  <dcterms:created xsi:type="dcterms:W3CDTF">2017-02-22T23:41:00Z</dcterms:created>
  <dcterms:modified xsi:type="dcterms:W3CDTF">2017-04-05T23:41:00Z</dcterms:modified>
</cp:coreProperties>
</file>