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14A" w:rsidRPr="0084214A" w:rsidRDefault="00606E07" w:rsidP="0084214A">
      <w:pPr>
        <w:pStyle w:val="Ttulo1"/>
        <w:spacing w:after="240" w:line="240" w:lineRule="auto"/>
        <w:jc w:val="both"/>
        <w:rPr>
          <w:rFonts w:ascii="ITC Avant Garde" w:hAnsi="ITC Avant Garde"/>
          <w:b/>
          <w:color w:val="000000" w:themeColor="text1"/>
          <w:sz w:val="22"/>
          <w:szCs w:val="22"/>
          <w:lang w:eastAsia="es-MX"/>
        </w:rPr>
      </w:pPr>
      <w:bookmarkStart w:id="0" w:name="_GoBack"/>
      <w:bookmarkEnd w:id="0"/>
      <w:r w:rsidRPr="0084214A">
        <w:rPr>
          <w:rFonts w:ascii="ITC Avant Garde" w:hAnsi="ITC Avant Garde"/>
          <w:b/>
          <w:color w:val="000000" w:themeColor="text1"/>
          <w:sz w:val="22"/>
          <w:szCs w:val="22"/>
          <w:lang w:eastAsia="es-MX"/>
        </w:rPr>
        <w:t>RESOLUCIÓN MEDIANTE</w:t>
      </w:r>
      <w:r w:rsidR="00A21167" w:rsidRPr="0084214A">
        <w:rPr>
          <w:rFonts w:ascii="ITC Avant Garde" w:hAnsi="ITC Avant Garde"/>
          <w:b/>
          <w:color w:val="000000" w:themeColor="text1"/>
          <w:sz w:val="22"/>
          <w:szCs w:val="22"/>
          <w:lang w:eastAsia="es-MX"/>
        </w:rPr>
        <w:t xml:space="preserve"> LA CUAL EL PLENO DEL INSTITUTO FEDERAL DE TELECOMUNICACIONES AUTORIZA </w:t>
      </w:r>
      <w:r w:rsidR="00453A0E" w:rsidRPr="0084214A">
        <w:rPr>
          <w:rFonts w:ascii="ITC Avant Garde" w:hAnsi="ITC Avant Garde"/>
          <w:b/>
          <w:color w:val="000000" w:themeColor="text1"/>
          <w:sz w:val="22"/>
          <w:szCs w:val="22"/>
          <w:lang w:eastAsia="es-MX"/>
        </w:rPr>
        <w:t>A UCA COMUNICACIONES</w:t>
      </w:r>
      <w:r w:rsidR="00F14316" w:rsidRPr="0084214A">
        <w:rPr>
          <w:rFonts w:ascii="ITC Avant Garde" w:hAnsi="ITC Avant Garde"/>
          <w:b/>
          <w:color w:val="000000" w:themeColor="text1"/>
          <w:sz w:val="22"/>
          <w:szCs w:val="22"/>
          <w:lang w:eastAsia="es-MX"/>
        </w:rPr>
        <w:t>, S.A.</w:t>
      </w:r>
      <w:r w:rsidR="009A5E55" w:rsidRPr="0084214A">
        <w:rPr>
          <w:rFonts w:ascii="ITC Avant Garde" w:hAnsi="ITC Avant Garde"/>
          <w:b/>
          <w:color w:val="000000" w:themeColor="text1"/>
          <w:sz w:val="22"/>
          <w:szCs w:val="22"/>
          <w:lang w:eastAsia="es-MX"/>
        </w:rPr>
        <w:t xml:space="preserve"> DE C.V.</w:t>
      </w:r>
      <w:r w:rsidR="00A21167" w:rsidRPr="0084214A">
        <w:rPr>
          <w:rFonts w:ascii="ITC Avant Garde" w:hAnsi="ITC Avant Garde"/>
          <w:b/>
          <w:color w:val="000000" w:themeColor="text1"/>
          <w:sz w:val="22"/>
          <w:szCs w:val="22"/>
          <w:lang w:eastAsia="es-MX"/>
        </w:rPr>
        <w:t xml:space="preserve">, </w:t>
      </w:r>
      <w:r w:rsidR="001D5168" w:rsidRPr="0084214A">
        <w:rPr>
          <w:rFonts w:ascii="ITC Avant Garde" w:hAnsi="ITC Avant Garde"/>
          <w:b/>
          <w:color w:val="000000" w:themeColor="text1"/>
          <w:sz w:val="22"/>
          <w:szCs w:val="22"/>
          <w:lang w:eastAsia="es-MX"/>
        </w:rPr>
        <w:t xml:space="preserve">TRANSITAR A LA CONCESIÓN ÚNICA PARA USO COMERCIAL Y COMO CONSECUENCIA </w:t>
      </w:r>
      <w:r w:rsidR="00A21167" w:rsidRPr="0084214A">
        <w:rPr>
          <w:rFonts w:ascii="ITC Avant Garde" w:hAnsi="ITC Avant Garde"/>
          <w:b/>
          <w:color w:val="000000" w:themeColor="text1"/>
          <w:sz w:val="22"/>
          <w:szCs w:val="22"/>
          <w:lang w:eastAsia="es-MX"/>
        </w:rPr>
        <w:t xml:space="preserve">LA </w:t>
      </w:r>
      <w:r w:rsidR="00724BA0" w:rsidRPr="0084214A">
        <w:rPr>
          <w:rFonts w:ascii="ITC Avant Garde" w:hAnsi="ITC Avant Garde"/>
          <w:b/>
          <w:color w:val="000000" w:themeColor="text1"/>
          <w:sz w:val="22"/>
          <w:szCs w:val="22"/>
          <w:lang w:eastAsia="es-MX"/>
        </w:rPr>
        <w:t xml:space="preserve">CONSOLIDACIÓN </w:t>
      </w:r>
      <w:r w:rsidR="00A21167" w:rsidRPr="0084214A">
        <w:rPr>
          <w:rFonts w:ascii="ITC Avant Garde" w:hAnsi="ITC Avant Garde"/>
          <w:b/>
          <w:color w:val="000000" w:themeColor="text1"/>
          <w:sz w:val="22"/>
          <w:szCs w:val="22"/>
          <w:lang w:eastAsia="es-MX"/>
        </w:rPr>
        <w:t xml:space="preserve">DE </w:t>
      </w:r>
      <w:r w:rsidR="00724BA0" w:rsidRPr="0084214A">
        <w:rPr>
          <w:rFonts w:ascii="ITC Avant Garde" w:hAnsi="ITC Avant Garde"/>
          <w:b/>
          <w:color w:val="000000" w:themeColor="text1"/>
          <w:sz w:val="22"/>
          <w:szCs w:val="22"/>
          <w:lang w:eastAsia="es-MX"/>
        </w:rPr>
        <w:t xml:space="preserve">SUS </w:t>
      </w:r>
      <w:r w:rsidR="00A21167" w:rsidRPr="0084214A">
        <w:rPr>
          <w:rFonts w:ascii="ITC Avant Garde" w:hAnsi="ITC Avant Garde"/>
          <w:b/>
          <w:color w:val="000000" w:themeColor="text1"/>
          <w:sz w:val="22"/>
          <w:szCs w:val="22"/>
          <w:lang w:eastAsia="es-MX"/>
        </w:rPr>
        <w:t>TÍTULO</w:t>
      </w:r>
      <w:r w:rsidR="00724BA0" w:rsidRPr="0084214A">
        <w:rPr>
          <w:rFonts w:ascii="ITC Avant Garde" w:hAnsi="ITC Avant Garde"/>
          <w:b/>
          <w:color w:val="000000" w:themeColor="text1"/>
          <w:sz w:val="22"/>
          <w:szCs w:val="22"/>
          <w:lang w:eastAsia="es-MX"/>
        </w:rPr>
        <w:t>S</w:t>
      </w:r>
      <w:r w:rsidR="00A21167" w:rsidRPr="0084214A">
        <w:rPr>
          <w:rFonts w:ascii="ITC Avant Garde" w:hAnsi="ITC Avant Garde"/>
          <w:b/>
          <w:color w:val="000000" w:themeColor="text1"/>
          <w:sz w:val="22"/>
          <w:szCs w:val="22"/>
          <w:lang w:eastAsia="es-MX"/>
        </w:rPr>
        <w:t xml:space="preserve"> DE CONCESIÓN </w:t>
      </w:r>
      <w:r w:rsidRPr="0084214A">
        <w:rPr>
          <w:rFonts w:ascii="ITC Avant Garde" w:hAnsi="ITC Avant Garde"/>
          <w:b/>
          <w:color w:val="000000" w:themeColor="text1"/>
          <w:sz w:val="22"/>
          <w:szCs w:val="22"/>
          <w:lang w:eastAsia="es-MX"/>
        </w:rPr>
        <w:t xml:space="preserve">PARA INSTALAR, OPERAR Y EXPLOTAR </w:t>
      </w:r>
      <w:r w:rsidR="00A21167" w:rsidRPr="0084214A">
        <w:rPr>
          <w:rFonts w:ascii="ITC Avant Garde" w:hAnsi="ITC Avant Garde"/>
          <w:b/>
          <w:color w:val="000000" w:themeColor="text1"/>
          <w:sz w:val="22"/>
          <w:szCs w:val="22"/>
          <w:lang w:eastAsia="es-MX"/>
        </w:rPr>
        <w:t>RED</w:t>
      </w:r>
      <w:r w:rsidR="00724BA0" w:rsidRPr="0084214A">
        <w:rPr>
          <w:rFonts w:ascii="ITC Avant Garde" w:hAnsi="ITC Avant Garde"/>
          <w:b/>
          <w:color w:val="000000" w:themeColor="text1"/>
          <w:sz w:val="22"/>
          <w:szCs w:val="22"/>
          <w:lang w:eastAsia="es-MX"/>
        </w:rPr>
        <w:t>ES</w:t>
      </w:r>
      <w:r w:rsidR="00A21167" w:rsidRPr="0084214A">
        <w:rPr>
          <w:rFonts w:ascii="ITC Avant Garde" w:hAnsi="ITC Avant Garde"/>
          <w:b/>
          <w:color w:val="000000" w:themeColor="text1"/>
          <w:sz w:val="22"/>
          <w:szCs w:val="22"/>
          <w:lang w:eastAsia="es-MX"/>
        </w:rPr>
        <w:t xml:space="preserve"> PÚBLICA</w:t>
      </w:r>
      <w:r w:rsidR="00724BA0" w:rsidRPr="0084214A">
        <w:rPr>
          <w:rFonts w:ascii="ITC Avant Garde" w:hAnsi="ITC Avant Garde"/>
          <w:b/>
          <w:color w:val="000000" w:themeColor="text1"/>
          <w:sz w:val="22"/>
          <w:szCs w:val="22"/>
          <w:lang w:eastAsia="es-MX"/>
        </w:rPr>
        <w:t>S</w:t>
      </w:r>
      <w:r w:rsidR="00A21167" w:rsidRPr="0084214A">
        <w:rPr>
          <w:rFonts w:ascii="ITC Avant Garde" w:hAnsi="ITC Avant Garde"/>
          <w:b/>
          <w:color w:val="000000" w:themeColor="text1"/>
          <w:sz w:val="22"/>
          <w:szCs w:val="22"/>
          <w:lang w:eastAsia="es-MX"/>
        </w:rPr>
        <w:t xml:space="preserve"> DE TELECOMUNICACIONES, </w:t>
      </w:r>
      <w:r w:rsidR="00724BA0" w:rsidRPr="0084214A">
        <w:rPr>
          <w:rFonts w:ascii="ITC Avant Garde" w:hAnsi="ITC Avant Garde"/>
          <w:b/>
          <w:color w:val="000000" w:themeColor="text1"/>
          <w:sz w:val="22"/>
          <w:szCs w:val="22"/>
          <w:lang w:eastAsia="es-MX"/>
        </w:rPr>
        <w:t>EN UNA</w:t>
      </w:r>
      <w:r w:rsidR="00A21167" w:rsidRPr="0084214A">
        <w:rPr>
          <w:rFonts w:ascii="ITC Avant Garde" w:hAnsi="ITC Avant Garde"/>
          <w:b/>
          <w:color w:val="000000" w:themeColor="text1"/>
          <w:sz w:val="22"/>
          <w:szCs w:val="22"/>
          <w:lang w:eastAsia="es-MX"/>
        </w:rPr>
        <w:t xml:space="preserve"> CONCESIÓN ÚNICA PARA USO COMERCIAL.</w:t>
      </w:r>
    </w:p>
    <w:p w:rsidR="0084214A" w:rsidRPr="0084214A" w:rsidRDefault="00A21167" w:rsidP="0084214A">
      <w:pPr>
        <w:pStyle w:val="Ttulo2"/>
        <w:spacing w:after="240"/>
        <w:jc w:val="center"/>
        <w:rPr>
          <w:rFonts w:ascii="ITC Avant Garde" w:hAnsi="ITC Avant Garde"/>
          <w:b/>
          <w:color w:val="000000" w:themeColor="text1"/>
          <w:sz w:val="22"/>
          <w:szCs w:val="22"/>
        </w:rPr>
      </w:pPr>
      <w:r w:rsidRPr="0084214A">
        <w:rPr>
          <w:rFonts w:ascii="ITC Avant Garde" w:hAnsi="ITC Avant Garde"/>
          <w:b/>
          <w:color w:val="000000" w:themeColor="text1"/>
          <w:sz w:val="22"/>
          <w:szCs w:val="22"/>
        </w:rPr>
        <w:t>ANTECEDENTES</w:t>
      </w:r>
    </w:p>
    <w:p w:rsidR="0084214A" w:rsidRPr="0084214A" w:rsidRDefault="009A5E55" w:rsidP="0084214A">
      <w:pPr>
        <w:numPr>
          <w:ilvl w:val="0"/>
          <w:numId w:val="1"/>
        </w:numPr>
        <w:spacing w:before="240" w:line="240" w:lineRule="auto"/>
        <w:ind w:left="567" w:hanging="425"/>
        <w:jc w:val="both"/>
        <w:rPr>
          <w:rFonts w:ascii="ITC Avant Garde" w:hAnsi="ITC Avant Garde"/>
          <w:bCs/>
          <w:color w:val="000000"/>
          <w:lang w:eastAsia="es-MX"/>
        </w:rPr>
      </w:pPr>
      <w:r w:rsidRPr="0084214A">
        <w:rPr>
          <w:rFonts w:ascii="ITC Avant Garde" w:hAnsi="ITC Avant Garde"/>
          <w:b/>
          <w:bCs/>
          <w:color w:val="000000"/>
          <w:lang w:eastAsia="es-MX"/>
        </w:rPr>
        <w:t>Otorgamiento de la</w:t>
      </w:r>
      <w:r w:rsidR="00BE0A4E" w:rsidRPr="0084214A">
        <w:rPr>
          <w:rFonts w:ascii="ITC Avant Garde" w:hAnsi="ITC Avant Garde"/>
          <w:b/>
          <w:bCs/>
          <w:color w:val="000000"/>
          <w:lang w:eastAsia="es-MX"/>
        </w:rPr>
        <w:t xml:space="preserve"> Primera</w:t>
      </w:r>
      <w:r w:rsidRPr="0084214A">
        <w:rPr>
          <w:rFonts w:ascii="ITC Avant Garde" w:hAnsi="ITC Avant Garde"/>
          <w:b/>
          <w:bCs/>
          <w:color w:val="000000"/>
          <w:lang w:eastAsia="es-MX"/>
        </w:rPr>
        <w:t xml:space="preserve"> Concesión.</w:t>
      </w:r>
      <w:r w:rsidRPr="0084214A">
        <w:rPr>
          <w:rFonts w:ascii="ITC Avant Garde" w:hAnsi="ITC Avant Garde"/>
          <w:bCs/>
          <w:color w:val="000000"/>
          <w:lang w:eastAsia="es-MX"/>
        </w:rPr>
        <w:t xml:space="preserve"> </w:t>
      </w:r>
      <w:r w:rsidR="00830117" w:rsidRPr="0084214A">
        <w:rPr>
          <w:rFonts w:ascii="ITC Avant Garde" w:hAnsi="ITC Avant Garde"/>
          <w:bCs/>
          <w:color w:val="000000"/>
          <w:lang w:eastAsia="es-MX"/>
        </w:rPr>
        <w:t xml:space="preserve">El </w:t>
      </w:r>
      <w:r w:rsidR="00437F0F" w:rsidRPr="0084214A">
        <w:rPr>
          <w:rFonts w:ascii="ITC Avant Garde" w:hAnsi="ITC Avant Garde"/>
          <w:bCs/>
          <w:color w:val="000000"/>
          <w:lang w:eastAsia="es-MX"/>
        </w:rPr>
        <w:t>1 de agosto de 2000</w:t>
      </w:r>
      <w:r w:rsidR="00830117" w:rsidRPr="0084214A">
        <w:rPr>
          <w:rFonts w:ascii="ITC Avant Garde" w:hAnsi="ITC Avant Garde"/>
          <w:bCs/>
          <w:color w:val="000000"/>
          <w:lang w:eastAsia="es-MX"/>
        </w:rPr>
        <w:t xml:space="preserve">, la Secretaría de Comunicaciones y Transportes (la “Secretaría”), otorgó </w:t>
      </w:r>
      <w:r w:rsidR="00097924" w:rsidRPr="0084214A">
        <w:rPr>
          <w:rFonts w:ascii="ITC Avant Garde" w:hAnsi="ITC Avant Garde"/>
          <w:bCs/>
          <w:color w:val="000000"/>
          <w:lang w:eastAsia="es-MX"/>
        </w:rPr>
        <w:t>a</w:t>
      </w:r>
      <w:r w:rsidR="00437F0F" w:rsidRPr="0084214A">
        <w:rPr>
          <w:rFonts w:ascii="ITC Avant Garde" w:hAnsi="ITC Avant Garde"/>
          <w:bCs/>
          <w:color w:val="000000"/>
          <w:lang w:eastAsia="es-MX"/>
        </w:rPr>
        <w:t xml:space="preserve"> favor del C. Juan Francisco Cáceres de la Fuente</w:t>
      </w:r>
      <w:r w:rsidR="00830117" w:rsidRPr="0084214A">
        <w:rPr>
          <w:rFonts w:ascii="ITC Avant Garde" w:hAnsi="ITC Avant Garde"/>
          <w:bCs/>
          <w:color w:val="000000"/>
          <w:lang w:eastAsia="es-MX"/>
        </w:rPr>
        <w:t xml:space="preserve">, un título de concesión para instalar, operar y explotar una red pública de telecomunicaciones para prestar </w:t>
      </w:r>
      <w:r w:rsidR="00A02F93" w:rsidRPr="0084214A">
        <w:rPr>
          <w:rFonts w:ascii="ITC Avant Garde" w:hAnsi="ITC Avant Garde"/>
          <w:bCs/>
          <w:color w:val="000000"/>
          <w:lang w:eastAsia="es-MX"/>
        </w:rPr>
        <w:t>el servicio de televisión restringida</w:t>
      </w:r>
      <w:r w:rsidR="00830117" w:rsidRPr="0084214A">
        <w:rPr>
          <w:rFonts w:ascii="ITC Avant Garde" w:hAnsi="ITC Avant Garde"/>
          <w:bCs/>
          <w:color w:val="000000"/>
          <w:lang w:eastAsia="es-MX"/>
        </w:rPr>
        <w:t xml:space="preserve">, con cobertura en </w:t>
      </w:r>
      <w:r w:rsidR="00BE0A4E" w:rsidRPr="0084214A">
        <w:rPr>
          <w:rFonts w:ascii="ITC Avant Garde" w:hAnsi="ITC Avant Garde"/>
          <w:bCs/>
          <w:color w:val="000000"/>
          <w:lang w:eastAsia="es-MX"/>
        </w:rPr>
        <w:t xml:space="preserve">Tenosique, </w:t>
      </w:r>
      <w:r w:rsidR="00A02F93" w:rsidRPr="0084214A">
        <w:rPr>
          <w:rFonts w:ascii="ITC Avant Garde" w:hAnsi="ITC Avant Garde"/>
          <w:bCs/>
          <w:color w:val="000000"/>
          <w:lang w:eastAsia="es-MX"/>
        </w:rPr>
        <w:t>Estado de Tabasco</w:t>
      </w:r>
      <w:r w:rsidR="00830117" w:rsidRPr="0084214A">
        <w:rPr>
          <w:rFonts w:ascii="ITC Avant Garde" w:hAnsi="ITC Avant Garde"/>
          <w:bCs/>
          <w:color w:val="000000"/>
          <w:lang w:eastAsia="es-MX"/>
        </w:rPr>
        <w:t>, con una vigencia de 30 (treinta) años contados a partir de su otorgamiento (la “</w:t>
      </w:r>
      <w:r w:rsidR="00BE0A4E" w:rsidRPr="0084214A">
        <w:rPr>
          <w:rFonts w:ascii="ITC Avant Garde" w:hAnsi="ITC Avant Garde"/>
          <w:bCs/>
          <w:color w:val="000000"/>
          <w:lang w:eastAsia="es-MX"/>
        </w:rPr>
        <w:t xml:space="preserve">Primera </w:t>
      </w:r>
      <w:r w:rsidR="00830117" w:rsidRPr="0084214A">
        <w:rPr>
          <w:rFonts w:ascii="ITC Avant Garde" w:hAnsi="ITC Avant Garde"/>
          <w:bCs/>
          <w:color w:val="000000"/>
          <w:lang w:eastAsia="es-MX"/>
        </w:rPr>
        <w:t>Concesión”).</w:t>
      </w:r>
    </w:p>
    <w:p w:rsidR="0084214A" w:rsidRPr="0084214A" w:rsidRDefault="00D65936" w:rsidP="0084214A">
      <w:pPr>
        <w:numPr>
          <w:ilvl w:val="0"/>
          <w:numId w:val="1"/>
        </w:numPr>
        <w:spacing w:before="240" w:line="240" w:lineRule="auto"/>
        <w:ind w:left="567" w:hanging="425"/>
        <w:jc w:val="both"/>
        <w:rPr>
          <w:rFonts w:ascii="ITC Avant Garde" w:hAnsi="ITC Avant Garde"/>
          <w:bCs/>
          <w:color w:val="000000"/>
          <w:lang w:eastAsia="es-MX"/>
        </w:rPr>
      </w:pPr>
      <w:r w:rsidRPr="0084214A">
        <w:rPr>
          <w:rFonts w:ascii="ITC Avant Garde" w:hAnsi="ITC Avant Garde"/>
          <w:b/>
          <w:bCs/>
          <w:color w:val="000000"/>
          <w:lang w:eastAsia="es-MX"/>
        </w:rPr>
        <w:t>Otorgamiento de la Segunda Concesión.</w:t>
      </w:r>
      <w:r w:rsidRPr="0084214A">
        <w:rPr>
          <w:rFonts w:ascii="ITC Avant Garde" w:hAnsi="ITC Avant Garde"/>
          <w:bCs/>
          <w:color w:val="000000"/>
          <w:lang w:eastAsia="es-MX"/>
        </w:rPr>
        <w:t xml:space="preserve"> El 5 de noviembre de 2007, la Secretaría otorgó a favor de</w:t>
      </w:r>
      <w:r w:rsidR="00FD5C37" w:rsidRPr="0084214A">
        <w:rPr>
          <w:rFonts w:ascii="ITC Avant Garde" w:hAnsi="ITC Avant Garde"/>
          <w:bCs/>
          <w:color w:val="000000"/>
          <w:lang w:eastAsia="es-MX"/>
        </w:rPr>
        <w:t xml:space="preserve"> </w:t>
      </w:r>
      <w:r w:rsidR="00FD5C37" w:rsidRPr="0084214A">
        <w:rPr>
          <w:rFonts w:ascii="ITC Avant Garde" w:hAnsi="ITC Avant Garde"/>
          <w:bCs/>
        </w:rPr>
        <w:t>UCA Comunicaciones, S.A. de C.V.</w:t>
      </w:r>
      <w:r w:rsidRPr="0084214A">
        <w:rPr>
          <w:rFonts w:ascii="ITC Avant Garde" w:hAnsi="ITC Avant Garde"/>
          <w:bCs/>
          <w:color w:val="000000"/>
          <w:lang w:eastAsia="es-MX"/>
        </w:rPr>
        <w:t xml:space="preserve">, un título de concesión para instalar, operar y explotar una red pública de telecomunicaciones para prestar el servicio de televisión restringida, con cobertura en </w:t>
      </w:r>
      <w:r w:rsidR="00DE1EFD" w:rsidRPr="0084214A">
        <w:rPr>
          <w:rFonts w:ascii="ITC Avant Garde" w:hAnsi="ITC Avant Garde"/>
          <w:bCs/>
          <w:color w:val="000000"/>
          <w:lang w:eastAsia="es-MX"/>
        </w:rPr>
        <w:t>Luis Gil Pérez, Municipio de Centro, en el Estado de Tabasco</w:t>
      </w:r>
      <w:r w:rsidRPr="0084214A">
        <w:rPr>
          <w:rFonts w:ascii="ITC Avant Garde" w:hAnsi="ITC Avant Garde"/>
          <w:bCs/>
          <w:color w:val="000000"/>
          <w:lang w:eastAsia="es-MX"/>
        </w:rPr>
        <w:t>, con una vigencia de 30 (treinta) años contados a partir de su otorgamiento (la “</w:t>
      </w:r>
      <w:r w:rsidR="007C6D52" w:rsidRPr="0084214A">
        <w:rPr>
          <w:rFonts w:ascii="ITC Avant Garde" w:hAnsi="ITC Avant Garde"/>
          <w:bCs/>
          <w:color w:val="000000"/>
          <w:lang w:eastAsia="es-MX"/>
        </w:rPr>
        <w:t>Segunda</w:t>
      </w:r>
      <w:r w:rsidRPr="0084214A">
        <w:rPr>
          <w:rFonts w:ascii="ITC Avant Garde" w:hAnsi="ITC Avant Garde"/>
          <w:bCs/>
          <w:color w:val="000000"/>
          <w:lang w:eastAsia="es-MX"/>
        </w:rPr>
        <w:t xml:space="preserve"> Concesión”).</w:t>
      </w:r>
    </w:p>
    <w:p w:rsidR="0084214A" w:rsidRPr="0084214A" w:rsidRDefault="005621B4" w:rsidP="0084214A">
      <w:pPr>
        <w:numPr>
          <w:ilvl w:val="0"/>
          <w:numId w:val="1"/>
        </w:numPr>
        <w:spacing w:before="240" w:line="240" w:lineRule="auto"/>
        <w:ind w:left="567" w:hanging="425"/>
        <w:jc w:val="both"/>
        <w:rPr>
          <w:rFonts w:ascii="ITC Avant Garde" w:hAnsi="ITC Avant Garde"/>
          <w:bCs/>
          <w:color w:val="000000"/>
          <w:lang w:eastAsia="es-MX"/>
        </w:rPr>
      </w:pPr>
      <w:r w:rsidRPr="0084214A">
        <w:rPr>
          <w:rFonts w:ascii="ITC Avant Garde" w:hAnsi="ITC Avant Garde"/>
          <w:b/>
          <w:bCs/>
          <w:color w:val="000000"/>
          <w:lang w:eastAsia="es-MX"/>
        </w:rPr>
        <w:t>Cesión de Derechos.</w:t>
      </w:r>
      <w:r w:rsidRPr="0084214A">
        <w:rPr>
          <w:rFonts w:ascii="ITC Avant Garde" w:hAnsi="ITC Avant Garde"/>
          <w:bCs/>
        </w:rPr>
        <w:t xml:space="preserve"> Con fecha 18 de febrero de 2008, la Secretaría autorizó l</w:t>
      </w:r>
      <w:r w:rsidRPr="0084214A">
        <w:rPr>
          <w:rFonts w:ascii="ITC Avant Garde" w:hAnsi="ITC Avant Garde"/>
          <w:bCs/>
          <w:color w:val="000000"/>
          <w:lang w:eastAsia="es-MX"/>
        </w:rPr>
        <w:t xml:space="preserve">a cesión de derechos de la Primera Concesión a favor </w:t>
      </w:r>
      <w:r w:rsidRPr="0084214A">
        <w:rPr>
          <w:rFonts w:ascii="ITC Avant Garde" w:hAnsi="ITC Avant Garde"/>
          <w:bCs/>
        </w:rPr>
        <w:t>de UCA Comunicaciones, S.A. de C.V.</w:t>
      </w:r>
    </w:p>
    <w:p w:rsidR="0084214A" w:rsidRPr="0084214A" w:rsidRDefault="006D6A51" w:rsidP="0084214A">
      <w:pPr>
        <w:numPr>
          <w:ilvl w:val="0"/>
          <w:numId w:val="1"/>
        </w:numPr>
        <w:spacing w:before="240" w:line="240" w:lineRule="auto"/>
        <w:ind w:left="567" w:hanging="425"/>
        <w:jc w:val="both"/>
        <w:rPr>
          <w:rFonts w:ascii="ITC Avant Garde" w:hAnsi="ITC Avant Garde"/>
          <w:bCs/>
          <w:color w:val="000000"/>
          <w:lang w:eastAsia="es-MX"/>
        </w:rPr>
      </w:pPr>
      <w:r w:rsidRPr="0084214A">
        <w:rPr>
          <w:rFonts w:ascii="ITC Avant Garde" w:hAnsi="ITC Avant Garde"/>
          <w:b/>
          <w:bCs/>
          <w:color w:val="000000"/>
          <w:lang w:eastAsia="es-MX"/>
        </w:rPr>
        <w:t>Ampliación</w:t>
      </w:r>
      <w:r w:rsidR="00BE0A4E" w:rsidRPr="0084214A">
        <w:rPr>
          <w:rFonts w:ascii="ITC Avant Garde" w:hAnsi="ITC Avant Garde"/>
          <w:b/>
          <w:bCs/>
          <w:color w:val="000000"/>
          <w:lang w:eastAsia="es-MX"/>
        </w:rPr>
        <w:t xml:space="preserve"> </w:t>
      </w:r>
      <w:r w:rsidR="00C655DB" w:rsidRPr="0084214A">
        <w:rPr>
          <w:rFonts w:ascii="ITC Avant Garde" w:hAnsi="ITC Avant Garde"/>
          <w:b/>
          <w:bCs/>
          <w:color w:val="000000"/>
          <w:lang w:eastAsia="es-MX"/>
        </w:rPr>
        <w:t xml:space="preserve">de cobertura </w:t>
      </w:r>
      <w:r w:rsidR="00BE0A4E" w:rsidRPr="0084214A">
        <w:rPr>
          <w:rFonts w:ascii="ITC Avant Garde" w:hAnsi="ITC Avant Garde"/>
          <w:b/>
          <w:bCs/>
          <w:color w:val="000000"/>
          <w:lang w:eastAsia="es-MX"/>
        </w:rPr>
        <w:t>de la Primera Concesión</w:t>
      </w:r>
      <w:r w:rsidR="009947BC" w:rsidRPr="0084214A">
        <w:rPr>
          <w:rFonts w:ascii="ITC Avant Garde" w:hAnsi="ITC Avant Garde"/>
          <w:b/>
          <w:bCs/>
          <w:color w:val="000000"/>
          <w:lang w:eastAsia="es-MX"/>
        </w:rPr>
        <w:t xml:space="preserve">. </w:t>
      </w:r>
      <w:r w:rsidR="00C655DB" w:rsidRPr="0084214A">
        <w:rPr>
          <w:rFonts w:ascii="ITC Avant Garde" w:hAnsi="ITC Avant Garde"/>
          <w:bCs/>
          <w:color w:val="000000"/>
          <w:lang w:eastAsia="es-MX"/>
        </w:rPr>
        <w:t>Con fecha 22</w:t>
      </w:r>
      <w:r w:rsidR="009947BC" w:rsidRPr="0084214A">
        <w:rPr>
          <w:rFonts w:ascii="ITC Avant Garde" w:hAnsi="ITC Avant Garde"/>
          <w:bCs/>
          <w:color w:val="000000"/>
          <w:lang w:eastAsia="es-MX"/>
        </w:rPr>
        <w:t xml:space="preserve"> de febrero de 2008 la</w:t>
      </w:r>
      <w:r w:rsidR="00A34C5B" w:rsidRPr="0084214A">
        <w:rPr>
          <w:rFonts w:ascii="ITC Avant Garde" w:hAnsi="ITC Avant Garde"/>
          <w:bCs/>
          <w:color w:val="000000"/>
          <w:lang w:eastAsia="es-MX"/>
        </w:rPr>
        <w:t xml:space="preserve"> entonces</w:t>
      </w:r>
      <w:r w:rsidR="009947BC" w:rsidRPr="0084214A">
        <w:rPr>
          <w:rFonts w:ascii="ITC Avant Garde" w:hAnsi="ITC Avant Garde"/>
          <w:bCs/>
          <w:color w:val="000000"/>
          <w:lang w:eastAsia="es-MX"/>
        </w:rPr>
        <w:t xml:space="preserve"> Dirección General de Redes, Espectro y Servicios “A”</w:t>
      </w:r>
      <w:r w:rsidR="00C90E13" w:rsidRPr="0084214A">
        <w:rPr>
          <w:rFonts w:ascii="ITC Avant Garde" w:hAnsi="ITC Avant Garde"/>
          <w:bCs/>
          <w:color w:val="000000"/>
          <w:lang w:eastAsia="es-MX"/>
        </w:rPr>
        <w:t xml:space="preserve">, adscrita a la Unidad de Servicios a la Industria </w:t>
      </w:r>
      <w:r w:rsidR="009947BC" w:rsidRPr="0084214A">
        <w:rPr>
          <w:rFonts w:ascii="ITC Avant Garde" w:hAnsi="ITC Avant Garde"/>
          <w:bCs/>
          <w:color w:val="000000"/>
          <w:lang w:eastAsia="es-MX"/>
        </w:rPr>
        <w:t>de la extinta Comisión Federal de Telecomunicaciones</w:t>
      </w:r>
      <w:r w:rsidR="00A34C5B" w:rsidRPr="0084214A">
        <w:rPr>
          <w:rFonts w:ascii="ITC Avant Garde" w:hAnsi="ITC Avant Garde"/>
          <w:bCs/>
          <w:color w:val="000000"/>
          <w:lang w:eastAsia="es-MX"/>
        </w:rPr>
        <w:t xml:space="preserve"> (la “Comisión)</w:t>
      </w:r>
      <w:r w:rsidR="00C655DB" w:rsidRPr="0084214A">
        <w:rPr>
          <w:rFonts w:ascii="ITC Avant Garde" w:hAnsi="ITC Avant Garde"/>
          <w:bCs/>
          <w:color w:val="000000"/>
          <w:lang w:eastAsia="es-MX"/>
        </w:rPr>
        <w:t>,</w:t>
      </w:r>
      <w:r w:rsidR="009947BC" w:rsidRPr="0084214A">
        <w:rPr>
          <w:rFonts w:ascii="ITC Avant Garde" w:hAnsi="ITC Avant Garde"/>
          <w:bCs/>
          <w:color w:val="000000"/>
          <w:lang w:eastAsia="es-MX"/>
        </w:rPr>
        <w:t xml:space="preserve"> mediante oficio CFT/D03/USI/DGA/0327/08 </w:t>
      </w:r>
      <w:r w:rsidR="00F7556C" w:rsidRPr="0084214A">
        <w:rPr>
          <w:rFonts w:ascii="ITC Avant Garde" w:hAnsi="ITC Avant Garde"/>
          <w:bCs/>
          <w:color w:val="000000"/>
          <w:lang w:eastAsia="es-MX"/>
        </w:rPr>
        <w:t xml:space="preserve">autorizó </w:t>
      </w:r>
      <w:r w:rsidR="00A21EDC" w:rsidRPr="0084214A">
        <w:rPr>
          <w:rFonts w:ascii="ITC Avant Garde" w:hAnsi="ITC Avant Garde"/>
          <w:bCs/>
          <w:color w:val="000000"/>
          <w:lang w:eastAsia="es-MX"/>
        </w:rPr>
        <w:t xml:space="preserve">la ampliación de cobertura </w:t>
      </w:r>
      <w:r w:rsidR="007C6D52" w:rsidRPr="0084214A">
        <w:rPr>
          <w:rFonts w:ascii="ITC Avant Garde" w:hAnsi="ITC Avant Garde"/>
          <w:bCs/>
          <w:color w:val="000000"/>
          <w:lang w:eastAsia="es-MX"/>
        </w:rPr>
        <w:t xml:space="preserve">de la Primera Concesión </w:t>
      </w:r>
      <w:r w:rsidR="00A21EDC" w:rsidRPr="0084214A">
        <w:rPr>
          <w:rFonts w:ascii="ITC Avant Garde" w:hAnsi="ITC Avant Garde"/>
          <w:bCs/>
          <w:color w:val="000000"/>
          <w:lang w:eastAsia="es-MX"/>
        </w:rPr>
        <w:t>hacia las localidades de Arena de Hidalgo, Municipio de Tenosique, y Greg</w:t>
      </w:r>
      <w:r w:rsidR="00C90E13" w:rsidRPr="0084214A">
        <w:rPr>
          <w:rFonts w:ascii="ITC Avant Garde" w:hAnsi="ITC Avant Garde"/>
          <w:bCs/>
          <w:color w:val="000000"/>
          <w:lang w:eastAsia="es-MX"/>
        </w:rPr>
        <w:t>o</w:t>
      </w:r>
      <w:r w:rsidR="00A21EDC" w:rsidRPr="0084214A">
        <w:rPr>
          <w:rFonts w:ascii="ITC Avant Garde" w:hAnsi="ITC Avant Garde"/>
          <w:bCs/>
          <w:color w:val="000000"/>
          <w:lang w:eastAsia="es-MX"/>
        </w:rPr>
        <w:t>rio Méndez Magaña (Pénjamo), Municipio de Emiliano Zapata, en el Estado de Tabasco.</w:t>
      </w:r>
    </w:p>
    <w:p w:rsidR="0084214A" w:rsidRPr="0084214A" w:rsidRDefault="009A5E55" w:rsidP="0084214A">
      <w:pPr>
        <w:numPr>
          <w:ilvl w:val="0"/>
          <w:numId w:val="1"/>
        </w:numPr>
        <w:spacing w:before="240" w:line="240" w:lineRule="auto"/>
        <w:ind w:left="567"/>
        <w:jc w:val="both"/>
        <w:rPr>
          <w:rFonts w:ascii="ITC Avant Garde" w:hAnsi="ITC Avant Garde"/>
          <w:bCs/>
          <w:color w:val="000000"/>
          <w:lang w:eastAsia="es-MX"/>
        </w:rPr>
      </w:pPr>
      <w:r w:rsidRPr="0084214A">
        <w:rPr>
          <w:rFonts w:ascii="ITC Avant Garde" w:hAnsi="ITC Avant Garde"/>
          <w:b/>
          <w:bCs/>
          <w:color w:val="000000"/>
          <w:lang w:eastAsia="es-MX"/>
        </w:rPr>
        <w:t xml:space="preserve">Decreto de Reforma Constitucional. </w:t>
      </w:r>
      <w:r w:rsidRPr="0084214A">
        <w:rPr>
          <w:rFonts w:ascii="ITC Avant Garde" w:hAnsi="ITC Avant Garde"/>
          <w:bCs/>
          <w:color w:val="000000"/>
          <w:lang w:eastAsia="es-MX"/>
        </w:rPr>
        <w:t>Con fecha 11 de junio de 2013, se publicó en el Diario Oficial de la Federación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 como un órgano autónomo que tiene por objeto el desarrollo eficiente de la radiodifusión y las telecomunicaciones.</w:t>
      </w:r>
    </w:p>
    <w:p w:rsidR="0084214A" w:rsidRPr="0084214A" w:rsidRDefault="009A5E55" w:rsidP="0084214A">
      <w:pPr>
        <w:numPr>
          <w:ilvl w:val="0"/>
          <w:numId w:val="1"/>
        </w:numPr>
        <w:spacing w:before="240" w:line="240" w:lineRule="auto"/>
        <w:ind w:left="567"/>
        <w:jc w:val="both"/>
        <w:rPr>
          <w:rFonts w:ascii="ITC Avant Garde" w:hAnsi="ITC Avant Garde"/>
          <w:bCs/>
          <w:color w:val="000000"/>
          <w:lang w:eastAsia="es-MX"/>
        </w:rPr>
      </w:pPr>
      <w:r w:rsidRPr="0084214A">
        <w:rPr>
          <w:rFonts w:ascii="ITC Avant Garde" w:hAnsi="ITC Avant Garde"/>
          <w:b/>
          <w:bCs/>
          <w:color w:val="000000" w:themeColor="text1"/>
          <w:lang w:eastAsia="es-MX"/>
        </w:rPr>
        <w:lastRenderedPageBreak/>
        <w:t xml:space="preserve">Decreto de Ley. </w:t>
      </w:r>
      <w:r w:rsidRPr="0084214A">
        <w:rPr>
          <w:rFonts w:ascii="ITC Avant Garde" w:hAnsi="ITC Avant Garde"/>
          <w:bCs/>
          <w:color w:val="000000" w:themeColor="text1"/>
          <w:lang w:eastAsia="es-MX"/>
        </w:rPr>
        <w:t>El 14 de julio de 2014, se publicó en el Diario Oficial de la Federación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mismo que entró en vigor el 13 de agosto de 2014.</w:t>
      </w:r>
    </w:p>
    <w:p w:rsidR="0084214A" w:rsidRPr="0084214A" w:rsidRDefault="009A5E55" w:rsidP="0084214A">
      <w:pPr>
        <w:numPr>
          <w:ilvl w:val="0"/>
          <w:numId w:val="1"/>
        </w:numPr>
        <w:spacing w:before="240" w:line="240" w:lineRule="auto"/>
        <w:ind w:left="567"/>
        <w:jc w:val="both"/>
        <w:rPr>
          <w:rFonts w:ascii="ITC Avant Garde" w:hAnsi="ITC Avant Garde"/>
          <w:bCs/>
          <w:color w:val="000000"/>
          <w:lang w:eastAsia="es-MX"/>
        </w:rPr>
      </w:pPr>
      <w:r w:rsidRPr="0084214A">
        <w:rPr>
          <w:rFonts w:ascii="ITC Avant Garde" w:hAnsi="ITC Avant Garde" w:cs="Arial"/>
          <w:b/>
          <w:bCs/>
          <w:color w:val="000000"/>
          <w:shd w:val="clear" w:color="auto" w:fill="FFFFFF"/>
        </w:rPr>
        <w:t>Estatuto Orgánico.</w:t>
      </w:r>
      <w:r w:rsidRPr="0084214A">
        <w:rPr>
          <w:rStyle w:val="apple-converted-space"/>
          <w:rFonts w:ascii="ITC Avant Garde" w:hAnsi="ITC Avant Garde" w:cs="Arial"/>
          <w:b/>
          <w:bCs/>
          <w:color w:val="000000"/>
          <w:shd w:val="clear" w:color="auto" w:fill="FFFFFF"/>
        </w:rPr>
        <w:t xml:space="preserve"> </w:t>
      </w:r>
      <w:r w:rsidRPr="0084214A">
        <w:rPr>
          <w:rFonts w:ascii="ITC Avant Garde" w:hAnsi="ITC Avant Garde"/>
          <w:color w:val="000000"/>
          <w:shd w:val="clear" w:color="auto" w:fill="FFFFFF"/>
        </w:rPr>
        <w:t xml:space="preserve">El 4 de septiembre de 2014, se publicó en el Diario Oficial de la Federación el “Estatuto Orgánico del Instituto Federal de Telecomunicaciones” (el “Estatuto Orgánico”), mismo que entró en vigor el 26 de septiembre de 2014, y fue modificado </w:t>
      </w:r>
      <w:r w:rsidR="0073097E" w:rsidRPr="0084214A">
        <w:rPr>
          <w:rFonts w:ascii="ITC Avant Garde" w:hAnsi="ITC Avant Garde"/>
          <w:bCs/>
          <w:color w:val="000000"/>
          <w:lang w:eastAsia="es-MX"/>
        </w:rPr>
        <w:t xml:space="preserve">por última vez </w:t>
      </w:r>
      <w:r w:rsidR="007C5EF0" w:rsidRPr="0084214A">
        <w:rPr>
          <w:rFonts w:ascii="ITC Avant Garde" w:hAnsi="ITC Avant Garde"/>
          <w:color w:val="000000"/>
          <w:shd w:val="clear" w:color="auto" w:fill="FFFFFF"/>
        </w:rPr>
        <w:t>el 17 de octubre de 2016</w:t>
      </w:r>
      <w:r w:rsidRPr="0084214A">
        <w:rPr>
          <w:rFonts w:ascii="ITC Avant Garde" w:hAnsi="ITC Avant Garde"/>
          <w:color w:val="000000"/>
          <w:shd w:val="clear" w:color="auto" w:fill="FFFFFF"/>
        </w:rPr>
        <w:t>.</w:t>
      </w:r>
    </w:p>
    <w:p w:rsidR="0084214A" w:rsidRPr="0084214A" w:rsidRDefault="009A5E55" w:rsidP="0084214A">
      <w:pPr>
        <w:numPr>
          <w:ilvl w:val="0"/>
          <w:numId w:val="1"/>
        </w:numPr>
        <w:spacing w:before="240" w:line="240" w:lineRule="auto"/>
        <w:ind w:left="567"/>
        <w:jc w:val="both"/>
        <w:rPr>
          <w:rFonts w:ascii="ITC Avant Garde" w:hAnsi="ITC Avant Garde"/>
          <w:bCs/>
          <w:color w:val="000000"/>
          <w:lang w:eastAsia="es-MX"/>
        </w:rPr>
      </w:pPr>
      <w:r w:rsidRPr="0084214A">
        <w:rPr>
          <w:rFonts w:ascii="ITC Avant Garde" w:hAnsi="ITC Avant Garde"/>
          <w:b/>
          <w:bCs/>
        </w:rPr>
        <w:t>Lineamientos para el Otorgamiento de Concesiones.</w:t>
      </w:r>
      <w:r w:rsidRPr="0084214A">
        <w:rPr>
          <w:rFonts w:ascii="ITC Avant Garde" w:hAnsi="ITC Avant Garde"/>
          <w:bCs/>
          <w:color w:val="000000"/>
          <w:lang w:eastAsia="es-MX"/>
        </w:rPr>
        <w:t xml:space="preserve"> Con fecha 24 de julio de 2015, se publicaron en el Diario Oficial de la Federación los “</w:t>
      </w:r>
      <w:r w:rsidRPr="0084214A">
        <w:rPr>
          <w:rFonts w:ascii="ITC Avant Garde" w:hAnsi="ITC Avant Garde"/>
          <w:bCs/>
        </w:rPr>
        <w:t>Lineamientos generales para el otorgamiento de concesiones a que se refiere el título cuarto de la Ley Federal de Telecomunicaciones y Radiodifusión” (los “Lineamientos”).</w:t>
      </w:r>
    </w:p>
    <w:p w:rsidR="0084214A" w:rsidRPr="0084214A" w:rsidRDefault="009A5E55" w:rsidP="0084214A">
      <w:pPr>
        <w:numPr>
          <w:ilvl w:val="0"/>
          <w:numId w:val="1"/>
        </w:numPr>
        <w:spacing w:before="240" w:line="240" w:lineRule="auto"/>
        <w:ind w:left="567"/>
        <w:jc w:val="both"/>
        <w:rPr>
          <w:rFonts w:ascii="ITC Avant Garde" w:hAnsi="ITC Avant Garde"/>
          <w:bCs/>
          <w:color w:val="000000"/>
          <w:lang w:eastAsia="es-MX"/>
        </w:rPr>
      </w:pPr>
      <w:r w:rsidRPr="0084214A">
        <w:rPr>
          <w:rFonts w:ascii="ITC Avant Garde" w:hAnsi="ITC Avant Garde"/>
          <w:b/>
          <w:bCs/>
        </w:rPr>
        <w:t xml:space="preserve">Solicitud de Transición a la Concesión Única para Uso Comercial. </w:t>
      </w:r>
      <w:r w:rsidRPr="0084214A">
        <w:rPr>
          <w:rFonts w:ascii="ITC Avant Garde" w:hAnsi="ITC Avant Garde"/>
          <w:bCs/>
        </w:rPr>
        <w:t>Con fecha</w:t>
      </w:r>
      <w:r w:rsidR="00750D60" w:rsidRPr="0084214A">
        <w:rPr>
          <w:rFonts w:ascii="ITC Avant Garde" w:hAnsi="ITC Avant Garde"/>
          <w:color w:val="000000"/>
          <w:lang w:eastAsia="es-MX"/>
        </w:rPr>
        <w:t xml:space="preserve"> </w:t>
      </w:r>
      <w:r w:rsidR="000D2D5C" w:rsidRPr="0084214A">
        <w:rPr>
          <w:rFonts w:ascii="ITC Avant Garde" w:hAnsi="ITC Avant Garde"/>
          <w:color w:val="000000"/>
          <w:lang w:eastAsia="es-MX"/>
        </w:rPr>
        <w:t>22</w:t>
      </w:r>
      <w:r w:rsidR="00A12597" w:rsidRPr="0084214A">
        <w:rPr>
          <w:rFonts w:ascii="ITC Avant Garde" w:hAnsi="ITC Avant Garde"/>
          <w:color w:val="000000"/>
          <w:lang w:eastAsia="es-MX"/>
        </w:rPr>
        <w:t xml:space="preserve"> de </w:t>
      </w:r>
      <w:r w:rsidR="000D2D5C" w:rsidRPr="0084214A">
        <w:rPr>
          <w:rFonts w:ascii="ITC Avant Garde" w:hAnsi="ITC Avant Garde"/>
          <w:color w:val="000000"/>
          <w:lang w:eastAsia="es-MX"/>
        </w:rPr>
        <w:t>septiembre</w:t>
      </w:r>
      <w:r w:rsidRPr="0084214A">
        <w:rPr>
          <w:rFonts w:ascii="ITC Avant Garde" w:hAnsi="ITC Avant Garde"/>
        </w:rPr>
        <w:t xml:space="preserve"> de 2016,</w:t>
      </w:r>
      <w:r w:rsidRPr="0084214A">
        <w:rPr>
          <w:rFonts w:ascii="ITC Avant Garde" w:hAnsi="ITC Avant Garde"/>
          <w:color w:val="000000"/>
          <w:lang w:eastAsia="es-MX"/>
        </w:rPr>
        <w:t xml:space="preserve"> </w:t>
      </w:r>
      <w:r w:rsidR="000D2D5C" w:rsidRPr="0084214A">
        <w:rPr>
          <w:rFonts w:ascii="ITC Avant Garde" w:hAnsi="ITC Avant Garde"/>
          <w:bCs/>
          <w:color w:val="000000"/>
          <w:lang w:eastAsia="es-MX"/>
        </w:rPr>
        <w:t>UCA Comunicaciones</w:t>
      </w:r>
      <w:r w:rsidR="008C582D" w:rsidRPr="0084214A">
        <w:rPr>
          <w:rFonts w:ascii="ITC Avant Garde" w:hAnsi="ITC Avant Garde"/>
          <w:bCs/>
          <w:color w:val="000000"/>
          <w:lang w:eastAsia="es-MX"/>
        </w:rPr>
        <w:t>, S.A. de C.V.</w:t>
      </w:r>
      <w:r w:rsidRPr="0084214A">
        <w:rPr>
          <w:rFonts w:ascii="ITC Avant Garde" w:hAnsi="ITC Avant Garde"/>
          <w:color w:val="000000"/>
          <w:lang w:eastAsia="es-MX"/>
        </w:rPr>
        <w:t>,</w:t>
      </w:r>
      <w:r w:rsidRPr="0084214A">
        <w:rPr>
          <w:rFonts w:ascii="ITC Avant Garde" w:hAnsi="ITC Avant Garde"/>
        </w:rPr>
        <w:t xml:space="preserve"> </w:t>
      </w:r>
      <w:r w:rsidR="00950E13" w:rsidRPr="0084214A">
        <w:rPr>
          <w:rFonts w:ascii="ITC Avant Garde" w:hAnsi="ITC Avant Garde"/>
          <w:color w:val="000000"/>
          <w:lang w:eastAsia="es-MX"/>
        </w:rPr>
        <w:t xml:space="preserve">solicitó </w:t>
      </w:r>
      <w:r w:rsidR="00950E13" w:rsidRPr="0084214A">
        <w:rPr>
          <w:rFonts w:ascii="ITC Avant Garde" w:hAnsi="ITC Avant Garde"/>
        </w:rPr>
        <w:t xml:space="preserve">a través de </w:t>
      </w:r>
      <w:r w:rsidR="00950E13" w:rsidRPr="0084214A">
        <w:rPr>
          <w:rFonts w:ascii="ITC Avant Garde" w:hAnsi="ITC Avant Garde"/>
          <w:color w:val="000000"/>
          <w:lang w:eastAsia="es-MX"/>
        </w:rPr>
        <w:t xml:space="preserve">su representante legal, autorización para transitar al régimen de </w:t>
      </w:r>
      <w:r w:rsidR="00950E13" w:rsidRPr="0084214A">
        <w:rPr>
          <w:rFonts w:ascii="ITC Avant Garde" w:hAnsi="ITC Avant Garde"/>
        </w:rPr>
        <w:t xml:space="preserve">Concesión Única para Uso Comercial (la “Solicitud de Transición”). </w:t>
      </w:r>
    </w:p>
    <w:p w:rsidR="0084214A" w:rsidRPr="0084214A" w:rsidRDefault="00AF4E0B" w:rsidP="0084214A">
      <w:pPr>
        <w:numPr>
          <w:ilvl w:val="0"/>
          <w:numId w:val="1"/>
        </w:numPr>
        <w:spacing w:before="240" w:line="240" w:lineRule="auto"/>
        <w:ind w:left="567"/>
        <w:jc w:val="both"/>
        <w:rPr>
          <w:rFonts w:ascii="ITC Avant Garde" w:hAnsi="ITC Avant Garde"/>
          <w:b/>
          <w:bCs/>
          <w:color w:val="000000"/>
          <w:lang w:eastAsia="es-MX"/>
        </w:rPr>
      </w:pPr>
      <w:r w:rsidRPr="0084214A">
        <w:rPr>
          <w:rFonts w:ascii="ITC Avant Garde" w:hAnsi="ITC Avant Garde"/>
          <w:b/>
          <w:bCs/>
        </w:rPr>
        <w:t xml:space="preserve">Dictamen </w:t>
      </w:r>
      <w:r w:rsidR="009A5E55" w:rsidRPr="0084214A">
        <w:rPr>
          <w:rFonts w:ascii="ITC Avant Garde" w:hAnsi="ITC Avant Garde"/>
          <w:b/>
          <w:bCs/>
        </w:rPr>
        <w:t>en materia de Cumplimiento de Obligaciones.</w:t>
      </w:r>
      <w:r w:rsidR="009A5E55" w:rsidRPr="0084214A">
        <w:rPr>
          <w:rFonts w:ascii="ITC Avant Garde" w:hAnsi="ITC Avant Garde"/>
          <w:b/>
          <w:bCs/>
          <w:color w:val="000000"/>
          <w:lang w:eastAsia="es-MX"/>
        </w:rPr>
        <w:t xml:space="preserve"> </w:t>
      </w:r>
      <w:r w:rsidR="009A5E55" w:rsidRPr="0084214A">
        <w:rPr>
          <w:rFonts w:ascii="ITC Avant Garde" w:hAnsi="ITC Avant Garde"/>
          <w:bCs/>
          <w:color w:val="000000"/>
          <w:lang w:eastAsia="es-MX"/>
        </w:rPr>
        <w:t>Mediante oficio IFT/225/UC/DG-SUV/</w:t>
      </w:r>
      <w:r w:rsidR="00160E5B" w:rsidRPr="0084214A">
        <w:rPr>
          <w:rFonts w:ascii="ITC Avant Garde" w:hAnsi="ITC Avant Garde"/>
          <w:bCs/>
          <w:color w:val="000000"/>
          <w:lang w:eastAsia="es-MX"/>
        </w:rPr>
        <w:t>6269</w:t>
      </w:r>
      <w:r w:rsidR="009A5E55" w:rsidRPr="0084214A">
        <w:rPr>
          <w:rFonts w:ascii="ITC Avant Garde" w:hAnsi="ITC Avant Garde"/>
          <w:bCs/>
          <w:color w:val="000000"/>
          <w:lang w:eastAsia="es-MX"/>
        </w:rPr>
        <w:t>/2016</w:t>
      </w:r>
      <w:r w:rsidR="00C51F7E" w:rsidRPr="0084214A">
        <w:rPr>
          <w:rFonts w:ascii="ITC Avant Garde" w:hAnsi="ITC Avant Garde"/>
          <w:bCs/>
          <w:color w:val="000000"/>
          <w:lang w:eastAsia="es-MX"/>
        </w:rPr>
        <w:t xml:space="preserve"> </w:t>
      </w:r>
      <w:r w:rsidR="009A5E55" w:rsidRPr="0084214A">
        <w:rPr>
          <w:rFonts w:ascii="ITC Avant Garde" w:hAnsi="ITC Avant Garde"/>
          <w:bCs/>
          <w:color w:val="000000"/>
          <w:lang w:eastAsia="es-MX"/>
        </w:rPr>
        <w:t xml:space="preserve">de fecha </w:t>
      </w:r>
      <w:r w:rsidR="00160E5B" w:rsidRPr="0084214A">
        <w:rPr>
          <w:rFonts w:ascii="ITC Avant Garde" w:hAnsi="ITC Avant Garde"/>
          <w:bCs/>
          <w:color w:val="000000"/>
          <w:lang w:eastAsia="es-MX"/>
        </w:rPr>
        <w:t>16</w:t>
      </w:r>
      <w:r w:rsidR="00A12597" w:rsidRPr="0084214A">
        <w:rPr>
          <w:rFonts w:ascii="ITC Avant Garde" w:hAnsi="ITC Avant Garde"/>
          <w:bCs/>
          <w:color w:val="000000"/>
          <w:lang w:eastAsia="es-MX"/>
        </w:rPr>
        <w:t xml:space="preserve"> de </w:t>
      </w:r>
      <w:r w:rsidR="00160E5B" w:rsidRPr="0084214A">
        <w:rPr>
          <w:rFonts w:ascii="ITC Avant Garde" w:hAnsi="ITC Avant Garde"/>
          <w:bCs/>
          <w:color w:val="000000"/>
          <w:lang w:eastAsia="es-MX"/>
        </w:rPr>
        <w:t>diciembre</w:t>
      </w:r>
      <w:r w:rsidR="00C51F7E" w:rsidRPr="0084214A">
        <w:rPr>
          <w:rFonts w:ascii="ITC Avant Garde" w:hAnsi="ITC Avant Garde"/>
          <w:bCs/>
          <w:color w:val="000000"/>
          <w:lang w:eastAsia="es-MX"/>
        </w:rPr>
        <w:t xml:space="preserve"> </w:t>
      </w:r>
      <w:r w:rsidR="009A5E55" w:rsidRPr="0084214A">
        <w:rPr>
          <w:rFonts w:ascii="ITC Avant Garde" w:hAnsi="ITC Avant Garde"/>
          <w:bCs/>
          <w:color w:val="000000"/>
          <w:lang w:eastAsia="es-MX"/>
        </w:rPr>
        <w:t>de 2016</w:t>
      </w:r>
      <w:r w:rsidR="009A5E55" w:rsidRPr="0084214A">
        <w:rPr>
          <w:rFonts w:ascii="ITC Avant Garde" w:hAnsi="ITC Avant Garde"/>
          <w:bCs/>
          <w:lang w:eastAsia="es-MX"/>
        </w:rPr>
        <w:t xml:space="preserve">, </w:t>
      </w:r>
      <w:r w:rsidR="00597752" w:rsidRPr="0084214A">
        <w:rPr>
          <w:rFonts w:ascii="ITC Avant Garde" w:hAnsi="ITC Avant Garde"/>
          <w:bCs/>
          <w:lang w:eastAsia="es-MX"/>
        </w:rPr>
        <w:t>la Dirección General de Supervisión, adscrita a</w:t>
      </w:r>
      <w:r w:rsidR="00597752" w:rsidRPr="0084214A">
        <w:rPr>
          <w:rFonts w:ascii="ITC Avant Garde" w:hAnsi="ITC Avant Garde"/>
          <w:bCs/>
          <w:color w:val="FF0000"/>
          <w:lang w:eastAsia="es-MX"/>
        </w:rPr>
        <w:t xml:space="preserve"> </w:t>
      </w:r>
      <w:r w:rsidRPr="0084214A">
        <w:rPr>
          <w:rFonts w:ascii="ITC Avant Garde" w:hAnsi="ITC Avant Garde"/>
          <w:bCs/>
          <w:color w:val="000000"/>
          <w:lang w:eastAsia="es-MX"/>
        </w:rPr>
        <w:t>la Unidad de Cumplimiento</w:t>
      </w:r>
      <w:r w:rsidR="00A958ED" w:rsidRPr="0084214A">
        <w:rPr>
          <w:rFonts w:ascii="ITC Avant Garde" w:hAnsi="ITC Avant Garde"/>
          <w:bCs/>
          <w:color w:val="000000"/>
          <w:lang w:eastAsia="es-MX"/>
        </w:rPr>
        <w:t>,</w:t>
      </w:r>
      <w:r w:rsidRPr="0084214A">
        <w:rPr>
          <w:rFonts w:ascii="ITC Avant Garde" w:hAnsi="ITC Avant Garde"/>
          <w:bCs/>
          <w:color w:val="000000"/>
          <w:lang w:eastAsia="es-MX"/>
        </w:rPr>
        <w:t xml:space="preserve"> remitió</w:t>
      </w:r>
      <w:r w:rsidR="009A5E55" w:rsidRPr="0084214A">
        <w:rPr>
          <w:rFonts w:ascii="ITC Avant Garde" w:hAnsi="ITC Avant Garde"/>
          <w:bCs/>
          <w:color w:val="000000"/>
          <w:lang w:eastAsia="es-MX"/>
        </w:rPr>
        <w:t xml:space="preserve"> </w:t>
      </w:r>
      <w:r w:rsidRPr="0084214A">
        <w:rPr>
          <w:rFonts w:ascii="ITC Avant Garde" w:hAnsi="ITC Avant Garde"/>
          <w:bCs/>
          <w:color w:val="000000"/>
          <w:lang w:eastAsia="es-MX"/>
        </w:rPr>
        <w:t>el</w:t>
      </w:r>
      <w:r w:rsidR="009A5E55" w:rsidRPr="0084214A">
        <w:rPr>
          <w:rFonts w:ascii="ITC Avant Garde" w:hAnsi="ITC Avant Garde"/>
          <w:bCs/>
          <w:color w:val="000000"/>
          <w:lang w:eastAsia="es-MX"/>
        </w:rPr>
        <w:t xml:space="preserve"> </w:t>
      </w:r>
      <w:r w:rsidRPr="0084214A">
        <w:rPr>
          <w:rFonts w:ascii="ITC Avant Garde" w:hAnsi="ITC Avant Garde"/>
          <w:bCs/>
          <w:color w:val="000000"/>
          <w:lang w:eastAsia="es-MX"/>
        </w:rPr>
        <w:t>dictamen</w:t>
      </w:r>
      <w:r w:rsidR="009A5E55" w:rsidRPr="0084214A">
        <w:rPr>
          <w:rFonts w:ascii="ITC Avant Garde" w:hAnsi="ITC Avant Garde"/>
          <w:bCs/>
          <w:color w:val="000000"/>
          <w:lang w:eastAsia="es-MX"/>
        </w:rPr>
        <w:t xml:space="preserve"> correspondiente con respecto a la Solicitud de Transición.</w:t>
      </w:r>
    </w:p>
    <w:p w:rsidR="0084214A" w:rsidRPr="0084214A" w:rsidRDefault="00A21167" w:rsidP="0084214A">
      <w:pPr>
        <w:spacing w:before="240" w:line="240" w:lineRule="auto"/>
        <w:jc w:val="both"/>
        <w:rPr>
          <w:rFonts w:ascii="ITC Avant Garde" w:hAnsi="ITC Avant Garde"/>
          <w:bCs/>
          <w:color w:val="000000"/>
          <w:lang w:eastAsia="es-MX"/>
        </w:rPr>
      </w:pPr>
      <w:r w:rsidRPr="0084214A">
        <w:rPr>
          <w:rFonts w:ascii="ITC Avant Garde" w:hAnsi="ITC Avant Garde"/>
          <w:bCs/>
          <w:color w:val="000000"/>
          <w:lang w:eastAsia="es-MX"/>
        </w:rPr>
        <w:t>En virtud de los Antecedentes referidos y,</w:t>
      </w:r>
    </w:p>
    <w:p w:rsidR="0084214A" w:rsidRPr="0084214A" w:rsidRDefault="00A21167" w:rsidP="0084214A">
      <w:pPr>
        <w:pStyle w:val="Ttulo2"/>
        <w:spacing w:after="240"/>
        <w:jc w:val="center"/>
        <w:rPr>
          <w:rFonts w:ascii="ITC Avant Garde" w:hAnsi="ITC Avant Garde"/>
          <w:b/>
          <w:color w:val="000000" w:themeColor="text1"/>
          <w:sz w:val="22"/>
          <w:szCs w:val="22"/>
        </w:rPr>
      </w:pPr>
      <w:r w:rsidRPr="0084214A">
        <w:rPr>
          <w:rFonts w:ascii="ITC Avant Garde" w:hAnsi="ITC Avant Garde"/>
          <w:b/>
          <w:color w:val="000000" w:themeColor="text1"/>
          <w:sz w:val="22"/>
          <w:szCs w:val="22"/>
        </w:rPr>
        <w:t>CONSIDERANDO</w:t>
      </w:r>
    </w:p>
    <w:p w:rsidR="00912A64" w:rsidRPr="0084214A" w:rsidRDefault="00912A64"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
          <w:bCs/>
        </w:rPr>
        <w:t>Primero.- Competencia.</w:t>
      </w:r>
      <w:r w:rsidRPr="0084214A">
        <w:rPr>
          <w:rFonts w:ascii="ITC Avant Garde" w:hAnsi="ITC Avant Garde"/>
          <w:bCs/>
        </w:rPr>
        <w:t xml:space="preserve"> Conforme lo dispone el artículo 28 párrafos décimo quinto, décimo sexto y décimo séptimo de la Constitución Política de los Estados Unidos Mexicanos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por los artículos 6o. y 7o. de la Constitución.</w:t>
      </w:r>
    </w:p>
    <w:p w:rsidR="00912A64" w:rsidRPr="0084214A" w:rsidRDefault="00912A64"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w:t>
      </w:r>
      <w:r w:rsidRPr="0084214A">
        <w:rPr>
          <w:rFonts w:ascii="ITC Avant Garde" w:hAnsi="ITC Avant Garde"/>
          <w:bCs/>
        </w:rPr>
        <w:lastRenderedPageBreak/>
        <w:t xml:space="preserve">eliminar eficazmente las barreras a la competencia y la libre concurrencia; impondrá límites al </w:t>
      </w:r>
      <w:proofErr w:type="spellStart"/>
      <w:r w:rsidRPr="0084214A">
        <w:rPr>
          <w:rFonts w:ascii="ITC Avant Garde" w:hAnsi="ITC Avant Garde"/>
          <w:bCs/>
        </w:rPr>
        <w:t>concesionamiento</w:t>
      </w:r>
      <w:proofErr w:type="spellEnd"/>
      <w:r w:rsidRPr="0084214A">
        <w:rPr>
          <w:rFonts w:ascii="ITC Avant Garde" w:hAnsi="ITC Avant Garde"/>
          <w:bCs/>
        </w:rPr>
        <w:t xml:space="preserve"> y a la propiedad cruzada que controle varios medios de comunicación que sean concesionarios de radiodifusión y telecomunicaciones que sirvan a un mismo mercado o zona de cobertura geográfica, garantizando lo dispuesto por los artículos 6o. y 7o. de la Constitución.</w:t>
      </w:r>
    </w:p>
    <w:p w:rsidR="00912A64" w:rsidRPr="0084214A" w:rsidRDefault="00912A64"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De igual forma, el artículo Octavo Transitorio del Decreto de Ley señala que los actuales concesionarios podrán obtener autorización del Instituto para, entre otros, transitar a la concesión única, siempre que se encuentren en cumplimiento de las obligaciones previstas en las leyes y en sus títulos de concesión. Los concesionarios que cuenten con varios títulos de concesión, además de poder transitar a la concesión única podrán consolidar sus títulos en una sola concesión.</w:t>
      </w:r>
    </w:p>
    <w:p w:rsidR="00912A64" w:rsidRPr="0084214A" w:rsidRDefault="00912A64"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Asimismo, el Pleno del Instituto está facultado, conforme a lo establecido por los artículos 15 fracción IV, 16 y 17 fracción I de la Ley Federal de Telecomunicaciones y Radiodifusión (la “Ley”), para resolver sobre el otorgamiento, prórrogas, modificación o terminación de concesiones en materia de radiodifusión y telecomunicaciones.</w:t>
      </w:r>
    </w:p>
    <w:p w:rsidR="00912A64" w:rsidRPr="0084214A" w:rsidRDefault="00912A64"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Por su parte, el artículo 6 fracción I del Estatuto Orgánico, establece que corresponde al Pleno, además de las atribuciones establecidas como indelegables en la Ley,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w:t>
      </w:r>
    </w:p>
    <w:p w:rsidR="00912A64" w:rsidRPr="0084214A" w:rsidRDefault="00912A64"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Conforme a los artículos 32 y 33 fracción VI del Estatuto Orgánico, corresponde a la Unidad de Concesiones y Servicios, a través de la Dirección General de Concesiones de Telecomunicaciones, tramitar y evaluar, entre otras, las solicitudes de autorización para transitar a la concesión única en los casos de concesiones de telecomunicaciones, incluyendo, en su caso, los términos y condiciones a los que deberán sujetarse los concesionarios, para someterlas a consideración del Pleno.</w:t>
      </w:r>
    </w:p>
    <w:p w:rsidR="0084214A" w:rsidRPr="0084214A" w:rsidRDefault="00912A64"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En consecuencia, el Instituto está facultado para otorgar concesiones en materia de telecomunicaciones, así como resolver respecto de sus prórrogas, modificación, o terminación de las mismas. Asimismo, tiene la atribución de autorizar la transición a la concesión única, siempre y cuando los concesionarios que la soliciten se encuentren en cumplimiento de las obligaciones previstas en las leyes y en sus títulos de concesión. Finalmente, tiene a su cargo la regulación, promoción y supervisión del uso, aprovechamiento y explotación eficiente del espectro radioeléctrico, los recursos orbitales, los servicios satelitales, las redes de telecomunicaciones y la prestación de los servicios de radiodifusión y telecomunicaciones, por lo que el Pleno como órgano máximo de gobierno y decisión del Instituto, se encuentra plenamente facultado para resolver la Solicitud Transición</w:t>
      </w:r>
      <w:r w:rsidR="00A21167" w:rsidRPr="0084214A">
        <w:rPr>
          <w:rFonts w:ascii="ITC Avant Garde" w:hAnsi="ITC Avant Garde"/>
          <w:bCs/>
        </w:rPr>
        <w:t>.</w:t>
      </w:r>
    </w:p>
    <w:p w:rsidR="0084214A" w:rsidRPr="0084214A" w:rsidRDefault="00257E0D"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
          <w:bCs/>
        </w:rPr>
        <w:t xml:space="preserve">Segundo.- Marco normativo general aplicable para la transición y consolidación de diversos títulos de concesión de redes públicas de telecomunicaciones en una </w:t>
      </w:r>
      <w:r w:rsidRPr="0084214A">
        <w:rPr>
          <w:rFonts w:ascii="ITC Avant Garde" w:hAnsi="ITC Avant Garde"/>
          <w:b/>
          <w:bCs/>
        </w:rPr>
        <w:lastRenderedPageBreak/>
        <w:t>concesión única para uso comercial.</w:t>
      </w:r>
      <w:r w:rsidRPr="0084214A">
        <w:rPr>
          <w:rFonts w:ascii="ITC Avant Garde" w:hAnsi="ITC Avant Garde"/>
          <w:bCs/>
        </w:rPr>
        <w:t xml:space="preserve"> El párrafo segundo del artículo Cuarto Transitorio del Decreto de Reforma Constitucional, señala que con la concesión única los concesionarios podrán prestar todo tipo de servicios a través de sus redes. </w:t>
      </w:r>
    </w:p>
    <w:p w:rsidR="0084214A" w:rsidRPr="0084214A" w:rsidRDefault="00257E0D"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Al respecto, el tercer párrafo del mismo precepto transitorio, determinó la obligación del Instituto de establecer, mediante lineamientos de carácter general, los requisitos, términos y condiciones que los actuales concesionarios de radiodifusión, telecomunicaciones y telefonía deberán cumplir para que se les autorice, entre otros, transitar al modelo de concesión única, siempre que se encuentren en cumplimiento de las obligaciones previstas en las leyes y en sus títulos de concesión.</w:t>
      </w:r>
    </w:p>
    <w:p w:rsidR="0084214A" w:rsidRPr="0084214A" w:rsidRDefault="00257E0D"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 xml:space="preserve">En ese sentido, en cumplimiento a lo dispuesto por el artículo Cuarto Transitorio del Decreto de Reforma Constitucional, el 24 de julio de 2015 se publicaron en el Diario Oficial de la Federación los Lineamientos, que tienen por objeto, entre otros aspectos, especificar los términos y requisitos para que los actuales concesionarios puedan transitar al nuevo régimen de </w:t>
      </w:r>
      <w:proofErr w:type="spellStart"/>
      <w:r w:rsidRPr="0084214A">
        <w:rPr>
          <w:rFonts w:ascii="ITC Avant Garde" w:hAnsi="ITC Avant Garde"/>
          <w:bCs/>
        </w:rPr>
        <w:t>concesionamiento</w:t>
      </w:r>
      <w:proofErr w:type="spellEnd"/>
      <w:r w:rsidRPr="0084214A">
        <w:rPr>
          <w:rFonts w:ascii="ITC Avant Garde" w:hAnsi="ITC Avant Garde"/>
          <w:bCs/>
        </w:rPr>
        <w:t xml:space="preserve"> establecido en el Decreto de Reforma Constitucional y en la Ley y, de ser el caso, consolidar sus títulos en una sola concesión.</w:t>
      </w:r>
    </w:p>
    <w:p w:rsidR="0084214A" w:rsidRPr="0084214A" w:rsidRDefault="00257E0D"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Los Lineamientos señalan en sus artículos 24, 25 y 27, respectivamente lo siguiente:</w:t>
      </w:r>
    </w:p>
    <w:p w:rsidR="0084214A" w:rsidRPr="0084214A" w:rsidRDefault="00257E0D" w:rsidP="0084214A">
      <w:pPr>
        <w:spacing w:before="240" w:line="240" w:lineRule="auto"/>
        <w:ind w:left="567" w:right="618"/>
        <w:jc w:val="both"/>
        <w:rPr>
          <w:rFonts w:ascii="ITC Avant Garde" w:hAnsi="ITC Avant Garde"/>
          <w:iCs/>
          <w:color w:val="000000"/>
          <w:sz w:val="18"/>
          <w:szCs w:val="18"/>
          <w:lang w:eastAsia="es-MX"/>
        </w:rPr>
      </w:pPr>
      <w:r w:rsidRPr="0084214A">
        <w:rPr>
          <w:rFonts w:ascii="ITC Avant Garde" w:hAnsi="ITC Avant Garde"/>
          <w:iCs/>
          <w:color w:val="000000" w:themeColor="text1"/>
          <w:sz w:val="18"/>
          <w:szCs w:val="18"/>
          <w:lang w:eastAsia="es-MX"/>
        </w:rPr>
        <w:t>“</w:t>
      </w:r>
      <w:r w:rsidRPr="0084214A">
        <w:rPr>
          <w:rFonts w:ascii="ITC Avant Garde" w:hAnsi="ITC Avant Garde"/>
          <w:b/>
          <w:iCs/>
          <w:color w:val="000000" w:themeColor="text1"/>
          <w:sz w:val="18"/>
          <w:szCs w:val="18"/>
          <w:lang w:eastAsia="es-MX"/>
        </w:rPr>
        <w:t>Artículo 24.</w:t>
      </w:r>
      <w:r w:rsidRPr="0084214A">
        <w:rPr>
          <w:rFonts w:ascii="ITC Avant Garde" w:hAnsi="ITC Avant Garde"/>
          <w:iCs/>
          <w:color w:val="000000"/>
          <w:sz w:val="18"/>
          <w:szCs w:val="18"/>
          <w:lang w:eastAsia="es-MX"/>
        </w:rPr>
        <w:t xml:space="preserve"> El titular de una o más concesiones para instalar, operar y explotar una red pública de telecomunicaciones otorgada al amparo de la Ley Federal de Telecomunicaciones que pretenda transitar a una Concesión Única para Uso Comercial, deberá presentar el Formato IFT-Transición, que forma parte de los presentes Lineamientos debidamente firmado por el Interesado y el cual contendrá la siguiente información:</w:t>
      </w:r>
    </w:p>
    <w:p w:rsidR="0084214A" w:rsidRPr="0084214A" w:rsidRDefault="00257E0D" w:rsidP="0084214A">
      <w:pPr>
        <w:pStyle w:val="Prrafodelista"/>
        <w:numPr>
          <w:ilvl w:val="0"/>
          <w:numId w:val="8"/>
        </w:numPr>
        <w:spacing w:before="240" w:after="200"/>
        <w:ind w:left="1134" w:right="618"/>
        <w:jc w:val="both"/>
        <w:rPr>
          <w:rFonts w:ascii="ITC Avant Garde" w:hAnsi="ITC Avant Garde"/>
          <w:iCs/>
          <w:color w:val="000000"/>
          <w:sz w:val="18"/>
          <w:szCs w:val="18"/>
          <w:lang w:eastAsia="es-MX"/>
        </w:rPr>
      </w:pPr>
      <w:r w:rsidRPr="0084214A">
        <w:rPr>
          <w:rFonts w:ascii="ITC Avant Garde" w:hAnsi="ITC Avant Garde"/>
          <w:iCs/>
          <w:color w:val="000000"/>
          <w:sz w:val="18"/>
          <w:szCs w:val="18"/>
          <w:lang w:eastAsia="es-MX"/>
        </w:rPr>
        <w:t>En caso de personas físicas: nombre y, en su caso, nombre comercial, domicilio en el territorio nacional, correo electrónico, teléfono y clave de inscripción en el Registro Federal de Contribuyentes;</w:t>
      </w:r>
    </w:p>
    <w:p w:rsidR="0084214A" w:rsidRPr="0084214A" w:rsidRDefault="00257E0D" w:rsidP="0084214A">
      <w:pPr>
        <w:pStyle w:val="Prrafodelista"/>
        <w:numPr>
          <w:ilvl w:val="0"/>
          <w:numId w:val="8"/>
        </w:numPr>
        <w:spacing w:before="240" w:after="200"/>
        <w:ind w:left="1134" w:right="618"/>
        <w:jc w:val="both"/>
        <w:rPr>
          <w:rFonts w:ascii="ITC Avant Garde" w:hAnsi="ITC Avant Garde"/>
          <w:iCs/>
          <w:color w:val="000000"/>
          <w:sz w:val="18"/>
          <w:szCs w:val="18"/>
          <w:lang w:eastAsia="es-MX"/>
        </w:rPr>
      </w:pPr>
      <w:r w:rsidRPr="0084214A">
        <w:rPr>
          <w:rFonts w:ascii="ITC Avant Garde" w:hAnsi="ITC Avant Garde"/>
          <w:iCs/>
          <w:color w:val="000000"/>
          <w:sz w:val="18"/>
          <w:szCs w:val="18"/>
          <w:lang w:eastAsia="es-MX"/>
        </w:rPr>
        <w:t>En caso de personas morales: razón o denominación social y, en su caso, nombre comercial, domicilio en el territorio nacional (calle, número exterior, número interior, localidad o colonia, municipio o delegación, entidad federativa y código postal), correo electrónico, teléfono y clave de inscripción en el Registro Federal de Contribuyentes;</w:t>
      </w:r>
    </w:p>
    <w:p w:rsidR="0084214A" w:rsidRPr="0084214A" w:rsidRDefault="00257E0D" w:rsidP="0084214A">
      <w:pPr>
        <w:pStyle w:val="Prrafodelista"/>
        <w:numPr>
          <w:ilvl w:val="0"/>
          <w:numId w:val="8"/>
        </w:numPr>
        <w:spacing w:before="240" w:after="200"/>
        <w:ind w:left="1134" w:right="618"/>
        <w:jc w:val="both"/>
        <w:rPr>
          <w:rFonts w:ascii="ITC Avant Garde" w:hAnsi="ITC Avant Garde"/>
          <w:iCs/>
          <w:color w:val="000000"/>
          <w:sz w:val="18"/>
          <w:szCs w:val="18"/>
          <w:lang w:eastAsia="es-MX"/>
        </w:rPr>
      </w:pPr>
      <w:r w:rsidRPr="0084214A">
        <w:rPr>
          <w:rFonts w:ascii="ITC Avant Garde" w:hAnsi="ITC Avant Garde"/>
          <w:iCs/>
          <w:color w:val="000000"/>
          <w:sz w:val="18"/>
          <w:szCs w:val="18"/>
          <w:lang w:eastAsia="es-MX"/>
        </w:rPr>
        <w:t>En su caso, nombre del representante legal, que cuente con las facultades suficientes para tramitar la solicitud. Si el representante legal no se encuentre acreditado ante el Instituto, deberá adjuntarse al formato IFT-Transición, el testimonio o copia certificada del instrumento expedido por fedatario público en el que consten dichas facultades, así como copia simple de la identificación del Representante Legal, y</w:t>
      </w:r>
    </w:p>
    <w:p w:rsidR="0084214A" w:rsidRPr="0084214A" w:rsidRDefault="00257E0D" w:rsidP="0084214A">
      <w:pPr>
        <w:pStyle w:val="Prrafodelista"/>
        <w:numPr>
          <w:ilvl w:val="0"/>
          <w:numId w:val="8"/>
        </w:numPr>
        <w:spacing w:before="240" w:after="200"/>
        <w:ind w:left="1134" w:right="618"/>
        <w:jc w:val="both"/>
        <w:rPr>
          <w:rFonts w:ascii="ITC Avant Garde" w:hAnsi="ITC Avant Garde"/>
          <w:iCs/>
          <w:color w:val="000000"/>
          <w:sz w:val="18"/>
          <w:szCs w:val="18"/>
          <w:lang w:eastAsia="es-MX"/>
        </w:rPr>
      </w:pPr>
      <w:r w:rsidRPr="0084214A">
        <w:rPr>
          <w:rFonts w:ascii="ITC Avant Garde" w:hAnsi="ITC Avant Garde"/>
          <w:iCs/>
          <w:color w:val="000000"/>
          <w:sz w:val="18"/>
          <w:szCs w:val="18"/>
          <w:lang w:eastAsia="es-MX"/>
        </w:rPr>
        <w:t>El Folio Electrónico de la concesión que se pretenden transitar a la Concesión Única para Uso Comercial. En el supuesto de que se vayan a consolidar varias concesiones bastará con que señale un Folio Electrónico de ellas.</w:t>
      </w:r>
    </w:p>
    <w:p w:rsidR="0084214A" w:rsidRPr="0084214A" w:rsidRDefault="00257E0D" w:rsidP="0084214A">
      <w:pPr>
        <w:spacing w:before="240" w:line="240" w:lineRule="auto"/>
        <w:ind w:left="567" w:right="618"/>
        <w:jc w:val="both"/>
        <w:rPr>
          <w:rFonts w:ascii="ITC Avant Garde" w:hAnsi="ITC Avant Garde"/>
          <w:iCs/>
          <w:color w:val="000000"/>
          <w:sz w:val="18"/>
          <w:szCs w:val="18"/>
          <w:lang w:eastAsia="es-MX"/>
        </w:rPr>
      </w:pPr>
      <w:r w:rsidRPr="0084214A">
        <w:rPr>
          <w:rFonts w:ascii="ITC Avant Garde" w:hAnsi="ITC Avant Garde"/>
          <w:iCs/>
          <w:color w:val="000000"/>
          <w:sz w:val="18"/>
          <w:szCs w:val="18"/>
          <w:lang w:eastAsia="es-MX"/>
        </w:rPr>
        <w:t>Para obtener la autorización para transitar a una Concesión Única para Uso Comercial, se deberá acompañar a la solicitud el comprobante del pago de los derechos o aprovechamientos que de ser el caso resulte aplicable, por concepto del estudio de la solicitud de modificación del título de concesión.</w:t>
      </w:r>
    </w:p>
    <w:p w:rsidR="0084214A" w:rsidRPr="0084214A" w:rsidRDefault="00257E0D" w:rsidP="0084214A">
      <w:pPr>
        <w:spacing w:before="240" w:line="240" w:lineRule="auto"/>
        <w:ind w:left="567" w:right="618"/>
        <w:jc w:val="both"/>
        <w:rPr>
          <w:rFonts w:ascii="ITC Avant Garde" w:hAnsi="ITC Avant Garde"/>
          <w:iCs/>
          <w:color w:val="000000"/>
          <w:sz w:val="18"/>
          <w:szCs w:val="18"/>
          <w:lang w:eastAsia="es-MX"/>
        </w:rPr>
      </w:pPr>
      <w:r w:rsidRPr="0084214A">
        <w:rPr>
          <w:rFonts w:ascii="ITC Avant Garde" w:hAnsi="ITC Avant Garde"/>
          <w:iCs/>
          <w:color w:val="000000"/>
          <w:sz w:val="18"/>
          <w:szCs w:val="18"/>
          <w:lang w:eastAsia="es-MX"/>
        </w:rPr>
        <w:lastRenderedPageBreak/>
        <w:t>El Instituto analizará, evaluará y resolverá la transición y consolidación de concesiones dentro del plazo de 60 (sesenta) días naturales contados a partir del día siguiente en que dicha solicitud haya sido presentada ante el Instituto.”</w:t>
      </w:r>
    </w:p>
    <w:p w:rsidR="0084214A" w:rsidRPr="0084214A" w:rsidRDefault="00257E0D" w:rsidP="0084214A">
      <w:pPr>
        <w:spacing w:before="240" w:line="240" w:lineRule="auto"/>
        <w:ind w:left="567" w:right="618"/>
        <w:jc w:val="both"/>
        <w:rPr>
          <w:rFonts w:ascii="ITC Avant Garde" w:hAnsi="ITC Avant Garde"/>
          <w:iCs/>
          <w:color w:val="000000" w:themeColor="text1"/>
          <w:sz w:val="18"/>
          <w:szCs w:val="18"/>
          <w:lang w:eastAsia="es-MX"/>
        </w:rPr>
      </w:pPr>
      <w:r w:rsidRPr="0084214A">
        <w:rPr>
          <w:rFonts w:ascii="ITC Avant Garde" w:hAnsi="ITC Avant Garde"/>
          <w:iCs/>
          <w:color w:val="000000" w:themeColor="text1"/>
          <w:sz w:val="18"/>
          <w:szCs w:val="18"/>
          <w:lang w:eastAsia="es-MX"/>
        </w:rPr>
        <w:t>“</w:t>
      </w:r>
      <w:r w:rsidRPr="0084214A">
        <w:rPr>
          <w:rFonts w:ascii="ITC Avant Garde" w:hAnsi="ITC Avant Garde"/>
          <w:b/>
          <w:iCs/>
          <w:color w:val="000000" w:themeColor="text1"/>
          <w:sz w:val="18"/>
          <w:szCs w:val="18"/>
          <w:lang w:eastAsia="es-MX"/>
        </w:rPr>
        <w:t>Artículo 25.</w:t>
      </w:r>
      <w:r w:rsidRPr="0084214A">
        <w:rPr>
          <w:rFonts w:ascii="ITC Avant Garde" w:hAnsi="ITC Avant Garde"/>
          <w:iCs/>
          <w:color w:val="000000" w:themeColor="text1"/>
          <w:sz w:val="18"/>
          <w:szCs w:val="18"/>
          <w:lang w:eastAsia="es-MX"/>
        </w:rPr>
        <w:t xml:space="preserve"> La Concesión Única para Uso Comercial se otorgará para prestar de manera convergente, todo tipo de servicios públicos de telecomunicaciones o radiodifusión y con una cobertura nacional, por lo tanto, </w:t>
      </w:r>
      <w:r w:rsidRPr="0084214A">
        <w:rPr>
          <w:rFonts w:ascii="ITC Avant Garde" w:hAnsi="ITC Avant Garde"/>
          <w:b/>
          <w:iCs/>
          <w:color w:val="000000" w:themeColor="text1"/>
          <w:sz w:val="18"/>
          <w:szCs w:val="18"/>
          <w:u w:val="single"/>
          <w:lang w:eastAsia="es-MX"/>
        </w:rPr>
        <w:t>en el supuesto de que una persona sea titular de diversas concesiones para instalar, operar y explotar una red pública de telecomunicaciones se consolidará la totalidad de las mismas</w:t>
      </w:r>
      <w:r w:rsidRPr="0084214A">
        <w:rPr>
          <w:rFonts w:ascii="ITC Avant Garde" w:hAnsi="ITC Avant Garde"/>
          <w:iCs/>
          <w:color w:val="000000" w:themeColor="text1"/>
          <w:sz w:val="18"/>
          <w:szCs w:val="18"/>
          <w:lang w:eastAsia="es-MX"/>
        </w:rPr>
        <w:t>.</w:t>
      </w:r>
    </w:p>
    <w:p w:rsidR="0084214A" w:rsidRPr="0084214A" w:rsidRDefault="00257E0D" w:rsidP="0084214A">
      <w:pPr>
        <w:spacing w:before="240" w:line="240" w:lineRule="auto"/>
        <w:ind w:left="567" w:right="618"/>
        <w:jc w:val="both"/>
        <w:rPr>
          <w:rFonts w:ascii="ITC Avant Garde" w:hAnsi="ITC Avant Garde"/>
          <w:iCs/>
          <w:color w:val="000000" w:themeColor="text1"/>
          <w:sz w:val="18"/>
          <w:szCs w:val="18"/>
          <w:lang w:eastAsia="es-MX"/>
        </w:rPr>
      </w:pPr>
      <w:r w:rsidRPr="0084214A">
        <w:rPr>
          <w:rFonts w:ascii="ITC Avant Garde" w:hAnsi="ITC Avant Garde"/>
          <w:iCs/>
          <w:color w:val="000000" w:themeColor="text1"/>
          <w:sz w:val="18"/>
          <w:szCs w:val="18"/>
          <w:lang w:eastAsia="es-MX"/>
        </w:rPr>
        <w:t xml:space="preserve">Las concesiones para instalar, operar y explotar una red pública de telecomunicaciones que sean consolidadas se tendrán por extinguidas y la Concesión Única para Uso Comercial, que en su caso se otorgue, tendrá una vigencia igual a la original contada a partir de que fue otorgado el título de red pública de telecomunicaciones objeto de la transición o bien, en caso de ser diversos títulos, por la vigencia más amplia contada a partir de la fecha de otorgamiento del título que tenga dicha vigencia. </w:t>
      </w:r>
    </w:p>
    <w:p w:rsidR="0084214A" w:rsidRPr="0084214A" w:rsidRDefault="00257E0D" w:rsidP="0084214A">
      <w:pPr>
        <w:spacing w:before="240" w:line="240" w:lineRule="auto"/>
        <w:ind w:left="567" w:right="618"/>
        <w:jc w:val="both"/>
        <w:rPr>
          <w:rFonts w:ascii="ITC Avant Garde" w:hAnsi="ITC Avant Garde"/>
          <w:iCs/>
          <w:color w:val="000000" w:themeColor="text1"/>
          <w:sz w:val="18"/>
          <w:szCs w:val="18"/>
          <w:lang w:eastAsia="es-MX"/>
        </w:rPr>
      </w:pPr>
      <w:r w:rsidRPr="0084214A">
        <w:rPr>
          <w:rFonts w:ascii="ITC Avant Garde" w:hAnsi="ITC Avant Garde"/>
          <w:iCs/>
          <w:color w:val="000000" w:themeColor="text1"/>
          <w:sz w:val="18"/>
          <w:szCs w:val="18"/>
          <w:lang w:eastAsia="es-MX"/>
        </w:rPr>
        <w:t>El Título de Concesión Única para Uso Comercial que, en su caso, otorgue el Instituto, establecerá como compromisos de cobertura mínima, aquellas localidades, municipios o estados que se hayan establecido en los títulos de concesión originales respectivos.</w:t>
      </w:r>
    </w:p>
    <w:p w:rsidR="0084214A" w:rsidRPr="0084214A" w:rsidRDefault="00257E0D" w:rsidP="0084214A">
      <w:pPr>
        <w:spacing w:before="240" w:line="240" w:lineRule="auto"/>
        <w:ind w:left="567" w:right="618"/>
        <w:jc w:val="both"/>
        <w:rPr>
          <w:rFonts w:ascii="ITC Avant Garde" w:hAnsi="ITC Avant Garde"/>
          <w:iCs/>
          <w:color w:val="000000" w:themeColor="text1"/>
          <w:sz w:val="18"/>
          <w:szCs w:val="18"/>
          <w:lang w:eastAsia="es-MX"/>
        </w:rPr>
      </w:pPr>
      <w:r w:rsidRPr="0084214A">
        <w:rPr>
          <w:rFonts w:ascii="ITC Avant Garde" w:hAnsi="ITC Avant Garde"/>
          <w:iCs/>
          <w:color w:val="000000" w:themeColor="text1"/>
          <w:sz w:val="18"/>
          <w:szCs w:val="18"/>
          <w:lang w:eastAsia="es-MX"/>
        </w:rPr>
        <w:t>“</w:t>
      </w:r>
      <w:r w:rsidRPr="0084214A">
        <w:rPr>
          <w:rFonts w:ascii="ITC Avant Garde" w:hAnsi="ITC Avant Garde"/>
          <w:b/>
          <w:iCs/>
          <w:color w:val="000000" w:themeColor="text1"/>
          <w:sz w:val="18"/>
          <w:szCs w:val="18"/>
          <w:lang w:eastAsia="es-MX"/>
        </w:rPr>
        <w:t>Artículo 27.</w:t>
      </w:r>
      <w:r w:rsidRPr="0084214A">
        <w:rPr>
          <w:rFonts w:ascii="ITC Avant Garde" w:hAnsi="ITC Avant Garde"/>
          <w:iCs/>
          <w:color w:val="000000" w:themeColor="text1"/>
          <w:sz w:val="18"/>
          <w:szCs w:val="18"/>
          <w:lang w:eastAsia="es-MX"/>
        </w:rPr>
        <w:t xml:space="preserve"> A efecto de que proceda la solicitud para transitar a la Concesión Única para Uso Comercial o para consolidar concesiones en una Concesión Única para Uso Comercial, el solicitante deberá encontrarse en cumplimiento de: (i) las obligaciones previstas en el o los respectivos títulos de concesión y (ii) las obligaciones derivadas de la legislación aplicable en materia de telecomunicaciones, radiodifusión y competencia económica.</w:t>
      </w:r>
    </w:p>
    <w:p w:rsidR="0084214A" w:rsidRPr="0084214A" w:rsidRDefault="00257E0D" w:rsidP="0084214A">
      <w:pPr>
        <w:spacing w:before="240" w:line="240" w:lineRule="auto"/>
        <w:ind w:left="567" w:right="618"/>
        <w:jc w:val="both"/>
        <w:rPr>
          <w:rFonts w:ascii="ITC Avant Garde" w:hAnsi="ITC Avant Garde"/>
          <w:iCs/>
          <w:color w:val="000000" w:themeColor="text1"/>
          <w:sz w:val="18"/>
          <w:szCs w:val="18"/>
          <w:lang w:eastAsia="es-MX"/>
        </w:rPr>
      </w:pPr>
      <w:r w:rsidRPr="0084214A">
        <w:rPr>
          <w:rFonts w:ascii="ITC Avant Garde" w:hAnsi="ITC Avant Garde"/>
          <w:iCs/>
          <w:color w:val="000000" w:themeColor="text1"/>
          <w:sz w:val="18"/>
          <w:szCs w:val="18"/>
          <w:lang w:eastAsia="es-MX"/>
        </w:rPr>
        <w:t>La verificación del cumplimiento de las obligaciones aplicables será realizada por el Instituto, a través de la unidad administrativa competente.”</w:t>
      </w:r>
    </w:p>
    <w:p w:rsidR="00257E0D" w:rsidRPr="0084214A" w:rsidRDefault="00257E0D" w:rsidP="0084214A">
      <w:pPr>
        <w:spacing w:before="240" w:line="240" w:lineRule="auto"/>
        <w:ind w:left="567" w:right="618"/>
        <w:jc w:val="right"/>
        <w:rPr>
          <w:rFonts w:ascii="ITC Avant Garde" w:hAnsi="ITC Avant Garde"/>
          <w:iCs/>
          <w:color w:val="000000" w:themeColor="text1"/>
          <w:sz w:val="18"/>
          <w:szCs w:val="18"/>
          <w:lang w:eastAsia="es-MX"/>
        </w:rPr>
      </w:pPr>
      <w:r w:rsidRPr="0084214A">
        <w:rPr>
          <w:rFonts w:ascii="ITC Avant Garde" w:hAnsi="ITC Avant Garde"/>
          <w:iCs/>
          <w:color w:val="000000" w:themeColor="text1"/>
          <w:sz w:val="18"/>
          <w:szCs w:val="18"/>
          <w:lang w:eastAsia="es-MX"/>
        </w:rPr>
        <w:t>[Énfasis añadido]</w:t>
      </w:r>
    </w:p>
    <w:p w:rsidR="0084214A" w:rsidRPr="0084214A" w:rsidRDefault="00257E0D"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Tomando en cuenta lo anterior, derivado de la solicitud de transición que presenten los concesionarios de redes públicas de telecomunicaciones, y en virtud de lo dispuesto en el artículo 25 de los Lineamientos se otorgará una concesión única para uso comercial, en términos del artículo 67 fracción I de la Ley, con la cual el concesionario podrá prestar todo tipo de servicios públicos de telecomunicaciones y radiodifusión con fines de lucro, y en cualquier parte del territorio nacional.</w:t>
      </w:r>
    </w:p>
    <w:p w:rsidR="0084214A" w:rsidRPr="0084214A" w:rsidRDefault="00257E0D"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Lo anterior, en el entendido de que en caso de requerir utilizar bandas de frecuencias del espectro radioeléctrico distintas a las de uso libre o, en su caso, recursos orbitales para la prestación de los servicios, deberá obtenerlas conforme a los términos y modalidades establecidos en la Ley.</w:t>
      </w:r>
    </w:p>
    <w:p w:rsidR="0084214A" w:rsidRPr="0084214A" w:rsidRDefault="00257E0D"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En ese sentido, es importante destacar que ser titular de una concesión única para uso comercial permite prestar todo tipo de servicios de telecomunicaciones y radiodifusión en cualquier parte del territorio nacional, por lo que no sería necesario contar con otros títulos de concesión de redes públicas de telecomunicaciones que habiliten a su titular a prestar servicios de manera limitada, y en coberturas específicas.</w:t>
      </w:r>
    </w:p>
    <w:p w:rsidR="0084214A" w:rsidRPr="0084214A" w:rsidRDefault="00257E0D"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lastRenderedPageBreak/>
        <w:t>Asimismo, dentro de los Lineamientos se establecieron los criterios que deben seguirse para consolidar los diferentes títulos de concesión que en su caso tengan los operadores de telecomunicaciones y radiodifusión, así como las características generales con las cuales se otorgará el título de concesión única que deriven de dicha consolidación.</w:t>
      </w:r>
    </w:p>
    <w:p w:rsidR="0084214A" w:rsidRPr="0084214A" w:rsidRDefault="00B902BC"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De esta manera, t</w:t>
      </w:r>
      <w:r w:rsidR="00257E0D" w:rsidRPr="0084214A">
        <w:rPr>
          <w:rFonts w:ascii="ITC Avant Garde" w:hAnsi="ITC Avant Garde"/>
          <w:bCs/>
        </w:rPr>
        <w:t xml:space="preserve">omando en cuenta lo señalado en el artículo 25 de los Lineamientos, en caso de que un concesionario posea más de un título de concesión y solicite la transición al nuevo régimen de </w:t>
      </w:r>
      <w:proofErr w:type="spellStart"/>
      <w:r w:rsidR="00257E0D" w:rsidRPr="0084214A">
        <w:rPr>
          <w:rFonts w:ascii="ITC Avant Garde" w:hAnsi="ITC Avant Garde"/>
          <w:bCs/>
        </w:rPr>
        <w:t>concesionamiento</w:t>
      </w:r>
      <w:proofErr w:type="spellEnd"/>
      <w:r w:rsidR="00257E0D" w:rsidRPr="0084214A">
        <w:rPr>
          <w:rFonts w:ascii="ITC Avant Garde" w:hAnsi="ITC Avant Garde"/>
          <w:bCs/>
        </w:rPr>
        <w:t xml:space="preserve">, en dicho acto el Instituto consolidará en un solo título de concesión única la totalidad de los mismos. </w:t>
      </w:r>
    </w:p>
    <w:p w:rsidR="0084214A" w:rsidRPr="0084214A" w:rsidRDefault="00215C6D"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As</w:t>
      </w:r>
      <w:r w:rsidR="00B902BC" w:rsidRPr="0084214A">
        <w:rPr>
          <w:rFonts w:ascii="ITC Avant Garde" w:hAnsi="ITC Avant Garde"/>
          <w:bCs/>
        </w:rPr>
        <w:t>í</w:t>
      </w:r>
      <w:r w:rsidRPr="0084214A">
        <w:rPr>
          <w:rFonts w:ascii="ITC Avant Garde" w:hAnsi="ITC Avant Garde"/>
          <w:bCs/>
        </w:rPr>
        <w:t>, el título de concesión única que emita el Instituto con motivo de la Solicitud de Transición deberá tomar en cuenta los títulos de concesión otorgados previamente a su titular, en el entendido de que, como lo señalan los Lineamientos, las citadas concesiones se extinguirán como consecuencia de dicho otorgamiento.</w:t>
      </w:r>
    </w:p>
    <w:p w:rsidR="0084214A" w:rsidRPr="0084214A" w:rsidRDefault="00215C6D"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 xml:space="preserve">En relación con esto último, el </w:t>
      </w:r>
      <w:r w:rsidR="00B902BC" w:rsidRPr="0084214A">
        <w:rPr>
          <w:rFonts w:ascii="ITC Avant Garde" w:hAnsi="ITC Avant Garde"/>
          <w:bCs/>
        </w:rPr>
        <w:t xml:space="preserve">citado </w:t>
      </w:r>
      <w:r w:rsidRPr="0084214A">
        <w:rPr>
          <w:rFonts w:ascii="ITC Avant Garde" w:hAnsi="ITC Avant Garde"/>
          <w:bCs/>
        </w:rPr>
        <w:t>artículo 25 de los Lineamientos establece con respecto a la vigencia de la concesión única que en su caso se otorgue, que ésta deberá emitirse por un plazo equivalente a la vigencia más amplia contada a partir de la fecha de otorgamiento del título que tenga dicha vigencia; además, los compromisos de cobertura mínima corresponderán a aquellas localidades, municipios o Estados que se hayan establecido en cada uno de los títulos de concesión que se vayan a consolidar.</w:t>
      </w:r>
    </w:p>
    <w:p w:rsidR="0084214A" w:rsidRPr="0084214A" w:rsidRDefault="00B902BC"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Por otro lado, el artículo 27 de los Lineamientos prevé que para la consolidación de los títulos otorgados para instalar, operar y explotar una red pública de telecomunicaciones a la concesión única para uso comercial es necesario que el solicitante se encuentre en cumplimiento de: (i) las obligaciones previstas en los respectivos títulos de concesión y (ii) las obligaciones derivadas de la legislación aplicable en materia de telecomunicaciones, radiodifusión y competencia económica.</w:t>
      </w:r>
    </w:p>
    <w:p w:rsidR="0084214A" w:rsidRPr="0084214A" w:rsidRDefault="00B902BC"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Finalmente</w:t>
      </w:r>
      <w:r w:rsidR="00257E0D" w:rsidRPr="0084214A">
        <w:rPr>
          <w:rFonts w:ascii="ITC Avant Garde" w:hAnsi="ITC Avant Garde"/>
          <w:bCs/>
        </w:rPr>
        <w:t xml:space="preserve">, </w:t>
      </w:r>
      <w:r w:rsidR="00257E0D" w:rsidRPr="0084214A">
        <w:rPr>
          <w:rFonts w:ascii="ITC Avant Garde" w:eastAsiaTheme="minorHAnsi" w:hAnsi="ITC Avant Garde" w:cstheme="minorBidi"/>
          <w:bCs/>
        </w:rPr>
        <w:t>cabe destacar que los Lineamientos establecieron que este tipo de solicitudes debería acompañarse del comprobante de pago de derechos establecido en el artículo 24 de Lineamientos, mismo que se refería al estudio de la solicitud de modificación del título de concesión. Sin embargo, la Ley Federal de Derechos que entró en vigor el 1 de enero de 2016, es decir con posterioridad a los Lineamientos, estableció un nuevo régimen de cobro para diversos trámites en materia de telecomunicaciones y radiodifusión. En ese sentido, dicho ordenamiento estableció en su artículo 174 C fracción XII el pago de derechos correspondiente a la transición a concesión única o la consolidación de una o más concesiones para instalar, operar y explotar una red pública de telecomunicaciones. Derivado de lo anterior, y al haberse definido un pago específico para el trámite que nos ocupa, es este pago el que debe ser considerado al momento del análisis de las solicitudes de transición o consolidación</w:t>
      </w:r>
      <w:r w:rsidR="00257E0D" w:rsidRPr="0084214A">
        <w:rPr>
          <w:rFonts w:ascii="ITC Avant Garde" w:hAnsi="ITC Avant Garde"/>
          <w:bCs/>
        </w:rPr>
        <w:t>.</w:t>
      </w:r>
    </w:p>
    <w:p w:rsidR="0084214A" w:rsidRPr="0084214A" w:rsidRDefault="00A21167"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
          <w:bCs/>
        </w:rPr>
        <w:t>Tercero.- Análisis de la Solicitud de Transición.</w:t>
      </w:r>
      <w:r w:rsidRPr="0084214A">
        <w:rPr>
          <w:rFonts w:ascii="ITC Avant Garde" w:hAnsi="ITC Avant Garde"/>
          <w:bCs/>
        </w:rPr>
        <w:t xml:space="preserve"> </w:t>
      </w:r>
      <w:r w:rsidR="007251E1" w:rsidRPr="0084214A">
        <w:rPr>
          <w:rFonts w:ascii="ITC Avant Garde" w:hAnsi="ITC Avant Garde"/>
          <w:bCs/>
        </w:rPr>
        <w:t xml:space="preserve">Por lo que hace al primer requisito señalado en el artículo 24 de los Lineamientos, relativo a que </w:t>
      </w:r>
      <w:r w:rsidR="00B86648" w:rsidRPr="0084214A">
        <w:rPr>
          <w:rFonts w:ascii="ITC Avant Garde" w:hAnsi="ITC Avant Garde"/>
          <w:bCs/>
          <w:color w:val="000000"/>
          <w:lang w:eastAsia="es-MX"/>
        </w:rPr>
        <w:t>UCA Comunicaciones</w:t>
      </w:r>
      <w:r w:rsidR="00B332BD" w:rsidRPr="0084214A">
        <w:rPr>
          <w:rFonts w:ascii="ITC Avant Garde" w:hAnsi="ITC Avant Garde"/>
          <w:bCs/>
          <w:color w:val="000000"/>
          <w:lang w:eastAsia="es-MX"/>
        </w:rPr>
        <w:t>, S.A. de C.V.</w:t>
      </w:r>
      <w:r w:rsidR="007251E1" w:rsidRPr="0084214A">
        <w:rPr>
          <w:rFonts w:ascii="ITC Avant Garde" w:hAnsi="ITC Avant Garde"/>
          <w:bCs/>
          <w:color w:val="000000"/>
          <w:lang w:eastAsia="es-MX"/>
        </w:rPr>
        <w:t xml:space="preserve"> </w:t>
      </w:r>
      <w:r w:rsidR="007251E1" w:rsidRPr="0084214A">
        <w:rPr>
          <w:rFonts w:ascii="ITC Avant Garde" w:hAnsi="ITC Avant Garde"/>
          <w:bCs/>
        </w:rPr>
        <w:t xml:space="preserve">presente el Formato IFT-Transición que se señala, este Instituto lo considera </w:t>
      </w:r>
      <w:r w:rsidR="002866EA" w:rsidRPr="0084214A">
        <w:rPr>
          <w:rFonts w:ascii="ITC Avant Garde" w:hAnsi="ITC Avant Garde"/>
          <w:bCs/>
        </w:rPr>
        <w:t xml:space="preserve">cumplido en </w:t>
      </w:r>
      <w:r w:rsidR="002866EA" w:rsidRPr="0084214A">
        <w:rPr>
          <w:rFonts w:ascii="ITC Avant Garde" w:hAnsi="ITC Avant Garde"/>
          <w:bCs/>
        </w:rPr>
        <w:lastRenderedPageBreak/>
        <w:t xml:space="preserve">virtud de </w:t>
      </w:r>
      <w:r w:rsidR="007757BE" w:rsidRPr="0084214A">
        <w:rPr>
          <w:rFonts w:ascii="ITC Avant Garde" w:hAnsi="ITC Avant Garde"/>
          <w:bCs/>
        </w:rPr>
        <w:t>que</w:t>
      </w:r>
      <w:r w:rsidR="00B332BD" w:rsidRPr="0084214A">
        <w:rPr>
          <w:rFonts w:ascii="ITC Avant Garde" w:hAnsi="ITC Avant Garde"/>
          <w:bCs/>
        </w:rPr>
        <w:t xml:space="preserve"> dicha concesionaria</w:t>
      </w:r>
      <w:r w:rsidR="007757BE" w:rsidRPr="0084214A">
        <w:rPr>
          <w:rFonts w:ascii="ITC Avant Garde" w:hAnsi="ITC Avant Garde"/>
          <w:bCs/>
        </w:rPr>
        <w:t xml:space="preserve"> </w:t>
      </w:r>
      <w:r w:rsidR="007251E1" w:rsidRPr="0084214A">
        <w:rPr>
          <w:rFonts w:ascii="ITC Avant Garde" w:hAnsi="ITC Avant Garde"/>
          <w:bCs/>
        </w:rPr>
        <w:t xml:space="preserve">presentó </w:t>
      </w:r>
      <w:r w:rsidR="007757BE" w:rsidRPr="0084214A">
        <w:rPr>
          <w:rFonts w:ascii="ITC Avant Garde" w:hAnsi="ITC Avant Garde"/>
          <w:bCs/>
        </w:rPr>
        <w:t>el</w:t>
      </w:r>
      <w:r w:rsidR="007251E1" w:rsidRPr="0084214A">
        <w:rPr>
          <w:rFonts w:ascii="ITC Avant Garde" w:hAnsi="ITC Avant Garde"/>
          <w:bCs/>
        </w:rPr>
        <w:t xml:space="preserve"> formato debidame</w:t>
      </w:r>
      <w:r w:rsidR="007757BE" w:rsidRPr="0084214A">
        <w:rPr>
          <w:rFonts w:ascii="ITC Avant Garde" w:hAnsi="ITC Avant Garde"/>
          <w:bCs/>
        </w:rPr>
        <w:t xml:space="preserve">nte </w:t>
      </w:r>
      <w:r w:rsidR="00E94211" w:rsidRPr="0084214A">
        <w:rPr>
          <w:rFonts w:ascii="ITC Avant Garde" w:hAnsi="ITC Avant Garde"/>
          <w:bCs/>
        </w:rPr>
        <w:t xml:space="preserve">llenado </w:t>
      </w:r>
      <w:r w:rsidR="007757BE" w:rsidRPr="0084214A">
        <w:rPr>
          <w:rFonts w:ascii="ITC Avant Garde" w:hAnsi="ITC Avant Garde"/>
          <w:bCs/>
        </w:rPr>
        <w:t>y firmado por su</w:t>
      </w:r>
      <w:r w:rsidR="007251E1" w:rsidRPr="0084214A">
        <w:rPr>
          <w:rFonts w:ascii="ITC Avant Garde" w:hAnsi="ITC Avant Garde"/>
          <w:bCs/>
        </w:rPr>
        <w:t xml:space="preserve"> representante legal</w:t>
      </w:r>
      <w:r w:rsidR="007757BE" w:rsidRPr="0084214A">
        <w:rPr>
          <w:rFonts w:ascii="ITC Avant Garde" w:hAnsi="ITC Avant Garde"/>
          <w:bCs/>
        </w:rPr>
        <w:t>.</w:t>
      </w:r>
    </w:p>
    <w:p w:rsidR="00E44EF9" w:rsidRPr="0084214A" w:rsidRDefault="00E44EF9"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 xml:space="preserve">Es importante mencionar, que la concesionaria en comento cuenta con 2 títulos de concesión vigentes, mismos </w:t>
      </w:r>
      <w:r w:rsidR="00364F04" w:rsidRPr="0084214A">
        <w:rPr>
          <w:rFonts w:ascii="ITC Avant Garde" w:hAnsi="ITC Avant Garde"/>
          <w:bCs/>
        </w:rPr>
        <w:t>de conformidad con e</w:t>
      </w:r>
      <w:r w:rsidRPr="0084214A">
        <w:rPr>
          <w:rFonts w:ascii="ITC Avant Garde" w:hAnsi="ITC Avant Garde"/>
          <w:bCs/>
        </w:rPr>
        <w:t>l artículo 25 de los Lineamientos</w:t>
      </w:r>
      <w:r w:rsidR="00364F04" w:rsidRPr="0084214A">
        <w:rPr>
          <w:rFonts w:ascii="ITC Avant Garde" w:hAnsi="ITC Avant Garde"/>
          <w:bCs/>
        </w:rPr>
        <w:t>,</w:t>
      </w:r>
      <w:r w:rsidRPr="0084214A">
        <w:rPr>
          <w:rFonts w:ascii="ITC Avant Garde" w:hAnsi="ITC Avant Garde"/>
          <w:bCs/>
        </w:rPr>
        <w:t xml:space="preserve"> se consolidarán en un solo título de concesión para uso comercial, los cuales se enlistan a continuación:</w:t>
      </w:r>
    </w:p>
    <w:tbl>
      <w:tblPr>
        <w:tblStyle w:val="Tablaconcuadrcula"/>
        <w:tblW w:w="8097" w:type="dxa"/>
        <w:jc w:val="center"/>
        <w:tblLook w:val="04A0" w:firstRow="1" w:lastRow="0" w:firstColumn="1" w:lastColumn="0" w:noHBand="0" w:noVBand="1"/>
        <w:tblCaption w:val="Títulos de Concesión vigentes"/>
        <w:tblDescription w:val="En una tabla de 6 columnas y 3 filas, se proporcionan los datos de 2 concesiones vigentes."/>
      </w:tblPr>
      <w:tblGrid>
        <w:gridCol w:w="884"/>
        <w:gridCol w:w="1094"/>
        <w:gridCol w:w="2901"/>
        <w:gridCol w:w="1064"/>
        <w:gridCol w:w="1160"/>
        <w:gridCol w:w="994"/>
      </w:tblGrid>
      <w:tr w:rsidR="0084214A" w:rsidRPr="0084214A" w:rsidTr="0084214A">
        <w:trPr>
          <w:trHeight w:val="493"/>
          <w:tblHeader/>
          <w:jc w:val="center"/>
        </w:trPr>
        <w:tc>
          <w:tcPr>
            <w:tcW w:w="536" w:type="dxa"/>
            <w:shd w:val="clear" w:color="auto" w:fill="A6A6A6" w:themeFill="background1" w:themeFillShade="A6"/>
            <w:vAlign w:val="center"/>
            <w:hideMark/>
          </w:tcPr>
          <w:p w:rsidR="007A1C64" w:rsidRPr="0084214A" w:rsidRDefault="0084214A" w:rsidP="0084214A">
            <w:pPr>
              <w:spacing w:before="240" w:line="240" w:lineRule="auto"/>
              <w:jc w:val="center"/>
              <w:rPr>
                <w:rFonts w:ascii="ITC Avant Garde" w:eastAsia="Times New Roman" w:hAnsi="ITC Avant Garde"/>
                <w:b/>
                <w:bCs/>
                <w:color w:val="000000" w:themeColor="text1"/>
                <w:sz w:val="16"/>
                <w:szCs w:val="16"/>
                <w:lang w:eastAsia="es-MX"/>
              </w:rPr>
            </w:pPr>
            <w:r w:rsidRPr="0084214A">
              <w:rPr>
                <w:rFonts w:ascii="ITC Avant Garde" w:eastAsia="Times New Roman" w:hAnsi="ITC Avant Garde"/>
                <w:b/>
                <w:bCs/>
                <w:color w:val="000000" w:themeColor="text1"/>
                <w:sz w:val="16"/>
                <w:szCs w:val="16"/>
                <w:lang w:eastAsia="es-MX"/>
              </w:rPr>
              <w:t>Número</w:t>
            </w:r>
            <w:r w:rsidR="007A1C64" w:rsidRPr="0084214A">
              <w:rPr>
                <w:rFonts w:ascii="ITC Avant Garde" w:eastAsia="Times New Roman" w:hAnsi="ITC Avant Garde"/>
                <w:b/>
                <w:bCs/>
                <w:color w:val="000000" w:themeColor="text1"/>
                <w:sz w:val="16"/>
                <w:szCs w:val="16"/>
                <w:lang w:eastAsia="es-MX"/>
              </w:rPr>
              <w:t>.</w:t>
            </w:r>
          </w:p>
        </w:tc>
        <w:tc>
          <w:tcPr>
            <w:tcW w:w="1076" w:type="dxa"/>
            <w:shd w:val="clear" w:color="auto" w:fill="A6A6A6" w:themeFill="background1" w:themeFillShade="A6"/>
            <w:vAlign w:val="center"/>
            <w:hideMark/>
          </w:tcPr>
          <w:p w:rsidR="007A1C64" w:rsidRPr="0084214A" w:rsidRDefault="007A1C64" w:rsidP="0084214A">
            <w:pPr>
              <w:spacing w:before="240" w:line="240" w:lineRule="auto"/>
              <w:jc w:val="center"/>
              <w:rPr>
                <w:rFonts w:ascii="ITC Avant Garde" w:eastAsia="Times New Roman" w:hAnsi="ITC Avant Garde"/>
                <w:b/>
                <w:bCs/>
                <w:color w:val="000000" w:themeColor="text1"/>
                <w:sz w:val="16"/>
                <w:szCs w:val="16"/>
                <w:lang w:eastAsia="es-MX"/>
              </w:rPr>
            </w:pPr>
            <w:r w:rsidRPr="0084214A">
              <w:rPr>
                <w:rFonts w:ascii="ITC Avant Garde" w:eastAsia="Times New Roman" w:hAnsi="ITC Avant Garde"/>
                <w:b/>
                <w:bCs/>
                <w:color w:val="000000" w:themeColor="text1"/>
                <w:sz w:val="16"/>
                <w:szCs w:val="16"/>
                <w:lang w:eastAsia="es-MX"/>
              </w:rPr>
              <w:t>EXPEDIENTE</w:t>
            </w:r>
          </w:p>
        </w:tc>
        <w:tc>
          <w:tcPr>
            <w:tcW w:w="3315" w:type="dxa"/>
            <w:shd w:val="clear" w:color="auto" w:fill="A6A6A6" w:themeFill="background1" w:themeFillShade="A6"/>
            <w:vAlign w:val="center"/>
            <w:hideMark/>
          </w:tcPr>
          <w:p w:rsidR="007A1C64" w:rsidRPr="0084214A" w:rsidRDefault="007A1C64" w:rsidP="0084214A">
            <w:pPr>
              <w:spacing w:before="240" w:line="240" w:lineRule="auto"/>
              <w:jc w:val="center"/>
              <w:rPr>
                <w:rFonts w:ascii="ITC Avant Garde" w:eastAsia="Times New Roman" w:hAnsi="ITC Avant Garde"/>
                <w:b/>
                <w:bCs/>
                <w:color w:val="000000" w:themeColor="text1"/>
                <w:sz w:val="16"/>
                <w:szCs w:val="16"/>
                <w:lang w:eastAsia="es-MX"/>
              </w:rPr>
            </w:pPr>
            <w:r w:rsidRPr="0084214A">
              <w:rPr>
                <w:rFonts w:ascii="ITC Avant Garde" w:eastAsia="Times New Roman" w:hAnsi="ITC Avant Garde"/>
                <w:b/>
                <w:bCs/>
                <w:color w:val="000000" w:themeColor="text1"/>
                <w:sz w:val="16"/>
                <w:szCs w:val="16"/>
                <w:lang w:eastAsia="es-MX"/>
              </w:rPr>
              <w:t>COBERTURA</w:t>
            </w:r>
          </w:p>
        </w:tc>
        <w:tc>
          <w:tcPr>
            <w:tcW w:w="1074" w:type="dxa"/>
            <w:shd w:val="clear" w:color="auto" w:fill="A6A6A6" w:themeFill="background1" w:themeFillShade="A6"/>
            <w:vAlign w:val="center"/>
          </w:tcPr>
          <w:p w:rsidR="007A1C64" w:rsidRPr="0084214A" w:rsidRDefault="007A1C64" w:rsidP="0084214A">
            <w:pPr>
              <w:spacing w:before="240" w:line="240" w:lineRule="auto"/>
              <w:jc w:val="center"/>
              <w:rPr>
                <w:rFonts w:ascii="ITC Avant Garde" w:eastAsia="Times New Roman" w:hAnsi="ITC Avant Garde"/>
                <w:b/>
                <w:bCs/>
                <w:color w:val="000000" w:themeColor="text1"/>
                <w:sz w:val="16"/>
                <w:szCs w:val="16"/>
                <w:lang w:eastAsia="es-MX"/>
              </w:rPr>
            </w:pPr>
            <w:r w:rsidRPr="0084214A">
              <w:rPr>
                <w:rFonts w:ascii="ITC Avant Garde" w:eastAsia="Times New Roman" w:hAnsi="ITC Avant Garde"/>
                <w:b/>
                <w:bCs/>
                <w:color w:val="000000" w:themeColor="text1"/>
                <w:sz w:val="16"/>
                <w:szCs w:val="16"/>
                <w:lang w:eastAsia="es-MX"/>
              </w:rPr>
              <w:t>SERVICIO</w:t>
            </w:r>
          </w:p>
        </w:tc>
        <w:tc>
          <w:tcPr>
            <w:tcW w:w="1135" w:type="dxa"/>
            <w:shd w:val="clear" w:color="auto" w:fill="A6A6A6" w:themeFill="background1" w:themeFillShade="A6"/>
            <w:vAlign w:val="center"/>
            <w:hideMark/>
          </w:tcPr>
          <w:p w:rsidR="007A1C64" w:rsidRPr="0084214A" w:rsidRDefault="007A1C64" w:rsidP="0084214A">
            <w:pPr>
              <w:spacing w:before="240" w:line="240" w:lineRule="auto"/>
              <w:jc w:val="center"/>
              <w:rPr>
                <w:rFonts w:ascii="ITC Avant Garde" w:eastAsia="Times New Roman" w:hAnsi="ITC Avant Garde"/>
                <w:b/>
                <w:bCs/>
                <w:color w:val="000000" w:themeColor="text1"/>
                <w:sz w:val="16"/>
                <w:szCs w:val="16"/>
                <w:lang w:eastAsia="es-MX"/>
              </w:rPr>
            </w:pPr>
            <w:r w:rsidRPr="0084214A">
              <w:rPr>
                <w:rFonts w:ascii="ITC Avant Garde" w:eastAsia="Times New Roman" w:hAnsi="ITC Avant Garde"/>
                <w:b/>
                <w:bCs/>
                <w:color w:val="000000" w:themeColor="text1"/>
                <w:sz w:val="16"/>
                <w:szCs w:val="16"/>
                <w:lang w:eastAsia="es-MX"/>
              </w:rPr>
              <w:t>FECHA DE EXPEDICIÓN TÍTULO</w:t>
            </w:r>
          </w:p>
        </w:tc>
        <w:tc>
          <w:tcPr>
            <w:tcW w:w="961" w:type="dxa"/>
            <w:shd w:val="clear" w:color="auto" w:fill="A6A6A6" w:themeFill="background1" w:themeFillShade="A6"/>
            <w:vAlign w:val="center"/>
            <w:hideMark/>
          </w:tcPr>
          <w:p w:rsidR="007A1C64" w:rsidRPr="0084214A" w:rsidRDefault="007A1C64" w:rsidP="0084214A">
            <w:pPr>
              <w:spacing w:before="240" w:line="240" w:lineRule="auto"/>
              <w:jc w:val="center"/>
              <w:rPr>
                <w:rFonts w:ascii="ITC Avant Garde" w:eastAsia="Times New Roman" w:hAnsi="ITC Avant Garde"/>
                <w:b/>
                <w:bCs/>
                <w:color w:val="000000" w:themeColor="text1"/>
                <w:sz w:val="16"/>
                <w:szCs w:val="16"/>
                <w:lang w:eastAsia="es-MX"/>
              </w:rPr>
            </w:pPr>
            <w:r w:rsidRPr="0084214A">
              <w:rPr>
                <w:rFonts w:ascii="ITC Avant Garde" w:eastAsia="Times New Roman" w:hAnsi="ITC Avant Garde"/>
                <w:b/>
                <w:bCs/>
                <w:color w:val="000000" w:themeColor="text1"/>
                <w:sz w:val="16"/>
                <w:szCs w:val="16"/>
                <w:lang w:eastAsia="es-MX"/>
              </w:rPr>
              <w:t>VIGENCIA (AÑOS)</w:t>
            </w:r>
          </w:p>
        </w:tc>
      </w:tr>
      <w:tr w:rsidR="0084214A" w:rsidRPr="0084214A" w:rsidTr="0084214A">
        <w:trPr>
          <w:trHeight w:val="232"/>
          <w:jc w:val="center"/>
        </w:trPr>
        <w:tc>
          <w:tcPr>
            <w:tcW w:w="536" w:type="dxa"/>
            <w:hideMark/>
          </w:tcPr>
          <w:p w:rsidR="007A1C64" w:rsidRPr="0084214A" w:rsidRDefault="007A1C64" w:rsidP="0084214A">
            <w:pPr>
              <w:spacing w:before="240" w:line="240" w:lineRule="auto"/>
              <w:jc w:val="center"/>
              <w:rPr>
                <w:rFonts w:ascii="ITC Avant Garde" w:eastAsia="Times New Roman" w:hAnsi="ITC Avant Garde"/>
                <w:color w:val="000000" w:themeColor="text1"/>
                <w:sz w:val="16"/>
                <w:szCs w:val="16"/>
                <w:lang w:eastAsia="es-MX"/>
              </w:rPr>
            </w:pPr>
            <w:r w:rsidRPr="0084214A">
              <w:rPr>
                <w:rFonts w:ascii="ITC Avant Garde" w:eastAsia="Times New Roman" w:hAnsi="ITC Avant Garde"/>
                <w:color w:val="000000" w:themeColor="text1"/>
                <w:sz w:val="16"/>
                <w:szCs w:val="16"/>
                <w:lang w:eastAsia="es-MX"/>
              </w:rPr>
              <w:t>1</w:t>
            </w:r>
          </w:p>
        </w:tc>
        <w:tc>
          <w:tcPr>
            <w:tcW w:w="1076" w:type="dxa"/>
            <w:hideMark/>
          </w:tcPr>
          <w:p w:rsidR="007A1C64" w:rsidRPr="0084214A" w:rsidRDefault="007A1C64" w:rsidP="0084214A">
            <w:pPr>
              <w:spacing w:before="240" w:line="240" w:lineRule="auto"/>
              <w:jc w:val="center"/>
              <w:rPr>
                <w:rFonts w:ascii="ITC Avant Garde" w:eastAsia="Times New Roman" w:hAnsi="ITC Avant Garde"/>
                <w:color w:val="000000" w:themeColor="text1"/>
                <w:sz w:val="16"/>
                <w:szCs w:val="16"/>
                <w:lang w:eastAsia="es-MX"/>
              </w:rPr>
            </w:pPr>
            <w:r w:rsidRPr="0084214A">
              <w:rPr>
                <w:rFonts w:ascii="ITC Avant Garde" w:eastAsia="Times New Roman" w:hAnsi="ITC Avant Garde"/>
                <w:color w:val="000000" w:themeColor="text1"/>
                <w:sz w:val="16"/>
                <w:szCs w:val="16"/>
                <w:lang w:eastAsia="es-MX"/>
              </w:rPr>
              <w:t>02/0416</w:t>
            </w:r>
          </w:p>
        </w:tc>
        <w:tc>
          <w:tcPr>
            <w:tcW w:w="3315" w:type="dxa"/>
            <w:hideMark/>
          </w:tcPr>
          <w:p w:rsidR="007A1C64" w:rsidRPr="0084214A" w:rsidRDefault="007A1C64" w:rsidP="0084214A">
            <w:pPr>
              <w:spacing w:before="240" w:line="240" w:lineRule="auto"/>
              <w:rPr>
                <w:rFonts w:ascii="ITC Avant Garde" w:eastAsia="Times New Roman" w:hAnsi="ITC Avant Garde"/>
                <w:color w:val="000000" w:themeColor="text1"/>
                <w:sz w:val="16"/>
                <w:szCs w:val="16"/>
                <w:lang w:eastAsia="es-MX"/>
              </w:rPr>
            </w:pPr>
            <w:r w:rsidRPr="0084214A">
              <w:rPr>
                <w:rFonts w:ascii="ITC Avant Garde" w:eastAsia="Times New Roman" w:hAnsi="ITC Avant Garde"/>
                <w:color w:val="000000" w:themeColor="text1"/>
                <w:sz w:val="16"/>
                <w:szCs w:val="16"/>
                <w:lang w:eastAsia="es-MX"/>
              </w:rPr>
              <w:t>Tenosique, Tabasco, con ampliación de cobertura a Arena de Hidalgo, Municipio de Tenosique, y Gregario Méndez Magaña (Pénjamo) Municipio de Emiliano Zapata, en el Estado de Tabasco.</w:t>
            </w:r>
          </w:p>
        </w:tc>
        <w:tc>
          <w:tcPr>
            <w:tcW w:w="1074" w:type="dxa"/>
          </w:tcPr>
          <w:p w:rsidR="007A1C64" w:rsidRPr="0084214A" w:rsidRDefault="007A1C64" w:rsidP="0084214A">
            <w:pPr>
              <w:spacing w:before="240" w:line="240" w:lineRule="auto"/>
              <w:jc w:val="center"/>
              <w:rPr>
                <w:rFonts w:ascii="ITC Avant Garde" w:eastAsia="Times New Roman" w:hAnsi="ITC Avant Garde"/>
                <w:bCs/>
                <w:color w:val="000000" w:themeColor="text1"/>
                <w:sz w:val="16"/>
                <w:szCs w:val="16"/>
                <w:lang w:eastAsia="es-MX"/>
              </w:rPr>
            </w:pPr>
            <w:r w:rsidRPr="0084214A">
              <w:rPr>
                <w:rFonts w:ascii="ITC Avant Garde" w:eastAsia="Times New Roman" w:hAnsi="ITC Avant Garde"/>
                <w:bCs/>
                <w:color w:val="000000" w:themeColor="text1"/>
                <w:sz w:val="16"/>
                <w:szCs w:val="16"/>
                <w:lang w:eastAsia="es-MX"/>
              </w:rPr>
              <w:t>Televisión restringida</w:t>
            </w:r>
          </w:p>
        </w:tc>
        <w:tc>
          <w:tcPr>
            <w:tcW w:w="1135" w:type="dxa"/>
            <w:hideMark/>
          </w:tcPr>
          <w:p w:rsidR="007A1C64" w:rsidRPr="0084214A" w:rsidRDefault="007A1C64" w:rsidP="0084214A">
            <w:pPr>
              <w:spacing w:before="240" w:line="240" w:lineRule="auto"/>
              <w:jc w:val="center"/>
              <w:rPr>
                <w:rFonts w:ascii="ITC Avant Garde" w:eastAsia="Times New Roman" w:hAnsi="ITC Avant Garde"/>
                <w:color w:val="000000" w:themeColor="text1"/>
                <w:sz w:val="16"/>
                <w:szCs w:val="16"/>
                <w:lang w:eastAsia="es-MX"/>
              </w:rPr>
            </w:pPr>
            <w:r w:rsidRPr="0084214A">
              <w:rPr>
                <w:rFonts w:ascii="ITC Avant Garde" w:eastAsia="Times New Roman" w:hAnsi="ITC Avant Garde"/>
                <w:color w:val="000000" w:themeColor="text1"/>
                <w:sz w:val="16"/>
                <w:szCs w:val="16"/>
                <w:lang w:eastAsia="es-MX"/>
              </w:rPr>
              <w:t>01-ago-00</w:t>
            </w:r>
          </w:p>
        </w:tc>
        <w:tc>
          <w:tcPr>
            <w:tcW w:w="961" w:type="dxa"/>
            <w:hideMark/>
          </w:tcPr>
          <w:p w:rsidR="007A1C64" w:rsidRPr="0084214A" w:rsidRDefault="007A1C64" w:rsidP="0084214A">
            <w:pPr>
              <w:spacing w:before="240" w:line="240" w:lineRule="auto"/>
              <w:jc w:val="center"/>
              <w:rPr>
                <w:rFonts w:ascii="ITC Avant Garde" w:eastAsia="Times New Roman" w:hAnsi="ITC Avant Garde"/>
                <w:color w:val="000000" w:themeColor="text1"/>
                <w:sz w:val="16"/>
                <w:szCs w:val="16"/>
                <w:lang w:eastAsia="es-MX"/>
              </w:rPr>
            </w:pPr>
            <w:r w:rsidRPr="0084214A">
              <w:rPr>
                <w:rFonts w:ascii="ITC Avant Garde" w:eastAsia="Times New Roman" w:hAnsi="ITC Avant Garde"/>
                <w:color w:val="000000" w:themeColor="text1"/>
                <w:sz w:val="16"/>
                <w:szCs w:val="16"/>
                <w:lang w:eastAsia="es-MX"/>
              </w:rPr>
              <w:t>30</w:t>
            </w:r>
          </w:p>
        </w:tc>
      </w:tr>
      <w:tr w:rsidR="0084214A" w:rsidRPr="0084214A" w:rsidTr="0084214A">
        <w:trPr>
          <w:trHeight w:val="329"/>
          <w:jc w:val="center"/>
        </w:trPr>
        <w:tc>
          <w:tcPr>
            <w:tcW w:w="536" w:type="dxa"/>
            <w:hideMark/>
          </w:tcPr>
          <w:p w:rsidR="007A1C64" w:rsidRPr="0084214A" w:rsidRDefault="007A1C64" w:rsidP="0084214A">
            <w:pPr>
              <w:spacing w:before="240" w:line="240" w:lineRule="auto"/>
              <w:jc w:val="center"/>
              <w:rPr>
                <w:rFonts w:ascii="ITC Avant Garde" w:eastAsia="Times New Roman" w:hAnsi="ITC Avant Garde"/>
                <w:color w:val="000000" w:themeColor="text1"/>
                <w:sz w:val="16"/>
                <w:szCs w:val="16"/>
                <w:lang w:eastAsia="es-MX"/>
              </w:rPr>
            </w:pPr>
            <w:r w:rsidRPr="0084214A">
              <w:rPr>
                <w:rFonts w:ascii="ITC Avant Garde" w:eastAsia="Times New Roman" w:hAnsi="ITC Avant Garde"/>
                <w:color w:val="000000" w:themeColor="text1"/>
                <w:sz w:val="16"/>
                <w:szCs w:val="16"/>
                <w:lang w:eastAsia="es-MX"/>
              </w:rPr>
              <w:t>2</w:t>
            </w:r>
          </w:p>
        </w:tc>
        <w:tc>
          <w:tcPr>
            <w:tcW w:w="1076" w:type="dxa"/>
            <w:hideMark/>
          </w:tcPr>
          <w:p w:rsidR="007A1C64" w:rsidRPr="0084214A" w:rsidRDefault="007A1C64" w:rsidP="0084214A">
            <w:pPr>
              <w:spacing w:before="240" w:line="240" w:lineRule="auto"/>
              <w:jc w:val="center"/>
              <w:rPr>
                <w:rFonts w:ascii="ITC Avant Garde" w:eastAsia="Times New Roman" w:hAnsi="ITC Avant Garde"/>
                <w:color w:val="000000" w:themeColor="text1"/>
                <w:sz w:val="16"/>
                <w:szCs w:val="16"/>
                <w:lang w:eastAsia="es-MX"/>
              </w:rPr>
            </w:pPr>
            <w:r w:rsidRPr="0084214A">
              <w:rPr>
                <w:rFonts w:ascii="ITC Avant Garde" w:eastAsia="Times New Roman" w:hAnsi="ITC Avant Garde"/>
                <w:color w:val="000000" w:themeColor="text1"/>
                <w:sz w:val="16"/>
                <w:szCs w:val="16"/>
                <w:lang w:eastAsia="es-MX"/>
              </w:rPr>
              <w:t>02/1347</w:t>
            </w:r>
          </w:p>
        </w:tc>
        <w:tc>
          <w:tcPr>
            <w:tcW w:w="3315" w:type="dxa"/>
            <w:hideMark/>
          </w:tcPr>
          <w:p w:rsidR="007A1C64" w:rsidRPr="0084214A" w:rsidRDefault="007A1C64" w:rsidP="0084214A">
            <w:pPr>
              <w:spacing w:before="240" w:line="240" w:lineRule="auto"/>
              <w:rPr>
                <w:rFonts w:ascii="ITC Avant Garde" w:eastAsia="Times New Roman" w:hAnsi="ITC Avant Garde"/>
                <w:color w:val="000000" w:themeColor="text1"/>
                <w:sz w:val="16"/>
                <w:szCs w:val="16"/>
                <w:lang w:eastAsia="es-MX"/>
              </w:rPr>
            </w:pPr>
            <w:r w:rsidRPr="0084214A">
              <w:rPr>
                <w:rFonts w:ascii="ITC Avant Garde" w:eastAsia="Times New Roman" w:hAnsi="ITC Avant Garde"/>
                <w:color w:val="000000" w:themeColor="text1"/>
                <w:sz w:val="16"/>
                <w:szCs w:val="16"/>
                <w:lang w:eastAsia="es-MX"/>
              </w:rPr>
              <w:t>Luis Gil Pérez, Centro, en el Estado de Tabasco.</w:t>
            </w:r>
          </w:p>
        </w:tc>
        <w:tc>
          <w:tcPr>
            <w:tcW w:w="1074" w:type="dxa"/>
            <w:hideMark/>
          </w:tcPr>
          <w:p w:rsidR="007A1C64" w:rsidRPr="0084214A" w:rsidRDefault="007A1C64" w:rsidP="0084214A">
            <w:pPr>
              <w:spacing w:before="240" w:line="240" w:lineRule="auto"/>
              <w:jc w:val="center"/>
              <w:rPr>
                <w:rFonts w:ascii="ITC Avant Garde" w:eastAsia="Times New Roman" w:hAnsi="ITC Avant Garde"/>
                <w:b/>
                <w:bCs/>
                <w:color w:val="000000" w:themeColor="text1"/>
                <w:sz w:val="16"/>
                <w:szCs w:val="16"/>
                <w:lang w:eastAsia="es-MX"/>
              </w:rPr>
            </w:pPr>
            <w:r w:rsidRPr="0084214A">
              <w:rPr>
                <w:rFonts w:ascii="ITC Avant Garde" w:eastAsia="Times New Roman" w:hAnsi="ITC Avant Garde"/>
                <w:bCs/>
                <w:color w:val="000000" w:themeColor="text1"/>
                <w:sz w:val="16"/>
                <w:szCs w:val="16"/>
                <w:lang w:eastAsia="es-MX"/>
              </w:rPr>
              <w:t>Televisión restringida</w:t>
            </w:r>
          </w:p>
        </w:tc>
        <w:tc>
          <w:tcPr>
            <w:tcW w:w="1135" w:type="dxa"/>
            <w:hideMark/>
          </w:tcPr>
          <w:p w:rsidR="007A1C64" w:rsidRPr="0084214A" w:rsidRDefault="007A1C64" w:rsidP="0084214A">
            <w:pPr>
              <w:spacing w:before="240" w:line="240" w:lineRule="auto"/>
              <w:jc w:val="center"/>
              <w:rPr>
                <w:rFonts w:ascii="ITC Avant Garde" w:eastAsia="Times New Roman" w:hAnsi="ITC Avant Garde"/>
                <w:color w:val="000000" w:themeColor="text1"/>
                <w:sz w:val="16"/>
                <w:szCs w:val="16"/>
                <w:lang w:eastAsia="es-MX"/>
              </w:rPr>
            </w:pPr>
            <w:r w:rsidRPr="0084214A">
              <w:rPr>
                <w:rFonts w:ascii="ITC Avant Garde" w:eastAsia="Times New Roman" w:hAnsi="ITC Avant Garde"/>
                <w:color w:val="000000" w:themeColor="text1"/>
                <w:sz w:val="16"/>
                <w:szCs w:val="16"/>
                <w:lang w:eastAsia="es-MX"/>
              </w:rPr>
              <w:t>05-nov-07</w:t>
            </w:r>
          </w:p>
        </w:tc>
        <w:tc>
          <w:tcPr>
            <w:tcW w:w="961" w:type="dxa"/>
            <w:hideMark/>
          </w:tcPr>
          <w:p w:rsidR="007A1C64" w:rsidRPr="0084214A" w:rsidRDefault="007A1C64" w:rsidP="0084214A">
            <w:pPr>
              <w:spacing w:before="240" w:line="240" w:lineRule="auto"/>
              <w:jc w:val="center"/>
              <w:rPr>
                <w:rFonts w:ascii="ITC Avant Garde" w:eastAsia="Times New Roman" w:hAnsi="ITC Avant Garde"/>
                <w:color w:val="000000" w:themeColor="text1"/>
                <w:sz w:val="16"/>
                <w:szCs w:val="16"/>
                <w:lang w:eastAsia="es-MX"/>
              </w:rPr>
            </w:pPr>
            <w:r w:rsidRPr="0084214A">
              <w:rPr>
                <w:rFonts w:ascii="ITC Avant Garde" w:eastAsia="Times New Roman" w:hAnsi="ITC Avant Garde"/>
                <w:color w:val="000000" w:themeColor="text1"/>
                <w:sz w:val="16"/>
                <w:szCs w:val="16"/>
                <w:lang w:eastAsia="es-MX"/>
              </w:rPr>
              <w:t> 30</w:t>
            </w:r>
          </w:p>
        </w:tc>
      </w:tr>
    </w:tbl>
    <w:p w:rsidR="0084214A" w:rsidRPr="0084214A" w:rsidRDefault="00E44EF9"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En virtud de que los títulos de concesión antes señalados tienen como fin la comercialización de servicios de telecomunicaciones, al ser estos fines de lucro, la concesión única que, en su caso se otorgue, debe ser para fines comerciales en términos de lo establecido en el artículo 76, fracción I, de la Ley.</w:t>
      </w:r>
    </w:p>
    <w:p w:rsidR="00A21167" w:rsidRPr="0084214A" w:rsidRDefault="007251E1"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 xml:space="preserve">Respecto al segundo requisito de procedencia, </w:t>
      </w:r>
      <w:r w:rsidR="00A37C81" w:rsidRPr="0084214A">
        <w:rPr>
          <w:rFonts w:ascii="ITC Avant Garde" w:hAnsi="ITC Avant Garde"/>
          <w:bCs/>
          <w:color w:val="000000"/>
          <w:lang w:eastAsia="es-MX"/>
        </w:rPr>
        <w:t>UCA Comunicaciones</w:t>
      </w:r>
      <w:r w:rsidR="00B332BD" w:rsidRPr="0084214A">
        <w:rPr>
          <w:rFonts w:ascii="ITC Avant Garde" w:hAnsi="ITC Avant Garde"/>
          <w:bCs/>
          <w:color w:val="000000"/>
          <w:lang w:eastAsia="es-MX"/>
        </w:rPr>
        <w:t>, S.A. de C.V.</w:t>
      </w:r>
      <w:r w:rsidRPr="0084214A">
        <w:rPr>
          <w:rFonts w:ascii="ITC Avant Garde" w:hAnsi="ITC Avant Garde"/>
          <w:bCs/>
          <w:color w:val="000000"/>
          <w:lang w:eastAsia="es-MX"/>
        </w:rPr>
        <w:t xml:space="preserve"> </w:t>
      </w:r>
      <w:r w:rsidR="00695B29" w:rsidRPr="0084214A">
        <w:rPr>
          <w:rFonts w:ascii="ITC Avant Garde" w:hAnsi="ITC Avant Garde"/>
          <w:bCs/>
          <w:color w:val="000000"/>
          <w:lang w:eastAsia="es-MX"/>
        </w:rPr>
        <w:t>presentó</w:t>
      </w:r>
      <w:r w:rsidR="00695B29" w:rsidRPr="0084214A">
        <w:rPr>
          <w:rFonts w:ascii="ITC Avant Garde" w:hAnsi="ITC Avant Garde"/>
          <w:bCs/>
        </w:rPr>
        <w:t xml:space="preserve"> el comprobante de pago de derechos por la transición a concesión única o la consolidación de una o más concesiones para instalar, operar o explotar una red pública de telecomunicaciones, establecido en el artículo 174-C fracción XII de la Ley Federal de Derechos, y conforme a lo requerido en el penúltimo párrafo del artículo 24 de los Lineamientos.</w:t>
      </w:r>
    </w:p>
    <w:p w:rsidR="0084214A" w:rsidRPr="0084214A" w:rsidRDefault="007251E1"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Por lo que hace al tercer requisito contemplado en el artículo 27 de los Lineamientos que señala que para que proceda la solicitud para transitar a la concesión única para uso comercial, el solicitante deberá encontrarse en cumplimiento de las obligaciones establecidas en su</w:t>
      </w:r>
      <w:r w:rsidR="00E94211" w:rsidRPr="0084214A">
        <w:rPr>
          <w:rFonts w:ascii="ITC Avant Garde" w:hAnsi="ITC Avant Garde"/>
          <w:bCs/>
        </w:rPr>
        <w:t>s</w:t>
      </w:r>
      <w:r w:rsidRPr="0084214A">
        <w:rPr>
          <w:rFonts w:ascii="ITC Avant Garde" w:hAnsi="ITC Avant Garde"/>
          <w:bCs/>
        </w:rPr>
        <w:t xml:space="preserve"> </w:t>
      </w:r>
      <w:r w:rsidR="00E94211" w:rsidRPr="0084214A">
        <w:rPr>
          <w:rFonts w:ascii="ITC Avant Garde" w:hAnsi="ITC Avant Garde"/>
          <w:bCs/>
        </w:rPr>
        <w:t xml:space="preserve">respectivos </w:t>
      </w:r>
      <w:r w:rsidRPr="0084214A">
        <w:rPr>
          <w:rFonts w:ascii="ITC Avant Garde" w:hAnsi="ITC Avant Garde"/>
          <w:bCs/>
        </w:rPr>
        <w:t>título</w:t>
      </w:r>
      <w:r w:rsidR="00E94211" w:rsidRPr="0084214A">
        <w:rPr>
          <w:rFonts w:ascii="ITC Avant Garde" w:hAnsi="ITC Avant Garde"/>
          <w:bCs/>
        </w:rPr>
        <w:t>s</w:t>
      </w:r>
      <w:r w:rsidRPr="0084214A">
        <w:rPr>
          <w:rFonts w:ascii="ITC Avant Garde" w:hAnsi="ITC Avant Garde"/>
          <w:bCs/>
        </w:rPr>
        <w:t xml:space="preserve"> de concesión y las obligaciones derivadas de la legislación aplicable</w:t>
      </w:r>
      <w:r w:rsidR="00A958ED" w:rsidRPr="0084214A">
        <w:rPr>
          <w:rFonts w:ascii="ITC Avant Garde" w:hAnsi="ITC Avant Garde"/>
          <w:bCs/>
        </w:rPr>
        <w:t>.</w:t>
      </w:r>
      <w:r w:rsidRPr="0084214A">
        <w:rPr>
          <w:rFonts w:ascii="ITC Avant Garde" w:hAnsi="ITC Avant Garde"/>
          <w:bCs/>
        </w:rPr>
        <w:t xml:space="preserve"> </w:t>
      </w:r>
      <w:r w:rsidR="00A958ED" w:rsidRPr="0084214A">
        <w:rPr>
          <w:rFonts w:ascii="ITC Avant Garde" w:hAnsi="ITC Avant Garde"/>
          <w:bCs/>
        </w:rPr>
        <w:t>L</w:t>
      </w:r>
      <w:r w:rsidRPr="0084214A">
        <w:rPr>
          <w:rFonts w:ascii="ITC Avant Garde" w:hAnsi="ITC Avant Garde"/>
          <w:bCs/>
          <w:color w:val="000000"/>
          <w:lang w:eastAsia="es-MX"/>
        </w:rPr>
        <w:t>a Unidad de Concesiones y Servicios</w:t>
      </w:r>
      <w:r w:rsidR="007757BE" w:rsidRPr="0084214A">
        <w:rPr>
          <w:rFonts w:ascii="ITC Avant Garde" w:hAnsi="ITC Avant Garde"/>
          <w:bCs/>
          <w:color w:val="000000"/>
          <w:lang w:eastAsia="es-MX"/>
        </w:rPr>
        <w:t>,</w:t>
      </w:r>
      <w:r w:rsidRPr="0084214A">
        <w:rPr>
          <w:rFonts w:ascii="ITC Avant Garde" w:hAnsi="ITC Avant Garde"/>
          <w:bCs/>
          <w:color w:val="000000"/>
          <w:lang w:eastAsia="es-MX"/>
        </w:rPr>
        <w:t xml:space="preserve"> a través de</w:t>
      </w:r>
      <w:r w:rsidRPr="0084214A">
        <w:rPr>
          <w:rFonts w:ascii="ITC Avant Garde" w:hAnsi="ITC Avant Garde"/>
          <w:bCs/>
        </w:rPr>
        <w:t xml:space="preserve"> </w:t>
      </w:r>
      <w:r w:rsidRPr="0084214A">
        <w:rPr>
          <w:rFonts w:ascii="ITC Avant Garde" w:hAnsi="ITC Avant Garde"/>
          <w:bCs/>
          <w:color w:val="000000"/>
          <w:lang w:eastAsia="es-MX"/>
        </w:rPr>
        <w:t>la Dirección General de Concesiones de Telecomunicaciones</w:t>
      </w:r>
      <w:r w:rsidRPr="0084214A">
        <w:rPr>
          <w:rFonts w:ascii="ITC Avant Garde" w:hAnsi="ITC Avant Garde"/>
          <w:bCs/>
        </w:rPr>
        <w:t xml:space="preserve">, mediante oficio </w:t>
      </w:r>
      <w:r w:rsidR="00081015" w:rsidRPr="0084214A">
        <w:rPr>
          <w:rFonts w:ascii="ITC Avant Garde" w:hAnsi="ITC Avant Garde"/>
          <w:bCs/>
        </w:rPr>
        <w:t>IFT/223/UCS/DG-CTEL/</w:t>
      </w:r>
      <w:r w:rsidR="00A37C81" w:rsidRPr="0084214A">
        <w:rPr>
          <w:rFonts w:ascii="ITC Avant Garde" w:hAnsi="ITC Avant Garde"/>
          <w:bCs/>
        </w:rPr>
        <w:t>2295</w:t>
      </w:r>
      <w:r w:rsidR="00CC5EB0" w:rsidRPr="0084214A">
        <w:rPr>
          <w:rFonts w:ascii="ITC Avant Garde" w:hAnsi="ITC Avant Garde"/>
          <w:bCs/>
        </w:rPr>
        <w:t xml:space="preserve">/2016 </w:t>
      </w:r>
      <w:r w:rsidR="003812A0" w:rsidRPr="0084214A">
        <w:rPr>
          <w:rFonts w:ascii="ITC Avant Garde" w:hAnsi="ITC Avant Garde"/>
          <w:bCs/>
        </w:rPr>
        <w:t>notificado el</w:t>
      </w:r>
      <w:r w:rsidR="00995DB6" w:rsidRPr="0084214A">
        <w:rPr>
          <w:rFonts w:ascii="ITC Avant Garde" w:hAnsi="ITC Avant Garde"/>
          <w:bCs/>
        </w:rPr>
        <w:t xml:space="preserve"> </w:t>
      </w:r>
      <w:r w:rsidR="00A37C81" w:rsidRPr="0084214A">
        <w:rPr>
          <w:rFonts w:ascii="ITC Avant Garde" w:hAnsi="ITC Avant Garde"/>
          <w:bCs/>
        </w:rPr>
        <w:t>14</w:t>
      </w:r>
      <w:r w:rsidR="00995DB6" w:rsidRPr="0084214A">
        <w:rPr>
          <w:rFonts w:ascii="ITC Avant Garde" w:hAnsi="ITC Avant Garde"/>
          <w:bCs/>
        </w:rPr>
        <w:t xml:space="preserve"> </w:t>
      </w:r>
      <w:r w:rsidRPr="0084214A">
        <w:rPr>
          <w:rFonts w:ascii="ITC Avant Garde" w:hAnsi="ITC Avant Garde"/>
          <w:bCs/>
        </w:rPr>
        <w:t>de</w:t>
      </w:r>
      <w:r w:rsidR="003812A0" w:rsidRPr="0084214A">
        <w:rPr>
          <w:rFonts w:ascii="ITC Avant Garde" w:hAnsi="ITC Avant Garde"/>
          <w:bCs/>
        </w:rPr>
        <w:t xml:space="preserve"> octubre de</w:t>
      </w:r>
      <w:r w:rsidRPr="0084214A">
        <w:rPr>
          <w:rFonts w:ascii="ITC Avant Garde" w:hAnsi="ITC Avant Garde"/>
          <w:bCs/>
        </w:rPr>
        <w:t xml:space="preserve"> 2016</w:t>
      </w:r>
      <w:r w:rsidR="00E17FE8" w:rsidRPr="0084214A">
        <w:rPr>
          <w:rFonts w:ascii="ITC Avant Garde" w:hAnsi="ITC Avant Garde"/>
          <w:bCs/>
        </w:rPr>
        <w:t>,</w:t>
      </w:r>
      <w:r w:rsidRPr="0084214A">
        <w:rPr>
          <w:rFonts w:ascii="ITC Avant Garde" w:hAnsi="ITC Avant Garde"/>
          <w:bCs/>
        </w:rPr>
        <w:t xml:space="preserve"> </w:t>
      </w:r>
      <w:r w:rsidR="00E707AC" w:rsidRPr="0084214A">
        <w:rPr>
          <w:rFonts w:ascii="ITC Avant Garde" w:hAnsi="ITC Avant Garde"/>
          <w:bCs/>
        </w:rPr>
        <w:t>solicitó a la Unidad de Cumplimiento que informara si dicha concesionaria se encontraba al corriente en el cumplimiento de las obligaciones estipuladas en su título de concesión y demás obligaciones derivadas de la legislación aplicable.</w:t>
      </w:r>
    </w:p>
    <w:p w:rsidR="00450529" w:rsidRPr="0084214A" w:rsidRDefault="007251E1"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lastRenderedPageBreak/>
        <w:t xml:space="preserve">En respuesta a dicha petición, </w:t>
      </w:r>
      <w:r w:rsidRPr="0084214A">
        <w:rPr>
          <w:rFonts w:ascii="ITC Avant Garde" w:hAnsi="ITC Avant Garde"/>
          <w:bCs/>
          <w:color w:val="000000"/>
          <w:lang w:eastAsia="es-MX"/>
        </w:rPr>
        <w:t>la Dirección General de Supervisión</w:t>
      </w:r>
      <w:r w:rsidR="00A958ED" w:rsidRPr="0084214A">
        <w:rPr>
          <w:rFonts w:ascii="ITC Avant Garde" w:hAnsi="ITC Avant Garde"/>
          <w:bCs/>
          <w:color w:val="000000"/>
          <w:lang w:eastAsia="es-MX"/>
        </w:rPr>
        <w:t>,</w:t>
      </w:r>
      <w:r w:rsidRPr="0084214A">
        <w:rPr>
          <w:rFonts w:ascii="ITC Avant Garde" w:hAnsi="ITC Avant Garde"/>
          <w:bCs/>
          <w:color w:val="000000"/>
          <w:lang w:eastAsia="es-MX"/>
        </w:rPr>
        <w:t xml:space="preserve"> adscrita a </w:t>
      </w:r>
      <w:r w:rsidRPr="0084214A">
        <w:rPr>
          <w:rFonts w:ascii="ITC Avant Garde" w:hAnsi="ITC Avant Garde"/>
          <w:bCs/>
        </w:rPr>
        <w:t>la Unidad de Cumplimiento, a través del oficio IFT/225/UC/DG-SUV/</w:t>
      </w:r>
      <w:r w:rsidR="00510BA3" w:rsidRPr="0084214A">
        <w:rPr>
          <w:rFonts w:ascii="ITC Avant Garde" w:hAnsi="ITC Avant Garde"/>
          <w:bCs/>
        </w:rPr>
        <w:t>6269</w:t>
      </w:r>
      <w:r w:rsidRPr="0084214A">
        <w:rPr>
          <w:rFonts w:ascii="ITC Avant Garde" w:hAnsi="ITC Avant Garde"/>
          <w:bCs/>
        </w:rPr>
        <w:t xml:space="preserve">/2016 de fecha </w:t>
      </w:r>
      <w:r w:rsidR="00B77B2A" w:rsidRPr="0084214A">
        <w:rPr>
          <w:rFonts w:ascii="ITC Avant Garde" w:hAnsi="ITC Avant Garde"/>
          <w:bCs/>
        </w:rPr>
        <w:t>1</w:t>
      </w:r>
      <w:r w:rsidR="00510BA3" w:rsidRPr="0084214A">
        <w:rPr>
          <w:rFonts w:ascii="ITC Avant Garde" w:hAnsi="ITC Avant Garde"/>
          <w:bCs/>
        </w:rPr>
        <w:t>6</w:t>
      </w:r>
      <w:r w:rsidR="00B77B2A" w:rsidRPr="0084214A">
        <w:rPr>
          <w:rFonts w:ascii="ITC Avant Garde" w:hAnsi="ITC Avant Garde"/>
          <w:bCs/>
        </w:rPr>
        <w:t xml:space="preserve"> de </w:t>
      </w:r>
      <w:r w:rsidR="00510BA3" w:rsidRPr="0084214A">
        <w:rPr>
          <w:rFonts w:ascii="ITC Avant Garde" w:hAnsi="ITC Avant Garde"/>
          <w:bCs/>
        </w:rPr>
        <w:t>diciembre</w:t>
      </w:r>
      <w:r w:rsidRPr="0084214A">
        <w:rPr>
          <w:rFonts w:ascii="ITC Avant Garde" w:hAnsi="ITC Avant Garde"/>
          <w:bCs/>
        </w:rPr>
        <w:t xml:space="preserve"> de 2016, señaló en</w:t>
      </w:r>
      <w:r w:rsidR="00B46EB2" w:rsidRPr="0084214A">
        <w:rPr>
          <w:rFonts w:ascii="ITC Avant Garde" w:hAnsi="ITC Avant Garde"/>
          <w:bCs/>
        </w:rPr>
        <w:t>tre otros aspectos</w:t>
      </w:r>
      <w:r w:rsidR="007C0C43" w:rsidRPr="0084214A">
        <w:rPr>
          <w:rFonts w:ascii="ITC Avant Garde" w:hAnsi="ITC Avant Garde"/>
          <w:bCs/>
        </w:rPr>
        <w:t xml:space="preserve"> que: </w:t>
      </w:r>
    </w:p>
    <w:p w:rsidR="0084214A" w:rsidRPr="0084214A" w:rsidRDefault="007C0C43" w:rsidP="0084214A">
      <w:pPr>
        <w:spacing w:before="240" w:line="240" w:lineRule="auto"/>
        <w:ind w:left="1429" w:right="618"/>
        <w:jc w:val="both"/>
        <w:rPr>
          <w:rFonts w:ascii="ITC Avant Garde" w:hAnsi="ITC Avant Garde"/>
          <w:iCs/>
          <w:color w:val="000000"/>
          <w:sz w:val="18"/>
          <w:szCs w:val="18"/>
          <w:lang w:eastAsia="es-MX"/>
        </w:rPr>
      </w:pPr>
      <w:r w:rsidRPr="0084214A">
        <w:rPr>
          <w:rFonts w:ascii="ITC Avant Garde" w:hAnsi="ITC Avant Garde"/>
          <w:iCs/>
          <w:color w:val="000000"/>
          <w:sz w:val="18"/>
          <w:szCs w:val="18"/>
          <w:lang w:eastAsia="es-MX"/>
        </w:rPr>
        <w:t>“</w:t>
      </w:r>
      <w:r w:rsidR="007757BE" w:rsidRPr="0084214A">
        <w:rPr>
          <w:rFonts w:ascii="ITC Avant Garde" w:hAnsi="ITC Avant Garde"/>
          <w:iCs/>
          <w:color w:val="000000"/>
          <w:sz w:val="18"/>
          <w:szCs w:val="18"/>
          <w:lang w:eastAsia="es-MX"/>
        </w:rPr>
        <w:t>[…]</w:t>
      </w:r>
    </w:p>
    <w:p w:rsidR="0084214A" w:rsidRPr="0084214A" w:rsidRDefault="00AD3986" w:rsidP="0084214A">
      <w:pPr>
        <w:spacing w:before="240" w:line="240" w:lineRule="auto"/>
        <w:ind w:left="1429" w:right="618" w:firstLine="272"/>
        <w:jc w:val="both"/>
        <w:rPr>
          <w:rFonts w:ascii="ITC Avant Garde" w:hAnsi="ITC Avant Garde"/>
          <w:iCs/>
          <w:color w:val="000000"/>
          <w:sz w:val="18"/>
          <w:szCs w:val="18"/>
          <w:lang w:eastAsia="es-MX"/>
        </w:rPr>
      </w:pPr>
      <w:r w:rsidRPr="0084214A">
        <w:rPr>
          <w:rFonts w:ascii="ITC Avant Garde" w:hAnsi="ITC Avant Garde"/>
          <w:b/>
          <w:iCs/>
          <w:color w:val="000000"/>
          <w:sz w:val="18"/>
          <w:szCs w:val="18"/>
          <w:lang w:eastAsia="es-MX"/>
        </w:rPr>
        <w:t>3</w:t>
      </w:r>
      <w:r w:rsidR="00BD59BD" w:rsidRPr="0084214A">
        <w:rPr>
          <w:rFonts w:ascii="ITC Avant Garde" w:hAnsi="ITC Avant Garde"/>
          <w:b/>
          <w:iCs/>
          <w:color w:val="000000"/>
          <w:sz w:val="18"/>
          <w:szCs w:val="18"/>
          <w:lang w:eastAsia="es-MX"/>
        </w:rPr>
        <w:t>. Dictamen</w:t>
      </w:r>
    </w:p>
    <w:p w:rsidR="0084214A" w:rsidRPr="0084214A" w:rsidRDefault="00BD59BD" w:rsidP="0084214A">
      <w:pPr>
        <w:spacing w:before="240" w:line="240" w:lineRule="auto"/>
        <w:ind w:left="1429" w:right="618"/>
        <w:jc w:val="both"/>
        <w:rPr>
          <w:rFonts w:ascii="ITC Avant Garde" w:hAnsi="ITC Avant Garde"/>
          <w:iCs/>
          <w:color w:val="000000"/>
          <w:sz w:val="18"/>
          <w:szCs w:val="18"/>
          <w:lang w:eastAsia="es-MX"/>
        </w:rPr>
      </w:pPr>
      <w:r w:rsidRPr="0084214A">
        <w:rPr>
          <w:rFonts w:ascii="ITC Avant Garde" w:hAnsi="ITC Avant Garde"/>
          <w:iCs/>
          <w:color w:val="000000"/>
          <w:sz w:val="18"/>
          <w:szCs w:val="18"/>
          <w:lang w:eastAsia="es-MX"/>
        </w:rPr>
        <w:t xml:space="preserve">De la supervisión </w:t>
      </w:r>
      <w:r w:rsidR="00A44332" w:rsidRPr="0084214A">
        <w:rPr>
          <w:rFonts w:ascii="ITC Avant Garde" w:hAnsi="ITC Avant Garde"/>
          <w:iCs/>
          <w:color w:val="000000"/>
          <w:sz w:val="18"/>
          <w:szCs w:val="18"/>
          <w:lang w:eastAsia="es-MX"/>
        </w:rPr>
        <w:t>a</w:t>
      </w:r>
      <w:r w:rsidRPr="0084214A">
        <w:rPr>
          <w:rFonts w:ascii="ITC Avant Garde" w:hAnsi="ITC Avant Garde"/>
          <w:iCs/>
          <w:color w:val="000000"/>
          <w:sz w:val="18"/>
          <w:szCs w:val="18"/>
          <w:lang w:eastAsia="es-MX"/>
        </w:rPr>
        <w:t xml:space="preserve"> las constancias que integran </w:t>
      </w:r>
      <w:r w:rsidR="00AD3986" w:rsidRPr="0084214A">
        <w:rPr>
          <w:rFonts w:ascii="ITC Avant Garde" w:hAnsi="ITC Avant Garde"/>
          <w:iCs/>
          <w:color w:val="000000"/>
          <w:sz w:val="18"/>
          <w:szCs w:val="18"/>
          <w:lang w:eastAsia="es-MX"/>
        </w:rPr>
        <w:t>los</w:t>
      </w:r>
      <w:r w:rsidRPr="0084214A">
        <w:rPr>
          <w:rFonts w:ascii="ITC Avant Garde" w:hAnsi="ITC Avant Garde"/>
          <w:iCs/>
          <w:color w:val="000000"/>
          <w:sz w:val="18"/>
          <w:szCs w:val="18"/>
          <w:lang w:eastAsia="es-MX"/>
        </w:rPr>
        <w:t xml:space="preserve"> expediente</w:t>
      </w:r>
      <w:r w:rsidR="00AD3986" w:rsidRPr="0084214A">
        <w:rPr>
          <w:rFonts w:ascii="ITC Avant Garde" w:hAnsi="ITC Avant Garde"/>
          <w:iCs/>
          <w:color w:val="000000"/>
          <w:sz w:val="18"/>
          <w:szCs w:val="18"/>
          <w:lang w:eastAsia="es-MX"/>
        </w:rPr>
        <w:t>s abiertos a nombre</w:t>
      </w:r>
      <w:r w:rsidRPr="0084214A">
        <w:rPr>
          <w:rFonts w:ascii="ITC Avant Garde" w:hAnsi="ITC Avant Garde"/>
          <w:iCs/>
          <w:color w:val="000000"/>
          <w:sz w:val="18"/>
          <w:szCs w:val="18"/>
          <w:lang w:eastAsia="es-MX"/>
        </w:rPr>
        <w:t xml:space="preserve"> </w:t>
      </w:r>
      <w:r w:rsidR="005B36D9" w:rsidRPr="0084214A">
        <w:rPr>
          <w:rFonts w:ascii="ITC Avant Garde" w:hAnsi="ITC Avant Garde"/>
          <w:iCs/>
          <w:color w:val="000000"/>
          <w:sz w:val="18"/>
          <w:szCs w:val="18"/>
          <w:lang w:eastAsia="es-MX"/>
        </w:rPr>
        <w:t>de</w:t>
      </w:r>
      <w:r w:rsidR="00AD3986" w:rsidRPr="0084214A">
        <w:rPr>
          <w:rFonts w:ascii="ITC Avant Garde" w:hAnsi="ITC Avant Garde"/>
          <w:iCs/>
          <w:color w:val="000000"/>
          <w:sz w:val="18"/>
          <w:szCs w:val="18"/>
          <w:lang w:eastAsia="es-MX"/>
        </w:rPr>
        <w:t xml:space="preserve"> </w:t>
      </w:r>
      <w:r w:rsidR="005B36D9" w:rsidRPr="0084214A">
        <w:rPr>
          <w:rFonts w:ascii="ITC Avant Garde" w:hAnsi="ITC Avant Garde"/>
          <w:iCs/>
          <w:color w:val="000000"/>
          <w:sz w:val="18"/>
          <w:szCs w:val="18"/>
          <w:lang w:eastAsia="es-MX"/>
        </w:rPr>
        <w:t>l</w:t>
      </w:r>
      <w:r w:rsidR="00AD3986" w:rsidRPr="0084214A">
        <w:rPr>
          <w:rFonts w:ascii="ITC Avant Garde" w:hAnsi="ITC Avant Garde"/>
          <w:iCs/>
          <w:color w:val="000000"/>
          <w:sz w:val="18"/>
          <w:szCs w:val="18"/>
          <w:lang w:eastAsia="es-MX"/>
        </w:rPr>
        <w:t>a concesionaria</w:t>
      </w:r>
      <w:r w:rsidR="00BA475C" w:rsidRPr="0084214A">
        <w:rPr>
          <w:rFonts w:ascii="ITC Avant Garde" w:hAnsi="ITC Avant Garde"/>
          <w:iCs/>
          <w:color w:val="000000"/>
          <w:sz w:val="18"/>
          <w:szCs w:val="18"/>
          <w:lang w:eastAsia="es-MX"/>
        </w:rPr>
        <w:t xml:space="preserve"> que no</w:t>
      </w:r>
      <w:r w:rsidR="00A44332" w:rsidRPr="0084214A">
        <w:rPr>
          <w:rFonts w:ascii="ITC Avant Garde" w:hAnsi="ITC Avant Garde"/>
          <w:iCs/>
          <w:color w:val="000000"/>
          <w:sz w:val="18"/>
          <w:szCs w:val="18"/>
          <w:lang w:eastAsia="es-MX"/>
        </w:rPr>
        <w:t>s</w:t>
      </w:r>
      <w:r w:rsidR="00BA475C" w:rsidRPr="0084214A">
        <w:rPr>
          <w:rFonts w:ascii="ITC Avant Garde" w:hAnsi="ITC Avant Garde"/>
          <w:iCs/>
          <w:color w:val="000000"/>
          <w:sz w:val="18"/>
          <w:szCs w:val="18"/>
          <w:lang w:eastAsia="es-MX"/>
        </w:rPr>
        <w:t xml:space="preserve"> ocupa, así como de la información proporcionada por las </w:t>
      </w:r>
      <w:r w:rsidR="0004438A" w:rsidRPr="0084214A">
        <w:rPr>
          <w:rFonts w:ascii="ITC Avant Garde" w:hAnsi="ITC Avant Garde"/>
          <w:iCs/>
          <w:color w:val="000000"/>
          <w:sz w:val="18"/>
          <w:szCs w:val="18"/>
          <w:lang w:eastAsia="es-MX"/>
        </w:rPr>
        <w:t>D</w:t>
      </w:r>
      <w:r w:rsidR="00A30BC2" w:rsidRPr="0084214A">
        <w:rPr>
          <w:rFonts w:ascii="ITC Avant Garde" w:hAnsi="ITC Avant Garde"/>
          <w:iCs/>
          <w:color w:val="000000"/>
          <w:sz w:val="18"/>
          <w:szCs w:val="18"/>
          <w:lang w:eastAsia="es-MX"/>
        </w:rPr>
        <w:t>irecciones</w:t>
      </w:r>
      <w:r w:rsidR="00BA475C" w:rsidRPr="0084214A">
        <w:rPr>
          <w:rFonts w:ascii="ITC Avant Garde" w:hAnsi="ITC Avant Garde"/>
          <w:iCs/>
          <w:color w:val="000000"/>
          <w:sz w:val="18"/>
          <w:szCs w:val="18"/>
          <w:lang w:eastAsia="es-MX"/>
        </w:rPr>
        <w:t xml:space="preserve"> Generales de Verificación y Sanciones, se concluye </w:t>
      </w:r>
      <w:r w:rsidR="00AD3986" w:rsidRPr="0084214A">
        <w:rPr>
          <w:rFonts w:ascii="ITC Avant Garde" w:hAnsi="ITC Avant Garde"/>
          <w:iCs/>
          <w:color w:val="000000"/>
          <w:sz w:val="18"/>
          <w:szCs w:val="18"/>
          <w:lang w:eastAsia="es-MX"/>
        </w:rPr>
        <w:t>lo siguiente:</w:t>
      </w:r>
    </w:p>
    <w:p w:rsidR="0084214A" w:rsidRPr="0084214A" w:rsidRDefault="00AD3986" w:rsidP="0084214A">
      <w:pPr>
        <w:spacing w:before="240" w:line="240" w:lineRule="auto"/>
        <w:ind w:left="1429" w:right="618"/>
        <w:jc w:val="both"/>
        <w:rPr>
          <w:rFonts w:ascii="ITC Avant Garde" w:hAnsi="ITC Avant Garde"/>
          <w:iCs/>
          <w:color w:val="000000"/>
          <w:sz w:val="18"/>
          <w:szCs w:val="18"/>
          <w:lang w:eastAsia="es-MX"/>
        </w:rPr>
      </w:pPr>
      <w:r w:rsidRPr="0084214A">
        <w:rPr>
          <w:rFonts w:ascii="ITC Avant Garde" w:hAnsi="ITC Avant Garde"/>
          <w:iCs/>
          <w:color w:val="000000"/>
          <w:sz w:val="18"/>
          <w:szCs w:val="18"/>
          <w:lang w:eastAsia="es-MX"/>
        </w:rPr>
        <w:t xml:space="preserve">De la revisión documental de los expedientes </w:t>
      </w:r>
      <w:r w:rsidRPr="0084214A">
        <w:rPr>
          <w:rFonts w:ascii="ITC Avant Garde" w:hAnsi="ITC Avant Garde"/>
          <w:b/>
          <w:iCs/>
          <w:color w:val="000000"/>
          <w:sz w:val="18"/>
          <w:szCs w:val="18"/>
          <w:lang w:eastAsia="es-MX"/>
        </w:rPr>
        <w:t>02/0416 y 02/1347</w:t>
      </w:r>
      <w:r w:rsidR="005B36D9" w:rsidRPr="0084214A">
        <w:rPr>
          <w:rFonts w:ascii="ITC Avant Garde" w:hAnsi="ITC Avant Garde"/>
          <w:iCs/>
          <w:color w:val="000000"/>
          <w:sz w:val="18"/>
          <w:szCs w:val="18"/>
          <w:lang w:eastAsia="es-MX"/>
        </w:rPr>
        <w:t xml:space="preserve"> </w:t>
      </w:r>
      <w:r w:rsidR="002D7C16" w:rsidRPr="0084214A">
        <w:rPr>
          <w:rFonts w:ascii="ITC Avant Garde" w:hAnsi="ITC Avant Garde"/>
          <w:iCs/>
          <w:color w:val="000000"/>
          <w:sz w:val="18"/>
          <w:szCs w:val="18"/>
          <w:lang w:eastAsia="es-MX"/>
        </w:rPr>
        <w:t>integrado</w:t>
      </w:r>
      <w:r w:rsidRPr="0084214A">
        <w:rPr>
          <w:rFonts w:ascii="ITC Avant Garde" w:hAnsi="ITC Avant Garde"/>
          <w:iCs/>
          <w:color w:val="000000"/>
          <w:sz w:val="18"/>
          <w:szCs w:val="18"/>
          <w:lang w:eastAsia="es-MX"/>
        </w:rPr>
        <w:t>s</w:t>
      </w:r>
      <w:r w:rsidR="002D7C16" w:rsidRPr="0084214A">
        <w:rPr>
          <w:rFonts w:ascii="ITC Avant Garde" w:hAnsi="ITC Avant Garde"/>
          <w:iCs/>
          <w:color w:val="000000"/>
          <w:sz w:val="18"/>
          <w:szCs w:val="18"/>
          <w:lang w:eastAsia="es-MX"/>
        </w:rPr>
        <w:t xml:space="preserve"> por </w:t>
      </w:r>
      <w:r w:rsidR="0038623F" w:rsidRPr="0084214A">
        <w:rPr>
          <w:rFonts w:ascii="ITC Avant Garde" w:hAnsi="ITC Avant Garde"/>
          <w:iCs/>
          <w:color w:val="000000"/>
          <w:sz w:val="18"/>
          <w:szCs w:val="18"/>
          <w:lang w:eastAsia="es-MX"/>
        </w:rPr>
        <w:t>l</w:t>
      </w:r>
      <w:r w:rsidR="002D7C16" w:rsidRPr="0084214A">
        <w:rPr>
          <w:rFonts w:ascii="ITC Avant Garde" w:hAnsi="ITC Avant Garde"/>
          <w:iCs/>
          <w:color w:val="000000"/>
          <w:sz w:val="18"/>
          <w:szCs w:val="18"/>
          <w:lang w:eastAsia="es-MX"/>
        </w:rPr>
        <w:t>a Dirección Genera</w:t>
      </w:r>
      <w:r w:rsidR="00A30BC2" w:rsidRPr="0084214A">
        <w:rPr>
          <w:rFonts w:ascii="ITC Avant Garde" w:hAnsi="ITC Avant Garde"/>
          <w:iCs/>
          <w:color w:val="000000"/>
          <w:sz w:val="18"/>
          <w:szCs w:val="18"/>
          <w:lang w:eastAsia="es-MX"/>
        </w:rPr>
        <w:t>l</w:t>
      </w:r>
      <w:r w:rsidR="002D7C16" w:rsidRPr="0084214A">
        <w:rPr>
          <w:rFonts w:ascii="ITC Avant Garde" w:hAnsi="ITC Avant Garde"/>
          <w:iCs/>
          <w:color w:val="000000"/>
          <w:sz w:val="18"/>
          <w:szCs w:val="18"/>
          <w:lang w:eastAsia="es-MX"/>
        </w:rPr>
        <w:t xml:space="preserve"> de Adquisiciones, Recursos Materiales y Servicios Generales de este Instituto a nombre de </w:t>
      </w:r>
      <w:proofErr w:type="spellStart"/>
      <w:r w:rsidR="009930E6" w:rsidRPr="0084214A">
        <w:rPr>
          <w:rFonts w:ascii="ITC Avant Garde" w:hAnsi="ITC Avant Garde"/>
          <w:b/>
          <w:iCs/>
          <w:color w:val="000000"/>
          <w:sz w:val="18"/>
          <w:szCs w:val="18"/>
          <w:lang w:eastAsia="es-MX"/>
        </w:rPr>
        <w:t>Uca</w:t>
      </w:r>
      <w:proofErr w:type="spellEnd"/>
      <w:r w:rsidR="009930E6" w:rsidRPr="0084214A">
        <w:rPr>
          <w:rFonts w:ascii="ITC Avant Garde" w:hAnsi="ITC Avant Garde"/>
          <w:b/>
          <w:iCs/>
          <w:color w:val="000000"/>
          <w:sz w:val="18"/>
          <w:szCs w:val="18"/>
          <w:lang w:eastAsia="es-MX"/>
        </w:rPr>
        <w:t xml:space="preserve"> Comunicaciones</w:t>
      </w:r>
      <w:r w:rsidR="000F4D48" w:rsidRPr="0084214A">
        <w:rPr>
          <w:rFonts w:ascii="ITC Avant Garde" w:hAnsi="ITC Avant Garde"/>
          <w:b/>
          <w:iCs/>
          <w:color w:val="000000"/>
          <w:sz w:val="18"/>
          <w:szCs w:val="18"/>
          <w:lang w:eastAsia="es-MX"/>
        </w:rPr>
        <w:t xml:space="preserve">, S.A. </w:t>
      </w:r>
      <w:r w:rsidR="003835E4" w:rsidRPr="0084214A">
        <w:rPr>
          <w:rFonts w:ascii="ITC Avant Garde" w:hAnsi="ITC Avant Garde"/>
          <w:b/>
          <w:iCs/>
          <w:color w:val="000000"/>
          <w:sz w:val="18"/>
          <w:szCs w:val="18"/>
          <w:lang w:eastAsia="es-MX"/>
        </w:rPr>
        <w:t xml:space="preserve">de </w:t>
      </w:r>
      <w:r w:rsidR="00893597" w:rsidRPr="0084214A">
        <w:rPr>
          <w:rFonts w:ascii="ITC Avant Garde" w:hAnsi="ITC Avant Garde"/>
          <w:b/>
          <w:iCs/>
          <w:color w:val="000000"/>
          <w:sz w:val="18"/>
          <w:szCs w:val="18"/>
          <w:lang w:eastAsia="es-MX"/>
        </w:rPr>
        <w:t>C.V.</w:t>
      </w:r>
      <w:r w:rsidR="000F4D48" w:rsidRPr="0084214A">
        <w:rPr>
          <w:rFonts w:ascii="ITC Avant Garde" w:hAnsi="ITC Avant Garde"/>
          <w:b/>
          <w:iCs/>
          <w:color w:val="000000"/>
          <w:sz w:val="18"/>
          <w:szCs w:val="18"/>
          <w:lang w:eastAsia="es-MX"/>
        </w:rPr>
        <w:t>,</w:t>
      </w:r>
      <w:r w:rsidR="000D14AF" w:rsidRPr="0084214A">
        <w:rPr>
          <w:rFonts w:ascii="ITC Avant Garde" w:hAnsi="ITC Avant Garde"/>
          <w:iCs/>
          <w:color w:val="000000"/>
          <w:sz w:val="18"/>
          <w:szCs w:val="18"/>
          <w:lang w:eastAsia="es-MX"/>
        </w:rPr>
        <w:t xml:space="preserve"> se desprende que al 15 de diciembre de 2016,</w:t>
      </w:r>
      <w:r w:rsidR="00893597" w:rsidRPr="0084214A">
        <w:rPr>
          <w:rFonts w:ascii="ITC Avant Garde" w:hAnsi="ITC Avant Garde"/>
          <w:b/>
          <w:iCs/>
          <w:color w:val="000000"/>
          <w:sz w:val="18"/>
          <w:szCs w:val="18"/>
          <w:lang w:eastAsia="es-MX"/>
        </w:rPr>
        <w:t xml:space="preserve"> </w:t>
      </w:r>
      <w:r w:rsidR="00F863BF" w:rsidRPr="0084214A">
        <w:rPr>
          <w:rFonts w:ascii="ITC Avant Garde" w:hAnsi="ITC Avant Garde"/>
          <w:b/>
          <w:iCs/>
          <w:color w:val="000000"/>
          <w:sz w:val="18"/>
          <w:szCs w:val="18"/>
          <w:u w:val="single"/>
          <w:lang w:eastAsia="es-MX"/>
        </w:rPr>
        <w:t>la concesionaria</w:t>
      </w:r>
      <w:r w:rsidR="000D14AF" w:rsidRPr="0084214A">
        <w:rPr>
          <w:rFonts w:ascii="ITC Avant Garde" w:hAnsi="ITC Avant Garde"/>
          <w:b/>
          <w:iCs/>
          <w:color w:val="000000"/>
          <w:sz w:val="18"/>
          <w:szCs w:val="18"/>
          <w:u w:val="single"/>
          <w:lang w:eastAsia="es-MX"/>
        </w:rPr>
        <w:t xml:space="preserve"> se encontró</w:t>
      </w:r>
      <w:r w:rsidR="007C0C43" w:rsidRPr="0084214A">
        <w:rPr>
          <w:rFonts w:ascii="ITC Avant Garde" w:hAnsi="ITC Avant Garde"/>
          <w:b/>
          <w:iCs/>
          <w:color w:val="000000"/>
          <w:sz w:val="18"/>
          <w:szCs w:val="18"/>
          <w:u w:val="single"/>
          <w:lang w:eastAsia="es-MX"/>
        </w:rPr>
        <w:t xml:space="preserve"> al corriente en la presentación de las documentales derivadas de las obligaciones que tiene a su cargo</w:t>
      </w:r>
      <w:r w:rsidR="007C0C43" w:rsidRPr="0084214A">
        <w:rPr>
          <w:rFonts w:ascii="ITC Avant Garde" w:hAnsi="ITC Avant Garde"/>
          <w:iCs/>
          <w:color w:val="000000"/>
          <w:sz w:val="18"/>
          <w:szCs w:val="18"/>
          <w:lang w:eastAsia="es-MX"/>
        </w:rPr>
        <w:t xml:space="preserve"> y que le son aplicables conforme a su</w:t>
      </w:r>
      <w:r w:rsidR="000D14AF" w:rsidRPr="0084214A">
        <w:rPr>
          <w:rFonts w:ascii="ITC Avant Garde" w:hAnsi="ITC Avant Garde"/>
          <w:iCs/>
          <w:color w:val="000000"/>
          <w:sz w:val="18"/>
          <w:szCs w:val="18"/>
          <w:lang w:eastAsia="es-MX"/>
        </w:rPr>
        <w:t>s</w:t>
      </w:r>
      <w:r w:rsidR="007C0C43" w:rsidRPr="0084214A">
        <w:rPr>
          <w:rFonts w:ascii="ITC Avant Garde" w:hAnsi="ITC Avant Garde"/>
          <w:iCs/>
          <w:color w:val="000000"/>
          <w:sz w:val="18"/>
          <w:szCs w:val="18"/>
          <w:lang w:eastAsia="es-MX"/>
        </w:rPr>
        <w:t xml:space="preserve"> título</w:t>
      </w:r>
      <w:r w:rsidR="000D14AF" w:rsidRPr="0084214A">
        <w:rPr>
          <w:rFonts w:ascii="ITC Avant Garde" w:hAnsi="ITC Avant Garde"/>
          <w:iCs/>
          <w:color w:val="000000"/>
          <w:sz w:val="18"/>
          <w:szCs w:val="18"/>
          <w:lang w:eastAsia="es-MX"/>
        </w:rPr>
        <w:t>s</w:t>
      </w:r>
      <w:r w:rsidR="007C0C43" w:rsidRPr="0084214A">
        <w:rPr>
          <w:rFonts w:ascii="ITC Avant Garde" w:hAnsi="ITC Avant Garde"/>
          <w:iCs/>
          <w:color w:val="000000"/>
          <w:sz w:val="18"/>
          <w:szCs w:val="18"/>
          <w:lang w:eastAsia="es-MX"/>
        </w:rPr>
        <w:t xml:space="preserve"> de concesión</w:t>
      </w:r>
      <w:r w:rsidR="000D14AF" w:rsidRPr="0084214A">
        <w:rPr>
          <w:rFonts w:ascii="ITC Avant Garde" w:hAnsi="ITC Avant Garde"/>
          <w:iCs/>
          <w:color w:val="000000"/>
          <w:sz w:val="18"/>
          <w:szCs w:val="18"/>
          <w:lang w:eastAsia="es-MX"/>
        </w:rPr>
        <w:t xml:space="preserve"> de red pública de telecomunicaciones</w:t>
      </w:r>
      <w:r w:rsidR="007C0C43" w:rsidRPr="0084214A">
        <w:rPr>
          <w:rFonts w:ascii="ITC Avant Garde" w:hAnsi="ITC Avant Garde"/>
          <w:iCs/>
          <w:color w:val="000000"/>
          <w:sz w:val="18"/>
          <w:szCs w:val="18"/>
          <w:lang w:eastAsia="es-MX"/>
        </w:rPr>
        <w:t xml:space="preserve"> y demás disposiciones legales, reglamentarias y administrativas aplicables</w:t>
      </w:r>
      <w:r w:rsidR="00723081" w:rsidRPr="0084214A">
        <w:rPr>
          <w:rFonts w:ascii="ITC Avant Garde" w:hAnsi="ITC Avant Garde"/>
          <w:iCs/>
          <w:color w:val="000000"/>
          <w:sz w:val="18"/>
          <w:szCs w:val="18"/>
          <w:lang w:eastAsia="es-MX"/>
        </w:rPr>
        <w:t>.</w:t>
      </w:r>
    </w:p>
    <w:p w:rsidR="0084214A" w:rsidRPr="0084214A" w:rsidRDefault="007757BE" w:rsidP="0084214A">
      <w:pPr>
        <w:spacing w:before="240" w:line="240" w:lineRule="auto"/>
        <w:ind w:left="1560" w:right="618" w:hanging="131"/>
        <w:jc w:val="both"/>
        <w:rPr>
          <w:rFonts w:ascii="ITC Avant Garde" w:hAnsi="ITC Avant Garde"/>
          <w:b/>
          <w:iCs/>
          <w:color w:val="000000"/>
          <w:sz w:val="18"/>
          <w:szCs w:val="18"/>
          <w:u w:val="single"/>
          <w:lang w:eastAsia="es-MX"/>
        </w:rPr>
      </w:pPr>
      <w:r w:rsidRPr="0084214A">
        <w:rPr>
          <w:rFonts w:ascii="ITC Avant Garde" w:hAnsi="ITC Avant Garde"/>
          <w:iCs/>
          <w:color w:val="000000"/>
          <w:sz w:val="18"/>
          <w:szCs w:val="18"/>
          <w:lang w:eastAsia="es-MX"/>
        </w:rPr>
        <w:t>[…]</w:t>
      </w:r>
      <w:r w:rsidR="007C0C43" w:rsidRPr="0084214A">
        <w:rPr>
          <w:rFonts w:ascii="ITC Avant Garde" w:hAnsi="ITC Avant Garde"/>
          <w:iCs/>
          <w:color w:val="000000"/>
          <w:sz w:val="18"/>
          <w:szCs w:val="18"/>
          <w:lang w:eastAsia="es-MX"/>
        </w:rPr>
        <w:t>”</w:t>
      </w:r>
    </w:p>
    <w:p w:rsidR="0084214A" w:rsidRPr="0084214A" w:rsidRDefault="00C92A26"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En virtud de lo anterior, y tomando en cuenta que se satisfacen la totalidad de los requisitos establecidos en los Lineamientos, este Instituto considera procedente autorizar la transición</w:t>
      </w:r>
      <w:r w:rsidR="00105CCC" w:rsidRPr="0084214A">
        <w:rPr>
          <w:rFonts w:ascii="ITC Avant Garde" w:hAnsi="ITC Avant Garde"/>
          <w:bCs/>
        </w:rPr>
        <w:t xml:space="preserve"> y consolidación</w:t>
      </w:r>
      <w:r w:rsidRPr="0084214A">
        <w:rPr>
          <w:rFonts w:ascii="ITC Avant Garde" w:hAnsi="ITC Avant Garde"/>
          <w:bCs/>
        </w:rPr>
        <w:t xml:space="preserve"> de</w:t>
      </w:r>
      <w:r w:rsidR="00441723" w:rsidRPr="0084214A">
        <w:rPr>
          <w:rFonts w:ascii="ITC Avant Garde" w:hAnsi="ITC Avant Garde"/>
          <w:bCs/>
        </w:rPr>
        <w:t xml:space="preserve"> </w:t>
      </w:r>
      <w:r w:rsidRPr="0084214A">
        <w:rPr>
          <w:rFonts w:ascii="ITC Avant Garde" w:hAnsi="ITC Avant Garde"/>
          <w:bCs/>
        </w:rPr>
        <w:t>l</w:t>
      </w:r>
      <w:r w:rsidR="00441723" w:rsidRPr="0084214A">
        <w:rPr>
          <w:rFonts w:ascii="ITC Avant Garde" w:hAnsi="ITC Avant Garde"/>
          <w:bCs/>
        </w:rPr>
        <w:t>os</w:t>
      </w:r>
      <w:r w:rsidRPr="0084214A">
        <w:rPr>
          <w:rFonts w:ascii="ITC Avant Garde" w:hAnsi="ITC Avant Garde"/>
          <w:bCs/>
        </w:rPr>
        <w:t xml:space="preserve"> título</w:t>
      </w:r>
      <w:r w:rsidR="00441723" w:rsidRPr="0084214A">
        <w:rPr>
          <w:rFonts w:ascii="ITC Avant Garde" w:hAnsi="ITC Avant Garde"/>
          <w:bCs/>
        </w:rPr>
        <w:t>s</w:t>
      </w:r>
      <w:r w:rsidRPr="0084214A">
        <w:rPr>
          <w:rFonts w:ascii="ITC Avant Garde" w:hAnsi="ITC Avant Garde"/>
          <w:bCs/>
        </w:rPr>
        <w:t xml:space="preserve"> de concesión de red</w:t>
      </w:r>
      <w:r w:rsidR="00441723" w:rsidRPr="0084214A">
        <w:rPr>
          <w:rFonts w:ascii="ITC Avant Garde" w:hAnsi="ITC Avant Garde"/>
          <w:bCs/>
        </w:rPr>
        <w:t>es</w:t>
      </w:r>
      <w:r w:rsidRPr="0084214A">
        <w:rPr>
          <w:rFonts w:ascii="ITC Avant Garde" w:hAnsi="ITC Avant Garde"/>
          <w:bCs/>
        </w:rPr>
        <w:t xml:space="preserve"> pública</w:t>
      </w:r>
      <w:r w:rsidR="00441723" w:rsidRPr="0084214A">
        <w:rPr>
          <w:rFonts w:ascii="ITC Avant Garde" w:hAnsi="ITC Avant Garde"/>
          <w:bCs/>
        </w:rPr>
        <w:t>s</w:t>
      </w:r>
      <w:r w:rsidRPr="0084214A">
        <w:rPr>
          <w:rFonts w:ascii="ITC Avant Garde" w:hAnsi="ITC Avant Garde"/>
          <w:bCs/>
        </w:rPr>
        <w:t xml:space="preserve"> de telecomunicaciones otorgado</w:t>
      </w:r>
      <w:r w:rsidR="00441723" w:rsidRPr="0084214A">
        <w:rPr>
          <w:rFonts w:ascii="ITC Avant Garde" w:hAnsi="ITC Avant Garde"/>
          <w:bCs/>
        </w:rPr>
        <w:t>s</w:t>
      </w:r>
      <w:r w:rsidRPr="0084214A">
        <w:rPr>
          <w:rFonts w:ascii="ITC Avant Garde" w:hAnsi="ITC Avant Garde"/>
          <w:bCs/>
        </w:rPr>
        <w:t xml:space="preserve"> a </w:t>
      </w:r>
      <w:r w:rsidR="00441723" w:rsidRPr="0084214A">
        <w:rPr>
          <w:rFonts w:ascii="ITC Avant Garde" w:hAnsi="ITC Avant Garde"/>
          <w:bCs/>
          <w:color w:val="000000"/>
          <w:lang w:eastAsia="es-MX"/>
        </w:rPr>
        <w:t>UCA Comunicaciones</w:t>
      </w:r>
      <w:r w:rsidRPr="0084214A">
        <w:rPr>
          <w:rFonts w:ascii="ITC Avant Garde" w:hAnsi="ITC Avant Garde"/>
          <w:bCs/>
        </w:rPr>
        <w:t>, S.A. de C.V., a una concesión única para uso comercial.</w:t>
      </w:r>
    </w:p>
    <w:p w:rsidR="0084214A" w:rsidRPr="0084214A" w:rsidRDefault="00E261C1"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 xml:space="preserve">Finalmente, por lo que se refiere al título de concesión única que otorgue este Instituto con motivo de la solicitud de transición, tendrá una vigencia igual a la prevista en el título de concesión objeto de la misma, o en caso de existir varios títulos de concesión, por la vigencia más amplia contada a partir de la fecha de otorgamiento del título que tenga dicha vigencia, de conformidad con lo señalado en el segundo párrafo del artículo 25 de los Lineamientos, y contendrá como compromisos de cobertura mínima, la cobertura contemplada en cada uno de ellos. </w:t>
      </w:r>
    </w:p>
    <w:p w:rsidR="0084214A" w:rsidRPr="0084214A" w:rsidRDefault="00E261C1"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 xml:space="preserve">Conforme a esto último, tomando en cuenta que </w:t>
      </w:r>
      <w:r w:rsidRPr="0084214A">
        <w:rPr>
          <w:rFonts w:ascii="ITC Avant Garde" w:hAnsi="ITC Avant Garde"/>
          <w:bCs/>
          <w:color w:val="000000"/>
          <w:lang w:eastAsia="es-MX"/>
        </w:rPr>
        <w:t xml:space="preserve">la Secretaría otorgó a </w:t>
      </w:r>
      <w:r w:rsidR="00EF4E2E" w:rsidRPr="0084214A">
        <w:rPr>
          <w:rFonts w:ascii="ITC Avant Garde" w:hAnsi="ITC Avant Garde"/>
          <w:bCs/>
          <w:color w:val="000000"/>
          <w:lang w:eastAsia="es-MX"/>
        </w:rPr>
        <w:t>UCA Comunicaciones</w:t>
      </w:r>
      <w:r w:rsidR="00EF4E2E" w:rsidRPr="0084214A">
        <w:rPr>
          <w:rFonts w:ascii="ITC Avant Garde" w:hAnsi="ITC Avant Garde"/>
          <w:bCs/>
        </w:rPr>
        <w:t>, S.A. de C.V.</w:t>
      </w:r>
      <w:r w:rsidRPr="0084214A">
        <w:rPr>
          <w:rFonts w:ascii="ITC Avant Garde" w:hAnsi="ITC Avant Garde"/>
          <w:bCs/>
          <w:color w:val="000000"/>
          <w:lang w:eastAsia="es-MX"/>
        </w:rPr>
        <w:t xml:space="preserve">, dos títulos de concesión con una vigencia de 30 años cada uno, emitidos en momentos diferentes, por lo que la vigencia que se establecerá en la concesión única corresponderá a la del título de concesión de red pública de telecomunicaciones otorgado el </w:t>
      </w:r>
      <w:r w:rsidR="00D25FE7" w:rsidRPr="0084214A">
        <w:rPr>
          <w:rFonts w:ascii="ITC Avant Garde" w:hAnsi="ITC Avant Garde"/>
          <w:bCs/>
          <w:color w:val="000000"/>
          <w:lang w:eastAsia="es-MX"/>
        </w:rPr>
        <w:t>5 de noviembre de 2007</w:t>
      </w:r>
      <w:r w:rsidRPr="0084214A">
        <w:rPr>
          <w:rFonts w:ascii="ITC Avant Garde" w:hAnsi="ITC Avant Garde"/>
          <w:bCs/>
          <w:color w:val="000000"/>
          <w:lang w:eastAsia="es-MX"/>
        </w:rPr>
        <w:t>; ya que al tomar en cuenta esta última la concesión única que, en su caso, se otorgue contendría la vigencia más amplia. Finalmente, como compromisos de cobertura mínima contendrá la autorizada en los dos títulos de red pública de telecomunicaciones antes mencionados.</w:t>
      </w:r>
    </w:p>
    <w:p w:rsidR="0084214A" w:rsidRPr="0084214A" w:rsidRDefault="0094779B" w:rsidP="0084214A">
      <w:pPr>
        <w:autoSpaceDE w:val="0"/>
        <w:autoSpaceDN w:val="0"/>
        <w:adjustRightInd w:val="0"/>
        <w:spacing w:before="240" w:line="240" w:lineRule="auto"/>
        <w:jc w:val="both"/>
        <w:rPr>
          <w:rFonts w:ascii="ITC Avant Garde" w:hAnsi="ITC Avant Garde"/>
          <w:bCs/>
        </w:rPr>
      </w:pPr>
      <w:r w:rsidRPr="0084214A">
        <w:rPr>
          <w:rFonts w:ascii="ITC Avant Garde" w:hAnsi="ITC Avant Garde"/>
          <w:bCs/>
        </w:rPr>
        <w:t xml:space="preserve">Por lo anteriormente señalado, y con fundamento en los artículos 28 párrafos décimo quinto, décimo sexto y décimo séptimo de la Constitución Política de los Estados Unidos Mexicanos; 6 fracción IV, 15 fracciones IV, 16 y 17 fracción I de la Ley Federal de </w:t>
      </w:r>
      <w:r w:rsidRPr="0084214A">
        <w:rPr>
          <w:rFonts w:ascii="ITC Avant Garde" w:hAnsi="ITC Avant Garde"/>
          <w:bCs/>
        </w:rPr>
        <w:lastRenderedPageBreak/>
        <w:t>Telecomunicaciones y Radiodifusión; Cuarto Transitorio del “</w:t>
      </w:r>
      <w:r w:rsidRPr="0084214A">
        <w:rPr>
          <w:rFonts w:ascii="ITC Avant Garde" w:hAnsi="ITC Avant Garde"/>
          <w:lang w:eastAsia="es-MX"/>
        </w:rPr>
        <w:t xml:space="preserve">Decreto por el que se reforman y adicionan diversas disposiciones de los artículos 6o., 7o., 27, 28, 73, 78, 94 y 105 de la Constitución Política de los Estados Unidos Mexicanos, en materia de telecomunicaciones” publicado en el Diario Oficial de la Federación el 11 de junio de 2013; </w:t>
      </w:r>
      <w:r w:rsidRPr="0084214A">
        <w:rPr>
          <w:rFonts w:ascii="ITC Avant Garde" w:hAnsi="ITC Avant Garde"/>
          <w:bCs/>
        </w:rPr>
        <w:t>Octavo Transitorio de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35 fracción I, 36, 38, 39 y 57 fracción I de la Ley Federal de Procedimiento Administrativo; 174-C fracción XII de la Ley Federal de Derechos</w:t>
      </w:r>
      <w:r w:rsidR="00D13889" w:rsidRPr="0084214A">
        <w:rPr>
          <w:rFonts w:ascii="ITC Avant Garde" w:hAnsi="ITC Avant Garde"/>
          <w:bCs/>
        </w:rPr>
        <w:t xml:space="preserve"> vigente en 2016</w:t>
      </w:r>
      <w:r w:rsidRPr="0084214A">
        <w:rPr>
          <w:rFonts w:ascii="ITC Avant Garde" w:hAnsi="ITC Avant Garde"/>
          <w:bCs/>
        </w:rPr>
        <w:t>; 1, 6 fracciones  I y XXXV</w:t>
      </w:r>
      <w:r w:rsidR="00865FA0" w:rsidRPr="0084214A">
        <w:rPr>
          <w:rFonts w:ascii="ITC Avant Garde" w:hAnsi="ITC Avant Garde"/>
          <w:bCs/>
        </w:rPr>
        <w:t>I</w:t>
      </w:r>
      <w:r w:rsidRPr="0084214A">
        <w:rPr>
          <w:rFonts w:ascii="ITC Avant Garde" w:hAnsi="ITC Avant Garde"/>
          <w:bCs/>
        </w:rPr>
        <w:t>II, 32, 33 fracción VI, 41 y 42 fracciones I, II y XV del Estatuto Orgánico del Instituto Federal de Telecomunicaciones; así como los artículos 24, 25 y 27 de los “Lineamientos generales para el otorgamiento de concesiones a que se refiere el título cuarto de la Ley Federal de Telecomunicaciones y Radiodifusión” publicados en el Diario Oficial de la Federación el 24 de julio de 2015, este órgano autónomo constitucional emite los siguientes:</w:t>
      </w:r>
    </w:p>
    <w:p w:rsidR="0084214A" w:rsidRPr="0084214A" w:rsidRDefault="00C92A26" w:rsidP="0084214A">
      <w:pPr>
        <w:pStyle w:val="Ttulo2"/>
        <w:spacing w:after="240"/>
        <w:jc w:val="center"/>
        <w:rPr>
          <w:rFonts w:ascii="ITC Avant Garde" w:hAnsi="ITC Avant Garde"/>
          <w:b/>
          <w:color w:val="000000" w:themeColor="text1"/>
          <w:sz w:val="22"/>
          <w:szCs w:val="22"/>
        </w:rPr>
      </w:pPr>
      <w:r w:rsidRPr="0084214A">
        <w:rPr>
          <w:rFonts w:ascii="ITC Avant Garde" w:hAnsi="ITC Avant Garde"/>
          <w:b/>
          <w:color w:val="000000" w:themeColor="text1"/>
          <w:sz w:val="22"/>
          <w:szCs w:val="22"/>
        </w:rPr>
        <w:t>RESOLUTIVOS</w:t>
      </w:r>
    </w:p>
    <w:p w:rsidR="0084214A" w:rsidRPr="0084214A" w:rsidRDefault="00E07E27" w:rsidP="0084214A">
      <w:pPr>
        <w:autoSpaceDE w:val="0"/>
        <w:autoSpaceDN w:val="0"/>
        <w:adjustRightInd w:val="0"/>
        <w:spacing w:before="240" w:line="240" w:lineRule="auto"/>
        <w:jc w:val="both"/>
        <w:rPr>
          <w:rFonts w:ascii="ITC Avant Garde" w:hAnsi="ITC Avant Garde"/>
          <w:bCs/>
          <w:color w:val="000000"/>
          <w:lang w:eastAsia="es-MX"/>
        </w:rPr>
      </w:pPr>
      <w:r w:rsidRPr="0084214A">
        <w:rPr>
          <w:rFonts w:ascii="ITC Avant Garde" w:hAnsi="ITC Avant Garde"/>
          <w:b/>
          <w:bCs/>
        </w:rPr>
        <w:t>PRIMERO.-</w:t>
      </w:r>
      <w:r w:rsidRPr="0084214A">
        <w:rPr>
          <w:rFonts w:ascii="ITC Avant Garde" w:hAnsi="ITC Avant Garde"/>
          <w:bCs/>
        </w:rPr>
        <w:t xml:space="preserve"> </w:t>
      </w:r>
      <w:r w:rsidRPr="0084214A">
        <w:rPr>
          <w:rFonts w:ascii="ITC Avant Garde" w:hAnsi="ITC Avant Garde"/>
          <w:bCs/>
          <w:lang w:val="es-ES_tradnl"/>
        </w:rPr>
        <w:t xml:space="preserve"> Se autoriza a </w:t>
      </w:r>
      <w:r w:rsidRPr="0084214A">
        <w:rPr>
          <w:rFonts w:ascii="ITC Avant Garde" w:hAnsi="ITC Avant Garde"/>
          <w:bCs/>
          <w:color w:val="000000"/>
          <w:lang w:eastAsia="es-MX"/>
        </w:rPr>
        <w:t>UCA Comunicaciones</w:t>
      </w:r>
      <w:r w:rsidRPr="0084214A">
        <w:rPr>
          <w:rFonts w:ascii="ITC Avant Garde" w:hAnsi="ITC Avant Garde"/>
          <w:bCs/>
        </w:rPr>
        <w:t>, S.A. de C.V.</w:t>
      </w:r>
      <w:r w:rsidRPr="0084214A">
        <w:rPr>
          <w:rFonts w:ascii="ITC Avant Garde" w:hAnsi="ITC Avant Garde"/>
          <w:bCs/>
          <w:lang w:val="es-ES_tradnl"/>
        </w:rPr>
        <w:t xml:space="preserve">, transitar a la concesión única para uso comercial, </w:t>
      </w:r>
      <w:r w:rsidRPr="0084214A">
        <w:rPr>
          <w:rFonts w:ascii="ITC Avant Garde" w:hAnsi="ITC Avant Garde"/>
          <w:bCs/>
        </w:rPr>
        <w:t xml:space="preserve">establecida en la Constitución Política de los Estados Unidos Mexicanos y en la Ley Federal de Telecomunicaciones y Radiodifusión, y en consecuencia, se consolidan en dicho título de concesión única para uso comercial las dos concesiones de </w:t>
      </w:r>
      <w:r w:rsidRPr="0084214A">
        <w:rPr>
          <w:rFonts w:ascii="ITC Avant Garde" w:hAnsi="ITC Avant Garde"/>
          <w:bCs/>
          <w:lang w:val="es-ES_tradnl"/>
        </w:rPr>
        <w:t>redes públicas de telecomunicaciones</w:t>
      </w:r>
      <w:r w:rsidRPr="0084214A">
        <w:rPr>
          <w:rFonts w:ascii="ITC Avant Garde" w:hAnsi="ITC Avant Garde"/>
          <w:bCs/>
          <w:color w:val="000000"/>
          <w:lang w:eastAsia="es-MX"/>
        </w:rPr>
        <w:t xml:space="preserve"> que le fueron otorgadas en su momento por la Secretaría de Comunicaciones y Transportes, y que se encuentran vigentes a la fecha de la presente Resolución, extinguiéndose tales concesiones en términos del artículo 25 de los Lineamientos generales para el otorgamiento de concesiones a que se refiere el título cuarto de la Ley Federal de Telecomunicaciones y Radiodifusión.</w:t>
      </w:r>
    </w:p>
    <w:p w:rsidR="0084214A" w:rsidRPr="0084214A" w:rsidRDefault="00E07E27" w:rsidP="0084214A">
      <w:pPr>
        <w:autoSpaceDE w:val="0"/>
        <w:autoSpaceDN w:val="0"/>
        <w:adjustRightInd w:val="0"/>
        <w:spacing w:before="240" w:line="240" w:lineRule="auto"/>
        <w:jc w:val="both"/>
        <w:rPr>
          <w:rFonts w:ascii="ITC Avant Garde" w:hAnsi="ITC Avant Garde"/>
          <w:bCs/>
          <w:color w:val="000000"/>
          <w:lang w:eastAsia="es-MX"/>
        </w:rPr>
      </w:pPr>
      <w:r w:rsidRPr="0084214A">
        <w:rPr>
          <w:rFonts w:ascii="ITC Avant Garde" w:hAnsi="ITC Avant Garde"/>
          <w:b/>
          <w:bCs/>
          <w:color w:val="000000"/>
          <w:lang w:eastAsia="es-MX"/>
        </w:rPr>
        <w:t xml:space="preserve">SEGUNDO.- </w:t>
      </w:r>
      <w:r w:rsidRPr="0084214A">
        <w:rPr>
          <w:rFonts w:ascii="ITC Avant Garde" w:hAnsi="ITC Avant Garde"/>
          <w:bCs/>
          <w:color w:val="000000"/>
          <w:lang w:eastAsia="es-MX"/>
        </w:rPr>
        <w:t xml:space="preserve">Para efectos de lo dispuesto en el Resolutivo Primero, el Instituto Federal de Telecomunicaciones </w:t>
      </w:r>
      <w:r w:rsidRPr="0084214A">
        <w:rPr>
          <w:rFonts w:ascii="ITC Avant Garde" w:hAnsi="ITC Avant Garde"/>
          <w:bCs/>
        </w:rPr>
        <w:t xml:space="preserve">otorgará un título de concesión </w:t>
      </w:r>
      <w:r w:rsidRPr="0084214A">
        <w:rPr>
          <w:rFonts w:ascii="ITC Avant Garde" w:hAnsi="ITC Avant Garde"/>
          <w:bCs/>
          <w:lang w:val="es-ES_tradnl"/>
        </w:rPr>
        <w:t xml:space="preserve">única para uso comercial, en favor de </w:t>
      </w:r>
      <w:r w:rsidRPr="0084214A">
        <w:rPr>
          <w:rFonts w:ascii="ITC Avant Garde" w:hAnsi="ITC Avant Garde"/>
          <w:bCs/>
          <w:color w:val="000000"/>
          <w:lang w:eastAsia="es-MX"/>
        </w:rPr>
        <w:t>UCA Comunicaciones</w:t>
      </w:r>
      <w:r w:rsidRPr="0084214A">
        <w:rPr>
          <w:rFonts w:ascii="ITC Avant Garde" w:hAnsi="ITC Avant Garde"/>
          <w:bCs/>
        </w:rPr>
        <w:t>, S.A. de C.V.</w:t>
      </w:r>
      <w:r w:rsidRPr="0084214A">
        <w:rPr>
          <w:rFonts w:ascii="ITC Avant Garde" w:hAnsi="ITC Avant Garde"/>
          <w:bCs/>
          <w:lang w:val="es-ES_tradnl"/>
        </w:rPr>
        <w:t xml:space="preserve">, con una vigencia de 30 (treinta) años contados a partir del </w:t>
      </w:r>
      <w:r w:rsidRPr="0084214A">
        <w:rPr>
          <w:rFonts w:ascii="ITC Avant Garde" w:hAnsi="ITC Avant Garde"/>
          <w:bCs/>
          <w:color w:val="000000"/>
          <w:lang w:eastAsia="es-MX"/>
        </w:rPr>
        <w:t>5 de noviembre de 2007</w:t>
      </w:r>
      <w:r w:rsidRPr="0084214A">
        <w:rPr>
          <w:rFonts w:ascii="ITC Avant Garde" w:hAnsi="ITC Avant Garde"/>
          <w:bCs/>
          <w:lang w:val="es-ES_tradnl"/>
        </w:rPr>
        <w:t xml:space="preserve">, con cobertura nacional y con el que podrá prestar </w:t>
      </w:r>
      <w:r w:rsidRPr="0084214A">
        <w:rPr>
          <w:rFonts w:ascii="ITC Avant Garde" w:hAnsi="ITC Avant Garde"/>
          <w:bCs/>
          <w:color w:val="000000"/>
          <w:lang w:eastAsia="es-MX"/>
        </w:rPr>
        <w:t>cualquier servicio de telecomunicaciones y de radiodifusión que sea técnicamente factible.</w:t>
      </w:r>
    </w:p>
    <w:p w:rsidR="0084214A" w:rsidRPr="0084214A" w:rsidRDefault="00E07E27" w:rsidP="0084214A">
      <w:pPr>
        <w:autoSpaceDE w:val="0"/>
        <w:autoSpaceDN w:val="0"/>
        <w:adjustRightInd w:val="0"/>
        <w:spacing w:before="240" w:line="240" w:lineRule="auto"/>
        <w:jc w:val="both"/>
        <w:rPr>
          <w:rFonts w:ascii="ITC Avant Garde" w:hAnsi="ITC Avant Garde"/>
          <w:bCs/>
          <w:color w:val="000000"/>
          <w:lang w:eastAsia="es-MX"/>
        </w:rPr>
      </w:pPr>
      <w:r w:rsidRPr="0084214A">
        <w:rPr>
          <w:rFonts w:ascii="ITC Avant Garde" w:hAnsi="ITC Avant Garde"/>
          <w:bCs/>
          <w:color w:val="000000"/>
          <w:lang w:eastAsia="es-MX"/>
        </w:rPr>
        <w:t>Por lo que hace a los compromisos mínimos de cobertura del título de concesión única, estos incluirán las localidades de Tenosique</w:t>
      </w:r>
      <w:r w:rsidR="005C36CD" w:rsidRPr="0084214A">
        <w:rPr>
          <w:rFonts w:ascii="ITC Avant Garde" w:hAnsi="ITC Avant Garde"/>
          <w:bCs/>
          <w:color w:val="000000"/>
          <w:lang w:eastAsia="es-MX"/>
        </w:rPr>
        <w:t xml:space="preserve"> y</w:t>
      </w:r>
      <w:r w:rsidRPr="0084214A">
        <w:rPr>
          <w:rFonts w:ascii="ITC Avant Garde" w:hAnsi="ITC Avant Garde"/>
          <w:bCs/>
          <w:color w:val="000000"/>
          <w:lang w:eastAsia="es-MX"/>
        </w:rPr>
        <w:t xml:space="preserve"> Arena de Hidalgo, Municipio de Tenosique; Gregario Méndez Magaña (Pénjamo), Municipio de Emiliano Zapata, y Luis Gil Pérez, Municipio de Centro, en el Estado de Tabasco.</w:t>
      </w:r>
    </w:p>
    <w:p w:rsidR="0084214A" w:rsidRPr="0084214A" w:rsidRDefault="00E07E27" w:rsidP="0084214A">
      <w:pPr>
        <w:autoSpaceDE w:val="0"/>
        <w:autoSpaceDN w:val="0"/>
        <w:adjustRightInd w:val="0"/>
        <w:spacing w:before="240" w:line="240" w:lineRule="auto"/>
        <w:jc w:val="both"/>
        <w:rPr>
          <w:rFonts w:ascii="ITC Avant Garde" w:hAnsi="ITC Avant Garde"/>
          <w:bCs/>
          <w:color w:val="000000"/>
          <w:lang w:eastAsia="es-MX"/>
        </w:rPr>
      </w:pPr>
      <w:r w:rsidRPr="0084214A">
        <w:rPr>
          <w:rFonts w:ascii="ITC Avant Garde" w:hAnsi="ITC Avant Garde"/>
          <w:bCs/>
          <w:color w:val="000000"/>
          <w:lang w:eastAsia="es-MX"/>
        </w:rPr>
        <w:t>Lo anterior, sin perjuicio de las autorizaciones que deba obtener UCA Comunicaciones</w:t>
      </w:r>
      <w:r w:rsidRPr="0084214A">
        <w:rPr>
          <w:rFonts w:ascii="ITC Avant Garde" w:hAnsi="ITC Avant Garde"/>
          <w:bCs/>
        </w:rPr>
        <w:t>, S.A. de C.V.</w:t>
      </w:r>
      <w:r w:rsidRPr="0084214A">
        <w:rPr>
          <w:rFonts w:ascii="ITC Avant Garde" w:hAnsi="ITC Avant Garde"/>
          <w:bCs/>
          <w:lang w:val="es-ES_tradnl"/>
        </w:rPr>
        <w:t>,</w:t>
      </w:r>
      <w:r w:rsidRPr="0084214A">
        <w:rPr>
          <w:rFonts w:ascii="ITC Avant Garde" w:hAnsi="ITC Avant Garde"/>
          <w:bCs/>
          <w:color w:val="000000"/>
          <w:lang w:eastAsia="es-MX"/>
        </w:rPr>
        <w:t xml:space="preserve"> en caso de requerir el uso de bandas de frecuencias del espectro radioeléctrico o recursos orbitales, en los términos previstos en la Ley Federal de Telecomunicaciones y Radiodifusión.</w:t>
      </w:r>
    </w:p>
    <w:p w:rsidR="0084214A" w:rsidRPr="0084214A" w:rsidRDefault="00E07E27" w:rsidP="0084214A">
      <w:pPr>
        <w:autoSpaceDE w:val="0"/>
        <w:autoSpaceDN w:val="0"/>
        <w:adjustRightInd w:val="0"/>
        <w:spacing w:before="240" w:line="240" w:lineRule="auto"/>
        <w:jc w:val="both"/>
        <w:rPr>
          <w:rFonts w:ascii="ITC Avant Garde" w:hAnsi="ITC Avant Garde"/>
          <w:bCs/>
          <w:lang w:val="es-ES_tradnl"/>
        </w:rPr>
      </w:pPr>
      <w:r w:rsidRPr="0084214A">
        <w:rPr>
          <w:rFonts w:ascii="ITC Avant Garde" w:hAnsi="ITC Avant Garde"/>
          <w:b/>
          <w:bCs/>
          <w:color w:val="000000"/>
          <w:lang w:eastAsia="es-MX"/>
        </w:rPr>
        <w:lastRenderedPageBreak/>
        <w:t xml:space="preserve">TERCERO.- </w:t>
      </w:r>
      <w:r w:rsidRPr="0084214A">
        <w:rPr>
          <w:rFonts w:ascii="ITC Avant Garde" w:hAnsi="ITC Avant Garde"/>
          <w:bCs/>
          <w:lang w:val="es-ES_tradnl"/>
        </w:rPr>
        <w:t xml:space="preserve">Se instruye a la Unidad de Concesiones y Servicios a notificar a </w:t>
      </w:r>
      <w:r w:rsidRPr="0084214A">
        <w:rPr>
          <w:rFonts w:ascii="ITC Avant Garde" w:hAnsi="ITC Avant Garde"/>
          <w:bCs/>
          <w:color w:val="000000"/>
          <w:lang w:eastAsia="es-MX"/>
        </w:rPr>
        <w:t>UCA Comunicaciones</w:t>
      </w:r>
      <w:r w:rsidRPr="0084214A">
        <w:rPr>
          <w:rFonts w:ascii="ITC Avant Garde" w:hAnsi="ITC Avant Garde"/>
          <w:bCs/>
        </w:rPr>
        <w:t>, S.A. de C.V.</w:t>
      </w:r>
      <w:r w:rsidRPr="0084214A">
        <w:rPr>
          <w:rFonts w:ascii="ITC Avant Garde" w:hAnsi="ITC Avant Garde"/>
          <w:bCs/>
          <w:lang w:val="es-ES_tradnl"/>
        </w:rPr>
        <w:t xml:space="preserve">, el contenido de la presente Resolución. </w:t>
      </w:r>
    </w:p>
    <w:p w:rsidR="0084214A" w:rsidRPr="0084214A" w:rsidRDefault="00E07E27" w:rsidP="0084214A">
      <w:pPr>
        <w:spacing w:before="240" w:line="240" w:lineRule="auto"/>
        <w:jc w:val="both"/>
        <w:rPr>
          <w:rFonts w:ascii="ITC Avant Garde" w:hAnsi="ITC Avant Garde"/>
          <w:bCs/>
          <w:lang w:val="es-ES_tradnl"/>
        </w:rPr>
      </w:pPr>
      <w:r w:rsidRPr="0084214A">
        <w:rPr>
          <w:rFonts w:ascii="ITC Avant Garde" w:hAnsi="ITC Avant Garde"/>
          <w:b/>
          <w:bCs/>
          <w:lang w:val="es-ES_tradnl"/>
        </w:rPr>
        <w:t>CUARTO.-</w:t>
      </w:r>
      <w:r w:rsidRPr="0084214A">
        <w:rPr>
          <w:rFonts w:ascii="ITC Avant Garde" w:hAnsi="ITC Avant Garde"/>
          <w:bCs/>
          <w:lang w:val="es-ES_tradnl"/>
        </w:rPr>
        <w:t xml:space="preserve"> Una vez satisfecho lo establecido en el Resolutivo Tercero anterior, el Comisionado Presidente del Instituto Federal de Telecomunicaciones, con base en las facultades que le confiere el artículo 14 fracción X del Estatuto Orgánico, suscribirá el título de concesión única a que se refiere el Resolutivo Segundo de la presente Resolución. </w:t>
      </w:r>
    </w:p>
    <w:p w:rsidR="0084214A" w:rsidRPr="0084214A" w:rsidRDefault="00E07E27" w:rsidP="0084214A">
      <w:pPr>
        <w:spacing w:before="240" w:line="240" w:lineRule="auto"/>
        <w:jc w:val="both"/>
        <w:rPr>
          <w:rFonts w:ascii="ITC Avant Garde" w:hAnsi="ITC Avant Garde"/>
          <w:bCs/>
          <w:lang w:val="es-ES_tradnl"/>
        </w:rPr>
      </w:pPr>
      <w:r w:rsidRPr="0084214A">
        <w:rPr>
          <w:rFonts w:ascii="ITC Avant Garde" w:hAnsi="ITC Avant Garde"/>
          <w:bCs/>
          <w:lang w:val="es-ES_tradnl"/>
        </w:rPr>
        <w:t xml:space="preserve">Concluido lo anterior, se instruye a la Unidad de Concesiones y Servicios a hacer entrega del título de concesión única a </w:t>
      </w:r>
      <w:r w:rsidRPr="0084214A">
        <w:rPr>
          <w:rFonts w:ascii="ITC Avant Garde" w:hAnsi="ITC Avant Garde"/>
          <w:bCs/>
          <w:color w:val="000000"/>
          <w:lang w:eastAsia="es-MX"/>
        </w:rPr>
        <w:t>UCA Comunicaciones</w:t>
      </w:r>
      <w:r w:rsidRPr="0084214A">
        <w:rPr>
          <w:rFonts w:ascii="ITC Avant Garde" w:hAnsi="ITC Avant Garde"/>
          <w:bCs/>
        </w:rPr>
        <w:t>, S.A. de C.V</w:t>
      </w:r>
      <w:r w:rsidRPr="0084214A">
        <w:rPr>
          <w:rFonts w:ascii="ITC Avant Garde" w:hAnsi="ITC Avant Garde"/>
          <w:bCs/>
          <w:lang w:val="es-ES_tradnl"/>
        </w:rPr>
        <w:t>.</w:t>
      </w:r>
    </w:p>
    <w:p w:rsidR="0084214A" w:rsidRPr="0084214A" w:rsidRDefault="00E07E27" w:rsidP="0084214A">
      <w:pPr>
        <w:autoSpaceDE w:val="0"/>
        <w:autoSpaceDN w:val="0"/>
        <w:adjustRightInd w:val="0"/>
        <w:spacing w:before="240" w:line="240" w:lineRule="auto"/>
        <w:jc w:val="both"/>
        <w:rPr>
          <w:rFonts w:ascii="ITC Avant Garde" w:hAnsi="ITC Avant Garde"/>
          <w:bCs/>
          <w:lang w:val="es-ES_tradnl"/>
        </w:rPr>
      </w:pPr>
      <w:r w:rsidRPr="0084214A">
        <w:rPr>
          <w:rFonts w:ascii="ITC Avant Garde" w:hAnsi="ITC Avant Garde"/>
          <w:b/>
          <w:bCs/>
          <w:lang w:val="es-ES_tradnl"/>
        </w:rPr>
        <w:t>QUINTO.-</w:t>
      </w:r>
      <w:r w:rsidRPr="0084214A">
        <w:rPr>
          <w:rFonts w:ascii="ITC Avant Garde" w:hAnsi="ITC Avant Garde"/>
          <w:bCs/>
          <w:lang w:val="es-ES_tradnl"/>
        </w:rPr>
        <w:t xml:space="preserve"> </w:t>
      </w:r>
      <w:r w:rsidRPr="0084214A">
        <w:rPr>
          <w:rFonts w:ascii="ITC Avant Garde" w:hAnsi="ITC Avant Garde"/>
          <w:bCs/>
          <w:color w:val="000000"/>
          <w:lang w:eastAsia="es-MX"/>
        </w:rPr>
        <w:t>UCA Comunicaciones</w:t>
      </w:r>
      <w:r w:rsidRPr="0084214A">
        <w:rPr>
          <w:rFonts w:ascii="ITC Avant Garde" w:hAnsi="ITC Avant Garde"/>
          <w:bCs/>
        </w:rPr>
        <w:t>, S.A. de C.V.</w:t>
      </w:r>
      <w:r w:rsidRPr="0084214A">
        <w:rPr>
          <w:rFonts w:ascii="ITC Avant Garde" w:hAnsi="ITC Avant Garde"/>
          <w:bCs/>
          <w:lang w:val="es-ES_tradnl"/>
        </w:rPr>
        <w:t>, 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 cabo las modificaciones correspondientes a sus estatutos sociales.</w:t>
      </w:r>
    </w:p>
    <w:p w:rsidR="0084214A" w:rsidRPr="0084214A" w:rsidRDefault="00E07E27" w:rsidP="0084214A">
      <w:pPr>
        <w:autoSpaceDE w:val="0"/>
        <w:autoSpaceDN w:val="0"/>
        <w:adjustRightInd w:val="0"/>
        <w:spacing w:before="240" w:line="240" w:lineRule="auto"/>
        <w:jc w:val="both"/>
        <w:rPr>
          <w:rFonts w:ascii="ITC Avant Garde" w:hAnsi="ITC Avant Garde"/>
          <w:bCs/>
          <w:lang w:val="es-ES_tradnl"/>
        </w:rPr>
      </w:pPr>
      <w:r w:rsidRPr="0084214A">
        <w:rPr>
          <w:rFonts w:ascii="ITC Avant Garde" w:hAnsi="ITC Avant Garde"/>
          <w:b/>
          <w:bCs/>
          <w:lang w:val="es-ES_tradnl"/>
        </w:rPr>
        <w:t>SEXTO.-</w:t>
      </w:r>
      <w:r w:rsidRPr="0084214A">
        <w:rPr>
          <w:rFonts w:ascii="ITC Avant Garde" w:hAnsi="ITC Avant Garde"/>
          <w:bCs/>
          <w:lang w:val="es-ES_tradnl"/>
        </w:rPr>
        <w:t xml:space="preserve"> Inscríbase en el Registro Público de Concesiones el título de concesión única que se otorgue, una vez que sea debidamente entregado a la interesada.</w:t>
      </w:r>
    </w:p>
    <w:p w:rsidR="002D1151" w:rsidRPr="0084214A" w:rsidRDefault="00E925E3" w:rsidP="0084214A">
      <w:pPr>
        <w:autoSpaceDE w:val="0"/>
        <w:autoSpaceDN w:val="0"/>
        <w:adjustRightInd w:val="0"/>
        <w:spacing w:before="240" w:line="240" w:lineRule="auto"/>
        <w:jc w:val="both"/>
        <w:rPr>
          <w:sz w:val="14"/>
          <w:szCs w:val="14"/>
        </w:rPr>
      </w:pPr>
      <w:r w:rsidRPr="0084214A">
        <w:rPr>
          <w:rFonts w:ascii="ITC Avant Garde" w:hAnsi="ITC Avant Garde"/>
          <w:sz w:val="14"/>
          <w:szCs w:val="14"/>
        </w:rPr>
        <w:t>La presente Resolución fue aprobada por el Pleno del Instituto Federal de Telecomunicaciones en su III Sesión Ordinaria celebrada el 25 de enero de 2017</w:t>
      </w:r>
      <w:r w:rsidRPr="0084214A">
        <w:rPr>
          <w:rFonts w:ascii="ITC Avant Garde" w:hAnsi="ITC Avant Garde"/>
          <w:sz w:val="14"/>
          <w:szCs w:val="14"/>
          <w:lang w:val="es-ES_tradnl"/>
        </w:rPr>
        <w:t xml:space="preserve">, </w:t>
      </w:r>
      <w:r w:rsidRPr="0084214A">
        <w:rPr>
          <w:rFonts w:ascii="ITC Avant Garde" w:hAnsi="ITC Avant Garde"/>
          <w:bCs/>
          <w:sz w:val="14"/>
          <w:szCs w:val="14"/>
          <w:lang w:val="es-ES_tradnl"/>
        </w:rPr>
        <w:t>por</w:t>
      </w:r>
      <w:r w:rsidRPr="0084214A">
        <w:rPr>
          <w:rFonts w:ascii="ITC Avant Garde" w:hAnsi="ITC Avant Garde"/>
          <w:sz w:val="14"/>
          <w:szCs w:val="14"/>
          <w:lang w:val="es-ES_tradnl"/>
        </w:rPr>
        <w:t xml:space="preserve"> </w:t>
      </w:r>
      <w:r w:rsidRPr="0084214A">
        <w:rPr>
          <w:rFonts w:ascii="ITC Avant Garde" w:hAnsi="ITC Avant Garde"/>
          <w:bCs/>
          <w:sz w:val="14"/>
          <w:szCs w:val="14"/>
          <w:lang w:val="es-ES_tradnl"/>
        </w:rPr>
        <w:t>unanimidad</w:t>
      </w:r>
      <w:r w:rsidRPr="0084214A">
        <w:rPr>
          <w:rFonts w:ascii="ITC Avant Garde" w:hAnsi="ITC Avant Garde"/>
          <w:sz w:val="14"/>
          <w:szCs w:val="14"/>
          <w:lang w:val="es-ES_tradnl"/>
        </w:rPr>
        <w:t xml:space="preserve"> de votos de los Comisionados Gabriel Oswaldo Contreras Saldívar, Ernesto Estrada González, Adriana Sofía </w:t>
      </w:r>
      <w:proofErr w:type="spellStart"/>
      <w:r w:rsidRPr="0084214A">
        <w:rPr>
          <w:rFonts w:ascii="ITC Avant Garde" w:hAnsi="ITC Avant Garde"/>
          <w:sz w:val="14"/>
          <w:szCs w:val="14"/>
          <w:lang w:val="es-ES_tradnl"/>
        </w:rPr>
        <w:t>Labardini</w:t>
      </w:r>
      <w:proofErr w:type="spellEnd"/>
      <w:r w:rsidRPr="0084214A">
        <w:rPr>
          <w:rFonts w:ascii="ITC Avant Garde" w:hAnsi="ITC Avant Garde"/>
          <w:sz w:val="14"/>
          <w:szCs w:val="14"/>
          <w:lang w:val="es-ES_tradnl"/>
        </w:rPr>
        <w:t xml:space="preserve"> </w:t>
      </w:r>
      <w:proofErr w:type="spellStart"/>
      <w:r w:rsidRPr="0084214A">
        <w:rPr>
          <w:rFonts w:ascii="ITC Avant Garde" w:hAnsi="ITC Avant Garde"/>
          <w:sz w:val="14"/>
          <w:szCs w:val="14"/>
          <w:lang w:val="es-ES_tradnl"/>
        </w:rPr>
        <w:t>Inzunza</w:t>
      </w:r>
      <w:proofErr w:type="spellEnd"/>
      <w:r w:rsidRPr="0084214A">
        <w:rPr>
          <w:rFonts w:ascii="ITC Avant Garde" w:hAnsi="ITC Avant Garde"/>
          <w:sz w:val="14"/>
          <w:szCs w:val="14"/>
          <w:lang w:val="es-ES_tradnl"/>
        </w:rPr>
        <w:t xml:space="preserve">, María Elena </w:t>
      </w:r>
      <w:proofErr w:type="spellStart"/>
      <w:r w:rsidRPr="0084214A">
        <w:rPr>
          <w:rFonts w:ascii="ITC Avant Garde" w:hAnsi="ITC Avant Garde"/>
          <w:sz w:val="14"/>
          <w:szCs w:val="14"/>
          <w:lang w:val="es-ES_tradnl"/>
        </w:rPr>
        <w:t>Estavillo</w:t>
      </w:r>
      <w:proofErr w:type="spellEnd"/>
      <w:r w:rsidRPr="0084214A">
        <w:rPr>
          <w:rFonts w:ascii="ITC Avant Garde" w:hAnsi="ITC Avant Garde"/>
          <w:sz w:val="14"/>
          <w:szCs w:val="14"/>
          <w:lang w:val="es-ES_tradnl"/>
        </w:rPr>
        <w:t xml:space="preserve"> Flores, Mario Germán </w:t>
      </w:r>
      <w:proofErr w:type="spellStart"/>
      <w:r w:rsidRPr="0084214A">
        <w:rPr>
          <w:rFonts w:ascii="ITC Avant Garde" w:hAnsi="ITC Avant Garde"/>
          <w:sz w:val="14"/>
          <w:szCs w:val="14"/>
          <w:lang w:val="es-ES_tradnl"/>
        </w:rPr>
        <w:t>Fromow</w:t>
      </w:r>
      <w:proofErr w:type="spellEnd"/>
      <w:r w:rsidRPr="0084214A">
        <w:rPr>
          <w:rFonts w:ascii="ITC Avant Garde" w:hAnsi="ITC Avant Garde"/>
          <w:sz w:val="14"/>
          <w:szCs w:val="14"/>
          <w:lang w:val="es-ES_tradnl"/>
        </w:rPr>
        <w:t xml:space="preserve">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P/IFT/250117/46.</w:t>
      </w:r>
    </w:p>
    <w:sectPr w:rsidR="002D1151" w:rsidRPr="0084214A" w:rsidSect="001031BD">
      <w:headerReference w:type="even" r:id="rId8"/>
      <w:footerReference w:type="default" r:id="rId9"/>
      <w:headerReference w:type="first" r:id="rId10"/>
      <w:pgSz w:w="12240" w:h="15840"/>
      <w:pgMar w:top="1985" w:right="1418" w:bottom="1418" w:left="1418" w:header="709" w:footer="98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BB0" w:rsidRDefault="006A4BB0">
      <w:pPr>
        <w:spacing w:after="0" w:line="240" w:lineRule="auto"/>
      </w:pPr>
      <w:r>
        <w:separator/>
      </w:r>
    </w:p>
  </w:endnote>
  <w:endnote w:type="continuationSeparator" w:id="0">
    <w:p w:rsidR="006A4BB0" w:rsidRDefault="006A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TC Avant Garde">
    <w:altName w:val="Century Gothic"/>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892605"/>
      <w:docPartObj>
        <w:docPartGallery w:val="Page Numbers (Bottom of Page)"/>
        <w:docPartUnique/>
      </w:docPartObj>
    </w:sdtPr>
    <w:sdtEndPr>
      <w:rPr>
        <w:rFonts w:ascii="ITC Avant Garde" w:hAnsi="ITC Avant Garde"/>
        <w:sz w:val="20"/>
        <w:szCs w:val="20"/>
      </w:rPr>
    </w:sdtEndPr>
    <w:sdtContent>
      <w:p w:rsidR="001031BD" w:rsidRPr="001031BD" w:rsidRDefault="001031BD">
        <w:pPr>
          <w:pStyle w:val="Piedepgina"/>
          <w:jc w:val="right"/>
          <w:rPr>
            <w:rFonts w:ascii="ITC Avant Garde" w:hAnsi="ITC Avant Garde"/>
            <w:sz w:val="20"/>
            <w:szCs w:val="20"/>
          </w:rPr>
        </w:pPr>
        <w:r w:rsidRPr="001031BD">
          <w:rPr>
            <w:rFonts w:ascii="ITC Avant Garde" w:hAnsi="ITC Avant Garde"/>
            <w:sz w:val="20"/>
            <w:szCs w:val="20"/>
          </w:rPr>
          <w:fldChar w:fldCharType="begin"/>
        </w:r>
        <w:r w:rsidRPr="001031BD">
          <w:rPr>
            <w:rFonts w:ascii="ITC Avant Garde" w:hAnsi="ITC Avant Garde"/>
            <w:sz w:val="20"/>
            <w:szCs w:val="20"/>
          </w:rPr>
          <w:instrText>PAGE   \* MERGEFORMAT</w:instrText>
        </w:r>
        <w:r w:rsidRPr="001031BD">
          <w:rPr>
            <w:rFonts w:ascii="ITC Avant Garde" w:hAnsi="ITC Avant Garde"/>
            <w:sz w:val="20"/>
            <w:szCs w:val="20"/>
          </w:rPr>
          <w:fldChar w:fldCharType="separate"/>
        </w:r>
        <w:r w:rsidR="0084214A" w:rsidRPr="0084214A">
          <w:rPr>
            <w:rFonts w:ascii="ITC Avant Garde" w:hAnsi="ITC Avant Garde"/>
            <w:noProof/>
            <w:sz w:val="20"/>
            <w:szCs w:val="20"/>
            <w:lang w:val="es-ES"/>
          </w:rPr>
          <w:t>1</w:t>
        </w:r>
        <w:r w:rsidRPr="001031BD">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BB0" w:rsidRDefault="006A4BB0">
      <w:pPr>
        <w:spacing w:after="0" w:line="240" w:lineRule="auto"/>
      </w:pPr>
      <w:r>
        <w:separator/>
      </w:r>
    </w:p>
  </w:footnote>
  <w:footnote w:type="continuationSeparator" w:id="0">
    <w:p w:rsidR="006A4BB0" w:rsidRDefault="006A4B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6A4BB0">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6A4BB0">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21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5086"/>
    <w:multiLevelType w:val="hybridMultilevel"/>
    <w:tmpl w:val="13889EAC"/>
    <w:lvl w:ilvl="0" w:tplc="9F52BBA0">
      <w:start w:val="1"/>
      <w:numFmt w:val="lowerLetter"/>
      <w:lvlText w:val="%1)"/>
      <w:lvlJc w:val="left"/>
      <w:pPr>
        <w:ind w:left="1789" w:hanging="360"/>
      </w:pPr>
      <w:rPr>
        <w:rFonts w:hint="default"/>
        <w:sz w:val="18"/>
        <w:szCs w:val="18"/>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1" w15:restartNumberingAfterBreak="0">
    <w:nsid w:val="280D46ED"/>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D855FD8"/>
    <w:multiLevelType w:val="hybridMultilevel"/>
    <w:tmpl w:val="7D721240"/>
    <w:lvl w:ilvl="0" w:tplc="080A0013">
      <w:start w:val="1"/>
      <w:numFmt w:val="upperRoman"/>
      <w:lvlText w:val="%1."/>
      <w:lvlJc w:val="right"/>
      <w:pPr>
        <w:ind w:left="2149" w:hanging="360"/>
      </w:pPr>
    </w:lvl>
    <w:lvl w:ilvl="1" w:tplc="080A0019" w:tentative="1">
      <w:start w:val="1"/>
      <w:numFmt w:val="lowerLetter"/>
      <w:lvlText w:val="%2."/>
      <w:lvlJc w:val="left"/>
      <w:pPr>
        <w:ind w:left="2869" w:hanging="360"/>
      </w:pPr>
    </w:lvl>
    <w:lvl w:ilvl="2" w:tplc="080A001B" w:tentative="1">
      <w:start w:val="1"/>
      <w:numFmt w:val="lowerRoman"/>
      <w:lvlText w:val="%3."/>
      <w:lvlJc w:val="right"/>
      <w:pPr>
        <w:ind w:left="3589" w:hanging="180"/>
      </w:pPr>
    </w:lvl>
    <w:lvl w:ilvl="3" w:tplc="080A000F" w:tentative="1">
      <w:start w:val="1"/>
      <w:numFmt w:val="decimal"/>
      <w:lvlText w:val="%4."/>
      <w:lvlJc w:val="left"/>
      <w:pPr>
        <w:ind w:left="4309" w:hanging="360"/>
      </w:pPr>
    </w:lvl>
    <w:lvl w:ilvl="4" w:tplc="080A0019" w:tentative="1">
      <w:start w:val="1"/>
      <w:numFmt w:val="lowerLetter"/>
      <w:lvlText w:val="%5."/>
      <w:lvlJc w:val="left"/>
      <w:pPr>
        <w:ind w:left="5029" w:hanging="360"/>
      </w:pPr>
    </w:lvl>
    <w:lvl w:ilvl="5" w:tplc="080A001B" w:tentative="1">
      <w:start w:val="1"/>
      <w:numFmt w:val="lowerRoman"/>
      <w:lvlText w:val="%6."/>
      <w:lvlJc w:val="right"/>
      <w:pPr>
        <w:ind w:left="5749" w:hanging="180"/>
      </w:pPr>
    </w:lvl>
    <w:lvl w:ilvl="6" w:tplc="080A000F" w:tentative="1">
      <w:start w:val="1"/>
      <w:numFmt w:val="decimal"/>
      <w:lvlText w:val="%7."/>
      <w:lvlJc w:val="left"/>
      <w:pPr>
        <w:ind w:left="6469" w:hanging="360"/>
      </w:pPr>
    </w:lvl>
    <w:lvl w:ilvl="7" w:tplc="080A0019" w:tentative="1">
      <w:start w:val="1"/>
      <w:numFmt w:val="lowerLetter"/>
      <w:lvlText w:val="%8."/>
      <w:lvlJc w:val="left"/>
      <w:pPr>
        <w:ind w:left="7189" w:hanging="360"/>
      </w:pPr>
    </w:lvl>
    <w:lvl w:ilvl="8" w:tplc="080A001B" w:tentative="1">
      <w:start w:val="1"/>
      <w:numFmt w:val="lowerRoman"/>
      <w:lvlText w:val="%9."/>
      <w:lvlJc w:val="right"/>
      <w:pPr>
        <w:ind w:left="7909" w:hanging="180"/>
      </w:pPr>
    </w:lvl>
  </w:abstractNum>
  <w:abstractNum w:abstractNumId="3"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8466F35"/>
    <w:multiLevelType w:val="hybridMultilevel"/>
    <w:tmpl w:val="8A08CED6"/>
    <w:lvl w:ilvl="0" w:tplc="AFFCE6F2">
      <w:start w:val="1"/>
      <w:numFmt w:val="lowerLetter"/>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5" w15:restartNumberingAfterBreak="0">
    <w:nsid w:val="636977AA"/>
    <w:multiLevelType w:val="hybridMultilevel"/>
    <w:tmpl w:val="833CF99E"/>
    <w:lvl w:ilvl="0" w:tplc="ED0A23DE">
      <w:start w:val="1"/>
      <w:numFmt w:val="lowerLetter"/>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num w:numId="1">
    <w:abstractNumId w:val="3"/>
  </w:num>
  <w:num w:numId="2">
    <w:abstractNumId w:val="2"/>
  </w:num>
  <w:num w:numId="3">
    <w:abstractNumId w:val="5"/>
  </w:num>
  <w:num w:numId="4">
    <w:abstractNumId w:val="0"/>
  </w:num>
  <w:num w:numId="5">
    <w:abstractNumId w:val="4"/>
  </w:num>
  <w:num w:numId="6">
    <w:abstractNumId w:val="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67"/>
    <w:rsid w:val="00000A39"/>
    <w:rsid w:val="000012C5"/>
    <w:rsid w:val="00001FAC"/>
    <w:rsid w:val="00002A65"/>
    <w:rsid w:val="0001350A"/>
    <w:rsid w:val="00023870"/>
    <w:rsid w:val="00025B8A"/>
    <w:rsid w:val="0003732E"/>
    <w:rsid w:val="0004438A"/>
    <w:rsid w:val="00051286"/>
    <w:rsid w:val="0006059D"/>
    <w:rsid w:val="00060720"/>
    <w:rsid w:val="00070ADE"/>
    <w:rsid w:val="000807D9"/>
    <w:rsid w:val="00081015"/>
    <w:rsid w:val="00090D19"/>
    <w:rsid w:val="00097924"/>
    <w:rsid w:val="000A3816"/>
    <w:rsid w:val="000B2622"/>
    <w:rsid w:val="000B7685"/>
    <w:rsid w:val="000C3AE3"/>
    <w:rsid w:val="000D14AF"/>
    <w:rsid w:val="000D2D5C"/>
    <w:rsid w:val="000D37B7"/>
    <w:rsid w:val="000D3C40"/>
    <w:rsid w:val="000E2449"/>
    <w:rsid w:val="000E34B2"/>
    <w:rsid w:val="000F2936"/>
    <w:rsid w:val="000F4D48"/>
    <w:rsid w:val="001031BD"/>
    <w:rsid w:val="00103AE1"/>
    <w:rsid w:val="00105CCC"/>
    <w:rsid w:val="00112D03"/>
    <w:rsid w:val="00116FB7"/>
    <w:rsid w:val="001237ED"/>
    <w:rsid w:val="00123C96"/>
    <w:rsid w:val="0012668A"/>
    <w:rsid w:val="00127E26"/>
    <w:rsid w:val="00160E5B"/>
    <w:rsid w:val="001661C2"/>
    <w:rsid w:val="0016797D"/>
    <w:rsid w:val="00172BDF"/>
    <w:rsid w:val="00176516"/>
    <w:rsid w:val="00177E68"/>
    <w:rsid w:val="0018519B"/>
    <w:rsid w:val="0019177D"/>
    <w:rsid w:val="00192CF3"/>
    <w:rsid w:val="001935FC"/>
    <w:rsid w:val="00193D02"/>
    <w:rsid w:val="00197854"/>
    <w:rsid w:val="001A3B30"/>
    <w:rsid w:val="001A78B4"/>
    <w:rsid w:val="001B019E"/>
    <w:rsid w:val="001B3891"/>
    <w:rsid w:val="001B61F6"/>
    <w:rsid w:val="001C0885"/>
    <w:rsid w:val="001C26B4"/>
    <w:rsid w:val="001C49CD"/>
    <w:rsid w:val="001D0F54"/>
    <w:rsid w:val="001D2EC1"/>
    <w:rsid w:val="001D5168"/>
    <w:rsid w:val="001D7681"/>
    <w:rsid w:val="001D7887"/>
    <w:rsid w:val="001D78C5"/>
    <w:rsid w:val="0020067E"/>
    <w:rsid w:val="00215955"/>
    <w:rsid w:val="00215C6D"/>
    <w:rsid w:val="00220371"/>
    <w:rsid w:val="002333C5"/>
    <w:rsid w:val="00241080"/>
    <w:rsid w:val="002418D1"/>
    <w:rsid w:val="00244F59"/>
    <w:rsid w:val="002465DA"/>
    <w:rsid w:val="002555F4"/>
    <w:rsid w:val="00255747"/>
    <w:rsid w:val="00257E0D"/>
    <w:rsid w:val="00261154"/>
    <w:rsid w:val="00280377"/>
    <w:rsid w:val="002866EA"/>
    <w:rsid w:val="00290497"/>
    <w:rsid w:val="00292AAE"/>
    <w:rsid w:val="00293450"/>
    <w:rsid w:val="002A04B8"/>
    <w:rsid w:val="002A18E1"/>
    <w:rsid w:val="002B5DEC"/>
    <w:rsid w:val="002C48EB"/>
    <w:rsid w:val="002C741A"/>
    <w:rsid w:val="002D1151"/>
    <w:rsid w:val="002D366D"/>
    <w:rsid w:val="002D7C16"/>
    <w:rsid w:val="002E1633"/>
    <w:rsid w:val="002E5FF9"/>
    <w:rsid w:val="002F0F77"/>
    <w:rsid w:val="002F3AFA"/>
    <w:rsid w:val="00300229"/>
    <w:rsid w:val="00304638"/>
    <w:rsid w:val="003138C9"/>
    <w:rsid w:val="00342288"/>
    <w:rsid w:val="0034305E"/>
    <w:rsid w:val="003435D0"/>
    <w:rsid w:val="00347E61"/>
    <w:rsid w:val="00347ED3"/>
    <w:rsid w:val="003576CA"/>
    <w:rsid w:val="00364F04"/>
    <w:rsid w:val="003749F5"/>
    <w:rsid w:val="00377077"/>
    <w:rsid w:val="003812A0"/>
    <w:rsid w:val="00382004"/>
    <w:rsid w:val="003835E4"/>
    <w:rsid w:val="0038623F"/>
    <w:rsid w:val="003A35BA"/>
    <w:rsid w:val="003B0B36"/>
    <w:rsid w:val="003C184D"/>
    <w:rsid w:val="003C59CD"/>
    <w:rsid w:val="003C5B5E"/>
    <w:rsid w:val="003D0131"/>
    <w:rsid w:val="003D431D"/>
    <w:rsid w:val="003D49D5"/>
    <w:rsid w:val="003D631F"/>
    <w:rsid w:val="003E106F"/>
    <w:rsid w:val="003E41AD"/>
    <w:rsid w:val="003F3A84"/>
    <w:rsid w:val="00430C93"/>
    <w:rsid w:val="0043230F"/>
    <w:rsid w:val="004359A9"/>
    <w:rsid w:val="00437F0F"/>
    <w:rsid w:val="00441723"/>
    <w:rsid w:val="0044405A"/>
    <w:rsid w:val="00444158"/>
    <w:rsid w:val="00450529"/>
    <w:rsid w:val="004522BC"/>
    <w:rsid w:val="00453A0E"/>
    <w:rsid w:val="0045412A"/>
    <w:rsid w:val="00454B5A"/>
    <w:rsid w:val="00455C91"/>
    <w:rsid w:val="00462F81"/>
    <w:rsid w:val="00467E16"/>
    <w:rsid w:val="00472BBF"/>
    <w:rsid w:val="004747B6"/>
    <w:rsid w:val="00474D2E"/>
    <w:rsid w:val="00477571"/>
    <w:rsid w:val="00477A8A"/>
    <w:rsid w:val="004854F5"/>
    <w:rsid w:val="00493069"/>
    <w:rsid w:val="004A17AC"/>
    <w:rsid w:val="004A1DEF"/>
    <w:rsid w:val="004B1049"/>
    <w:rsid w:val="004C35E0"/>
    <w:rsid w:val="004C6AAB"/>
    <w:rsid w:val="004C6B78"/>
    <w:rsid w:val="004D56D2"/>
    <w:rsid w:val="004E1462"/>
    <w:rsid w:val="004F1840"/>
    <w:rsid w:val="004F587F"/>
    <w:rsid w:val="004F7D2E"/>
    <w:rsid w:val="00505EC8"/>
    <w:rsid w:val="00510BA3"/>
    <w:rsid w:val="00511AD1"/>
    <w:rsid w:val="00512204"/>
    <w:rsid w:val="00512F4F"/>
    <w:rsid w:val="00515228"/>
    <w:rsid w:val="005162E0"/>
    <w:rsid w:val="00521534"/>
    <w:rsid w:val="00521622"/>
    <w:rsid w:val="00522413"/>
    <w:rsid w:val="005435FB"/>
    <w:rsid w:val="00545C6B"/>
    <w:rsid w:val="00550DE9"/>
    <w:rsid w:val="005621B4"/>
    <w:rsid w:val="00597752"/>
    <w:rsid w:val="005A03CA"/>
    <w:rsid w:val="005B3347"/>
    <w:rsid w:val="005B36D9"/>
    <w:rsid w:val="005B401C"/>
    <w:rsid w:val="005B4CA7"/>
    <w:rsid w:val="005B5776"/>
    <w:rsid w:val="005C318D"/>
    <w:rsid w:val="005C36CD"/>
    <w:rsid w:val="005D5A45"/>
    <w:rsid w:val="005E446B"/>
    <w:rsid w:val="005E4BAA"/>
    <w:rsid w:val="00606E07"/>
    <w:rsid w:val="00613D40"/>
    <w:rsid w:val="00624F3C"/>
    <w:rsid w:val="00626E56"/>
    <w:rsid w:val="00630213"/>
    <w:rsid w:val="00633D0A"/>
    <w:rsid w:val="00657818"/>
    <w:rsid w:val="00657C3E"/>
    <w:rsid w:val="00663434"/>
    <w:rsid w:val="006648F1"/>
    <w:rsid w:val="0067208F"/>
    <w:rsid w:val="0067221B"/>
    <w:rsid w:val="00672511"/>
    <w:rsid w:val="00673874"/>
    <w:rsid w:val="0067398F"/>
    <w:rsid w:val="00683CB5"/>
    <w:rsid w:val="00686D49"/>
    <w:rsid w:val="00695B29"/>
    <w:rsid w:val="006A236A"/>
    <w:rsid w:val="006A4BB0"/>
    <w:rsid w:val="006B5AD8"/>
    <w:rsid w:val="006B7B66"/>
    <w:rsid w:val="006C4BD0"/>
    <w:rsid w:val="006C6786"/>
    <w:rsid w:val="006D6A51"/>
    <w:rsid w:val="006E1A8E"/>
    <w:rsid w:val="006E4A53"/>
    <w:rsid w:val="006E6252"/>
    <w:rsid w:val="007037F5"/>
    <w:rsid w:val="007205E5"/>
    <w:rsid w:val="00722C96"/>
    <w:rsid w:val="00723081"/>
    <w:rsid w:val="007248F6"/>
    <w:rsid w:val="00724BA0"/>
    <w:rsid w:val="007251E1"/>
    <w:rsid w:val="007266CF"/>
    <w:rsid w:val="0073097E"/>
    <w:rsid w:val="00731B82"/>
    <w:rsid w:val="00741A64"/>
    <w:rsid w:val="00745EC7"/>
    <w:rsid w:val="00750D60"/>
    <w:rsid w:val="007532D0"/>
    <w:rsid w:val="0076644D"/>
    <w:rsid w:val="00770314"/>
    <w:rsid w:val="007757BE"/>
    <w:rsid w:val="00781D73"/>
    <w:rsid w:val="00790A0A"/>
    <w:rsid w:val="00792939"/>
    <w:rsid w:val="007950E8"/>
    <w:rsid w:val="00795F6E"/>
    <w:rsid w:val="00797177"/>
    <w:rsid w:val="007974A5"/>
    <w:rsid w:val="007A0427"/>
    <w:rsid w:val="007A1C64"/>
    <w:rsid w:val="007A688B"/>
    <w:rsid w:val="007C0C43"/>
    <w:rsid w:val="007C37E4"/>
    <w:rsid w:val="007C46A0"/>
    <w:rsid w:val="007C5EF0"/>
    <w:rsid w:val="007C6D52"/>
    <w:rsid w:val="007C7569"/>
    <w:rsid w:val="007E27AA"/>
    <w:rsid w:val="007F32B9"/>
    <w:rsid w:val="007F4B2E"/>
    <w:rsid w:val="0080280A"/>
    <w:rsid w:val="00813BAB"/>
    <w:rsid w:val="00821EA2"/>
    <w:rsid w:val="00826727"/>
    <w:rsid w:val="00830117"/>
    <w:rsid w:val="008360C6"/>
    <w:rsid w:val="008362A0"/>
    <w:rsid w:val="00837F4D"/>
    <w:rsid w:val="0084214A"/>
    <w:rsid w:val="00865FA0"/>
    <w:rsid w:val="00874B33"/>
    <w:rsid w:val="00875637"/>
    <w:rsid w:val="00884511"/>
    <w:rsid w:val="008845BF"/>
    <w:rsid w:val="00885847"/>
    <w:rsid w:val="00890174"/>
    <w:rsid w:val="00893597"/>
    <w:rsid w:val="008A0D29"/>
    <w:rsid w:val="008A1F64"/>
    <w:rsid w:val="008A64EE"/>
    <w:rsid w:val="008B0463"/>
    <w:rsid w:val="008C2571"/>
    <w:rsid w:val="008C582D"/>
    <w:rsid w:val="008C740B"/>
    <w:rsid w:val="008D295D"/>
    <w:rsid w:val="008E08B5"/>
    <w:rsid w:val="008E3E9D"/>
    <w:rsid w:val="008E60A5"/>
    <w:rsid w:val="008F416D"/>
    <w:rsid w:val="008F4B19"/>
    <w:rsid w:val="00901A2B"/>
    <w:rsid w:val="00905E47"/>
    <w:rsid w:val="00907B31"/>
    <w:rsid w:val="00907FCF"/>
    <w:rsid w:val="00910852"/>
    <w:rsid w:val="00912A64"/>
    <w:rsid w:val="0091427F"/>
    <w:rsid w:val="00933770"/>
    <w:rsid w:val="00936126"/>
    <w:rsid w:val="009431F8"/>
    <w:rsid w:val="00943D6D"/>
    <w:rsid w:val="0094779B"/>
    <w:rsid w:val="00950E13"/>
    <w:rsid w:val="00952140"/>
    <w:rsid w:val="00952604"/>
    <w:rsid w:val="00953127"/>
    <w:rsid w:val="00956265"/>
    <w:rsid w:val="009610B0"/>
    <w:rsid w:val="00962970"/>
    <w:rsid w:val="0096469B"/>
    <w:rsid w:val="00964A2C"/>
    <w:rsid w:val="00964CB5"/>
    <w:rsid w:val="0098572E"/>
    <w:rsid w:val="00992EA1"/>
    <w:rsid w:val="009930E6"/>
    <w:rsid w:val="009947BC"/>
    <w:rsid w:val="00995DB6"/>
    <w:rsid w:val="00996DDF"/>
    <w:rsid w:val="009A4D3B"/>
    <w:rsid w:val="009A5E55"/>
    <w:rsid w:val="009A7EE2"/>
    <w:rsid w:val="009B77BA"/>
    <w:rsid w:val="009B7883"/>
    <w:rsid w:val="009C1AE7"/>
    <w:rsid w:val="009C1EDB"/>
    <w:rsid w:val="009E3964"/>
    <w:rsid w:val="009E3C94"/>
    <w:rsid w:val="009F2844"/>
    <w:rsid w:val="009F50B1"/>
    <w:rsid w:val="00A02F93"/>
    <w:rsid w:val="00A066F0"/>
    <w:rsid w:val="00A12597"/>
    <w:rsid w:val="00A21167"/>
    <w:rsid w:val="00A21EDC"/>
    <w:rsid w:val="00A25E91"/>
    <w:rsid w:val="00A3020A"/>
    <w:rsid w:val="00A30BC2"/>
    <w:rsid w:val="00A31859"/>
    <w:rsid w:val="00A33E18"/>
    <w:rsid w:val="00A34C5B"/>
    <w:rsid w:val="00A3761F"/>
    <w:rsid w:val="00A37C81"/>
    <w:rsid w:val="00A44332"/>
    <w:rsid w:val="00A5795E"/>
    <w:rsid w:val="00A62810"/>
    <w:rsid w:val="00A7584C"/>
    <w:rsid w:val="00A762DB"/>
    <w:rsid w:val="00A80AB6"/>
    <w:rsid w:val="00A81450"/>
    <w:rsid w:val="00A958ED"/>
    <w:rsid w:val="00AA4F99"/>
    <w:rsid w:val="00AB3098"/>
    <w:rsid w:val="00AB6ABA"/>
    <w:rsid w:val="00AC15FE"/>
    <w:rsid w:val="00AC23B6"/>
    <w:rsid w:val="00AC40E6"/>
    <w:rsid w:val="00AC7A35"/>
    <w:rsid w:val="00AD3986"/>
    <w:rsid w:val="00AD5139"/>
    <w:rsid w:val="00AD72BC"/>
    <w:rsid w:val="00AF3F96"/>
    <w:rsid w:val="00AF4E0B"/>
    <w:rsid w:val="00B040B0"/>
    <w:rsid w:val="00B05DCC"/>
    <w:rsid w:val="00B13DE9"/>
    <w:rsid w:val="00B15FC1"/>
    <w:rsid w:val="00B2042D"/>
    <w:rsid w:val="00B3291A"/>
    <w:rsid w:val="00B332BD"/>
    <w:rsid w:val="00B3614E"/>
    <w:rsid w:val="00B46D6A"/>
    <w:rsid w:val="00B46EB2"/>
    <w:rsid w:val="00B510AC"/>
    <w:rsid w:val="00B55130"/>
    <w:rsid w:val="00B632D9"/>
    <w:rsid w:val="00B76A2C"/>
    <w:rsid w:val="00B76D36"/>
    <w:rsid w:val="00B77B2A"/>
    <w:rsid w:val="00B86648"/>
    <w:rsid w:val="00B902BC"/>
    <w:rsid w:val="00B91E21"/>
    <w:rsid w:val="00B93643"/>
    <w:rsid w:val="00B968A6"/>
    <w:rsid w:val="00B97F84"/>
    <w:rsid w:val="00BA0C5D"/>
    <w:rsid w:val="00BA30F9"/>
    <w:rsid w:val="00BA3762"/>
    <w:rsid w:val="00BA475C"/>
    <w:rsid w:val="00BB03A1"/>
    <w:rsid w:val="00BB2D0E"/>
    <w:rsid w:val="00BC5425"/>
    <w:rsid w:val="00BD59BD"/>
    <w:rsid w:val="00BE0A4E"/>
    <w:rsid w:val="00BE2A6A"/>
    <w:rsid w:val="00BE3268"/>
    <w:rsid w:val="00BE590E"/>
    <w:rsid w:val="00BE63D5"/>
    <w:rsid w:val="00BF37CD"/>
    <w:rsid w:val="00C00CC5"/>
    <w:rsid w:val="00C017A4"/>
    <w:rsid w:val="00C05A8D"/>
    <w:rsid w:val="00C156C4"/>
    <w:rsid w:val="00C160EC"/>
    <w:rsid w:val="00C27334"/>
    <w:rsid w:val="00C3403B"/>
    <w:rsid w:val="00C45293"/>
    <w:rsid w:val="00C50B5E"/>
    <w:rsid w:val="00C50B8B"/>
    <w:rsid w:val="00C51F7E"/>
    <w:rsid w:val="00C64289"/>
    <w:rsid w:val="00C655DB"/>
    <w:rsid w:val="00C657BB"/>
    <w:rsid w:val="00C832E4"/>
    <w:rsid w:val="00C86582"/>
    <w:rsid w:val="00C90E13"/>
    <w:rsid w:val="00C92A26"/>
    <w:rsid w:val="00CA3CC2"/>
    <w:rsid w:val="00CB7A89"/>
    <w:rsid w:val="00CC4840"/>
    <w:rsid w:val="00CC5EB0"/>
    <w:rsid w:val="00CD00C6"/>
    <w:rsid w:val="00CD73DB"/>
    <w:rsid w:val="00CD7C20"/>
    <w:rsid w:val="00CE560B"/>
    <w:rsid w:val="00CE6187"/>
    <w:rsid w:val="00CF5015"/>
    <w:rsid w:val="00CF64F0"/>
    <w:rsid w:val="00D03F97"/>
    <w:rsid w:val="00D13889"/>
    <w:rsid w:val="00D21FC1"/>
    <w:rsid w:val="00D23A77"/>
    <w:rsid w:val="00D25FE7"/>
    <w:rsid w:val="00D27579"/>
    <w:rsid w:val="00D3463C"/>
    <w:rsid w:val="00D44651"/>
    <w:rsid w:val="00D47C18"/>
    <w:rsid w:val="00D546E8"/>
    <w:rsid w:val="00D65936"/>
    <w:rsid w:val="00D772DB"/>
    <w:rsid w:val="00D801AF"/>
    <w:rsid w:val="00D817F7"/>
    <w:rsid w:val="00D94330"/>
    <w:rsid w:val="00D97C5E"/>
    <w:rsid w:val="00DA79B8"/>
    <w:rsid w:val="00DB12E9"/>
    <w:rsid w:val="00DC2907"/>
    <w:rsid w:val="00DC3750"/>
    <w:rsid w:val="00DD60D9"/>
    <w:rsid w:val="00DE1B17"/>
    <w:rsid w:val="00DE1EFD"/>
    <w:rsid w:val="00DE7D14"/>
    <w:rsid w:val="00E04520"/>
    <w:rsid w:val="00E079F4"/>
    <w:rsid w:val="00E07E27"/>
    <w:rsid w:val="00E11A9D"/>
    <w:rsid w:val="00E11D5A"/>
    <w:rsid w:val="00E17FE8"/>
    <w:rsid w:val="00E261C1"/>
    <w:rsid w:val="00E3084C"/>
    <w:rsid w:val="00E41EE8"/>
    <w:rsid w:val="00E44EF9"/>
    <w:rsid w:val="00E5296C"/>
    <w:rsid w:val="00E53BB5"/>
    <w:rsid w:val="00E6728F"/>
    <w:rsid w:val="00E707AC"/>
    <w:rsid w:val="00E74721"/>
    <w:rsid w:val="00E82265"/>
    <w:rsid w:val="00E869A1"/>
    <w:rsid w:val="00E925E3"/>
    <w:rsid w:val="00E94211"/>
    <w:rsid w:val="00E94E04"/>
    <w:rsid w:val="00EA68AD"/>
    <w:rsid w:val="00EB3A6F"/>
    <w:rsid w:val="00EC6958"/>
    <w:rsid w:val="00ED2C21"/>
    <w:rsid w:val="00ED5D35"/>
    <w:rsid w:val="00EE0726"/>
    <w:rsid w:val="00EE6094"/>
    <w:rsid w:val="00EF3C36"/>
    <w:rsid w:val="00EF4E2E"/>
    <w:rsid w:val="00F00F60"/>
    <w:rsid w:val="00F01300"/>
    <w:rsid w:val="00F01626"/>
    <w:rsid w:val="00F130A7"/>
    <w:rsid w:val="00F138F8"/>
    <w:rsid w:val="00F14316"/>
    <w:rsid w:val="00F31792"/>
    <w:rsid w:val="00F40E14"/>
    <w:rsid w:val="00F475C9"/>
    <w:rsid w:val="00F4787D"/>
    <w:rsid w:val="00F52A89"/>
    <w:rsid w:val="00F53B8E"/>
    <w:rsid w:val="00F6169D"/>
    <w:rsid w:val="00F70E8D"/>
    <w:rsid w:val="00F7186F"/>
    <w:rsid w:val="00F7349B"/>
    <w:rsid w:val="00F7556C"/>
    <w:rsid w:val="00F82880"/>
    <w:rsid w:val="00F8427A"/>
    <w:rsid w:val="00F863A1"/>
    <w:rsid w:val="00F863BF"/>
    <w:rsid w:val="00F91566"/>
    <w:rsid w:val="00F94B30"/>
    <w:rsid w:val="00FA3571"/>
    <w:rsid w:val="00FC295D"/>
    <w:rsid w:val="00FD110D"/>
    <w:rsid w:val="00FD2639"/>
    <w:rsid w:val="00FD5C37"/>
    <w:rsid w:val="00FE02D3"/>
    <w:rsid w:val="00FE2AD8"/>
    <w:rsid w:val="00FF2D99"/>
    <w:rsid w:val="00FF4D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90AA7624-8A66-4471-A840-9796C79A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16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842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21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11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1167"/>
    <w:rPr>
      <w:rFonts w:ascii="Calibri" w:eastAsia="Calibri" w:hAnsi="Calibri" w:cs="Times New Roman"/>
    </w:rPr>
  </w:style>
  <w:style w:type="paragraph" w:styleId="Prrafodelista">
    <w:name w:val="List Paragraph"/>
    <w:aliases w:val="Bullet List,FooterText,numbered,List Paragraph1,Paragraphe de liste1,Bulletr List Paragraph,列出段落,列出段落1,Cuadros,Lista general"/>
    <w:basedOn w:val="Normal"/>
    <w:link w:val="PrrafodelistaCar"/>
    <w:uiPriority w:val="34"/>
    <w:qFormat/>
    <w:rsid w:val="00A21167"/>
    <w:pPr>
      <w:spacing w:after="0" w:line="240" w:lineRule="auto"/>
      <w:ind w:left="708"/>
    </w:pPr>
    <w:rPr>
      <w:rFonts w:ascii="Arial" w:eastAsia="Times New Roman" w:hAnsi="Arial"/>
      <w:sz w:val="24"/>
      <w:szCs w:val="20"/>
      <w:lang w:val="es-ES" w:eastAsia="es-ES"/>
    </w:rPr>
  </w:style>
  <w:style w:type="character" w:customStyle="1" w:styleId="apple-converted-space">
    <w:name w:val="apple-converted-space"/>
    <w:basedOn w:val="Fuentedeprrafopredeter"/>
    <w:rsid w:val="00A21167"/>
  </w:style>
  <w:style w:type="character" w:styleId="Refdecomentario">
    <w:name w:val="annotation reference"/>
    <w:basedOn w:val="Fuentedeprrafopredeter"/>
    <w:uiPriority w:val="99"/>
    <w:semiHidden/>
    <w:unhideWhenUsed/>
    <w:rsid w:val="00A21167"/>
    <w:rPr>
      <w:sz w:val="16"/>
      <w:szCs w:val="16"/>
    </w:rPr>
  </w:style>
  <w:style w:type="paragraph" w:styleId="Textocomentario">
    <w:name w:val="annotation text"/>
    <w:basedOn w:val="Normal"/>
    <w:link w:val="TextocomentarioCar"/>
    <w:uiPriority w:val="99"/>
    <w:semiHidden/>
    <w:unhideWhenUsed/>
    <w:rsid w:val="00A211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1167"/>
    <w:rPr>
      <w:rFonts w:ascii="Calibri" w:eastAsia="Calibri" w:hAnsi="Calibri" w:cs="Times New Roman"/>
      <w:sz w:val="20"/>
      <w:szCs w:val="20"/>
    </w:rPr>
  </w:style>
  <w:style w:type="character" w:customStyle="1" w:styleId="PrrafodelistaCar">
    <w:name w:val="Párrafo de lista Car"/>
    <w:aliases w:val="Bullet List Car,FooterText Car,numbered Car,List Paragraph1 Car,Paragraphe de liste1 Car,Bulletr List Paragraph Car,列出段落 Car,列出段落1 Car,Cuadros Car,Lista general Car"/>
    <w:link w:val="Prrafodelista"/>
    <w:uiPriority w:val="34"/>
    <w:rsid w:val="00A21167"/>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A211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1167"/>
    <w:rPr>
      <w:rFonts w:ascii="Segoe UI" w:eastAsia="Calibri" w:hAnsi="Segoe UI" w:cs="Segoe UI"/>
      <w:sz w:val="18"/>
      <w:szCs w:val="18"/>
    </w:rPr>
  </w:style>
  <w:style w:type="table" w:styleId="Tablaconcuadrcula">
    <w:name w:val="Table Grid"/>
    <w:basedOn w:val="Tablanormal"/>
    <w:uiPriority w:val="39"/>
    <w:rsid w:val="004B1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A25E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5E91"/>
    <w:rPr>
      <w:rFonts w:ascii="Calibri" w:eastAsia="Calibri" w:hAnsi="Calibri" w:cs="Times New Roman"/>
    </w:rPr>
  </w:style>
  <w:style w:type="character" w:customStyle="1" w:styleId="Ttulo1Car">
    <w:name w:val="Título 1 Car"/>
    <w:basedOn w:val="Fuentedeprrafopredeter"/>
    <w:link w:val="Ttulo1"/>
    <w:uiPriority w:val="9"/>
    <w:rsid w:val="0084214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214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612398">
      <w:bodyDiv w:val="1"/>
      <w:marLeft w:val="0"/>
      <w:marRight w:val="0"/>
      <w:marTop w:val="0"/>
      <w:marBottom w:val="0"/>
      <w:divBdr>
        <w:top w:val="none" w:sz="0" w:space="0" w:color="auto"/>
        <w:left w:val="none" w:sz="0" w:space="0" w:color="auto"/>
        <w:bottom w:val="none" w:sz="0" w:space="0" w:color="auto"/>
        <w:right w:val="none" w:sz="0" w:space="0" w:color="auto"/>
      </w:divBdr>
    </w:div>
    <w:div w:id="1054623596">
      <w:bodyDiv w:val="1"/>
      <w:marLeft w:val="0"/>
      <w:marRight w:val="0"/>
      <w:marTop w:val="0"/>
      <w:marBottom w:val="0"/>
      <w:divBdr>
        <w:top w:val="none" w:sz="0" w:space="0" w:color="auto"/>
        <w:left w:val="none" w:sz="0" w:space="0" w:color="auto"/>
        <w:bottom w:val="none" w:sz="0" w:space="0" w:color="auto"/>
        <w:right w:val="none" w:sz="0" w:space="0" w:color="auto"/>
      </w:divBdr>
    </w:div>
    <w:div w:id="1264604465">
      <w:bodyDiv w:val="1"/>
      <w:marLeft w:val="0"/>
      <w:marRight w:val="0"/>
      <w:marTop w:val="0"/>
      <w:marBottom w:val="0"/>
      <w:divBdr>
        <w:top w:val="none" w:sz="0" w:space="0" w:color="auto"/>
        <w:left w:val="none" w:sz="0" w:space="0" w:color="auto"/>
        <w:bottom w:val="none" w:sz="0" w:space="0" w:color="auto"/>
        <w:right w:val="none" w:sz="0" w:space="0" w:color="auto"/>
      </w:divBdr>
    </w:div>
    <w:div w:id="1479298476">
      <w:bodyDiv w:val="1"/>
      <w:marLeft w:val="0"/>
      <w:marRight w:val="0"/>
      <w:marTop w:val="0"/>
      <w:marBottom w:val="0"/>
      <w:divBdr>
        <w:top w:val="none" w:sz="0" w:space="0" w:color="auto"/>
        <w:left w:val="none" w:sz="0" w:space="0" w:color="auto"/>
        <w:bottom w:val="none" w:sz="0" w:space="0" w:color="auto"/>
        <w:right w:val="none" w:sz="0" w:space="0" w:color="auto"/>
      </w:divBdr>
    </w:div>
    <w:div w:id="1789810044">
      <w:bodyDiv w:val="1"/>
      <w:marLeft w:val="0"/>
      <w:marRight w:val="0"/>
      <w:marTop w:val="0"/>
      <w:marBottom w:val="0"/>
      <w:divBdr>
        <w:top w:val="none" w:sz="0" w:space="0" w:color="auto"/>
        <w:left w:val="none" w:sz="0" w:space="0" w:color="auto"/>
        <w:bottom w:val="none" w:sz="0" w:space="0" w:color="auto"/>
        <w:right w:val="none" w:sz="0" w:space="0" w:color="auto"/>
      </w:divBdr>
    </w:div>
    <w:div w:id="201071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84AB4-302A-42A3-8338-40C33FCDD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4406</Words>
  <Characters>24239</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Pamela Manzanares Nunez</dc:creator>
  <cp:keywords/>
  <dc:description/>
  <cp:lastModifiedBy>Maria del Consuelo Gonzalez Moreno</cp:lastModifiedBy>
  <cp:revision>4</cp:revision>
  <cp:lastPrinted>2016-05-04T22:29:00Z</cp:lastPrinted>
  <dcterms:created xsi:type="dcterms:W3CDTF">2017-02-24T01:14:00Z</dcterms:created>
  <dcterms:modified xsi:type="dcterms:W3CDTF">2017-05-03T01:25:00Z</dcterms:modified>
</cp:coreProperties>
</file>