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BE" w:rsidRPr="00442FBE" w:rsidRDefault="00606E07" w:rsidP="00442FBE">
      <w:pPr>
        <w:pStyle w:val="Ttulo1"/>
        <w:spacing w:after="240" w:line="240" w:lineRule="auto"/>
        <w:jc w:val="both"/>
        <w:rPr>
          <w:rFonts w:ascii="ITC Avant Garde" w:hAnsi="ITC Avant Garde"/>
          <w:b/>
          <w:color w:val="000000" w:themeColor="text1"/>
          <w:sz w:val="22"/>
          <w:szCs w:val="22"/>
          <w:lang w:eastAsia="es-MX"/>
        </w:rPr>
      </w:pPr>
      <w:r w:rsidRPr="00442FBE">
        <w:rPr>
          <w:rFonts w:ascii="ITC Avant Garde" w:hAnsi="ITC Avant Garde"/>
          <w:b/>
          <w:color w:val="000000" w:themeColor="text1"/>
          <w:sz w:val="22"/>
          <w:szCs w:val="22"/>
          <w:lang w:eastAsia="es-MX"/>
        </w:rPr>
        <w:t>RESOLUCIÓN MEDIANTE</w:t>
      </w:r>
      <w:r w:rsidR="00A21167" w:rsidRPr="00442FBE">
        <w:rPr>
          <w:rFonts w:ascii="ITC Avant Garde" w:hAnsi="ITC Avant Garde"/>
          <w:b/>
          <w:color w:val="000000" w:themeColor="text1"/>
          <w:sz w:val="22"/>
          <w:szCs w:val="22"/>
          <w:lang w:eastAsia="es-MX"/>
        </w:rPr>
        <w:t xml:space="preserve"> LA CUAL EL PLENO DEL INSTITUTO FEDERAL DE TELECOMUNICACIONES AUTORIZA </w:t>
      </w:r>
      <w:r w:rsidR="009A5E55" w:rsidRPr="00442FBE">
        <w:rPr>
          <w:rFonts w:ascii="ITC Avant Garde" w:hAnsi="ITC Avant Garde"/>
          <w:b/>
          <w:color w:val="000000" w:themeColor="text1"/>
          <w:sz w:val="22"/>
          <w:szCs w:val="22"/>
          <w:lang w:eastAsia="es-MX"/>
        </w:rPr>
        <w:t>A</w:t>
      </w:r>
      <w:r w:rsidR="00693F93" w:rsidRPr="00442FBE">
        <w:rPr>
          <w:rFonts w:ascii="ITC Avant Garde" w:hAnsi="ITC Avant Garde"/>
          <w:b/>
          <w:color w:val="000000" w:themeColor="text1"/>
          <w:sz w:val="22"/>
          <w:szCs w:val="22"/>
          <w:lang w:eastAsia="es-MX"/>
        </w:rPr>
        <w:t xml:space="preserve"> LA C.</w:t>
      </w:r>
      <w:r w:rsidR="009A5E55" w:rsidRPr="00442FBE">
        <w:rPr>
          <w:rFonts w:ascii="ITC Avant Garde" w:hAnsi="ITC Avant Garde"/>
          <w:b/>
          <w:color w:val="000000" w:themeColor="text1"/>
          <w:sz w:val="22"/>
          <w:szCs w:val="22"/>
          <w:lang w:eastAsia="es-MX"/>
        </w:rPr>
        <w:t xml:space="preserve"> </w:t>
      </w:r>
      <w:r w:rsidR="00693F93" w:rsidRPr="00442FBE">
        <w:rPr>
          <w:rFonts w:ascii="ITC Avant Garde" w:hAnsi="ITC Avant Garde"/>
          <w:b/>
          <w:color w:val="000000" w:themeColor="text1"/>
          <w:sz w:val="22"/>
          <w:szCs w:val="22"/>
          <w:lang w:eastAsia="es-MX"/>
        </w:rPr>
        <w:t>MARGARITA CIPRÉS CRUCES</w:t>
      </w:r>
      <w:r w:rsidR="00A21167" w:rsidRPr="00442FBE">
        <w:rPr>
          <w:rFonts w:ascii="ITC Avant Garde" w:hAnsi="ITC Avant Garde"/>
          <w:b/>
          <w:color w:val="000000" w:themeColor="text1"/>
          <w:sz w:val="22"/>
          <w:szCs w:val="22"/>
          <w:lang w:eastAsia="es-MX"/>
        </w:rPr>
        <w:t xml:space="preserve">, LA TRANSICIÓN DE UN TÍTULO DE CONCESIÓN </w:t>
      </w:r>
      <w:r w:rsidRPr="00442FBE">
        <w:rPr>
          <w:rFonts w:ascii="ITC Avant Garde" w:hAnsi="ITC Avant Garde"/>
          <w:b/>
          <w:color w:val="000000" w:themeColor="text1"/>
          <w:sz w:val="22"/>
          <w:szCs w:val="22"/>
          <w:lang w:eastAsia="es-MX"/>
        </w:rPr>
        <w:t xml:space="preserve">PARA INSTALAR, OPERAR Y EXPLOTAR UNA </w:t>
      </w:r>
      <w:r w:rsidR="00A21167" w:rsidRPr="00442FBE">
        <w:rPr>
          <w:rFonts w:ascii="ITC Avant Garde" w:hAnsi="ITC Avant Garde"/>
          <w:b/>
          <w:color w:val="000000" w:themeColor="text1"/>
          <w:sz w:val="22"/>
          <w:szCs w:val="22"/>
          <w:lang w:eastAsia="es-MX"/>
        </w:rPr>
        <w:t>RED PÚBLICA DE TELECOMUNICACIONES, A</w:t>
      </w:r>
      <w:r w:rsidRPr="00442FBE">
        <w:rPr>
          <w:rFonts w:ascii="ITC Avant Garde" w:hAnsi="ITC Avant Garde"/>
          <w:b/>
          <w:color w:val="000000" w:themeColor="text1"/>
          <w:sz w:val="22"/>
          <w:szCs w:val="22"/>
          <w:lang w:eastAsia="es-MX"/>
        </w:rPr>
        <w:t>L RÉGIMEN DE</w:t>
      </w:r>
      <w:r w:rsidR="00A21167" w:rsidRPr="00442FBE">
        <w:rPr>
          <w:rFonts w:ascii="ITC Avant Garde" w:hAnsi="ITC Avant Garde"/>
          <w:b/>
          <w:color w:val="000000" w:themeColor="text1"/>
          <w:sz w:val="22"/>
          <w:szCs w:val="22"/>
          <w:lang w:eastAsia="es-MX"/>
        </w:rPr>
        <w:t xml:space="preserve"> CONCESIÓN ÚNICA PARA USO COMERCIAL.</w:t>
      </w:r>
    </w:p>
    <w:p w:rsidR="00442FBE" w:rsidRPr="00442FBE" w:rsidRDefault="00A21167" w:rsidP="00442FBE">
      <w:pPr>
        <w:pStyle w:val="Ttulo2"/>
        <w:spacing w:after="240"/>
        <w:jc w:val="center"/>
        <w:rPr>
          <w:rFonts w:ascii="ITC Avant Garde" w:hAnsi="ITC Avant Garde"/>
          <w:b/>
          <w:color w:val="000000" w:themeColor="text1"/>
          <w:sz w:val="22"/>
          <w:szCs w:val="22"/>
        </w:rPr>
      </w:pPr>
      <w:r w:rsidRPr="00442FBE">
        <w:rPr>
          <w:rFonts w:ascii="ITC Avant Garde" w:hAnsi="ITC Avant Garde"/>
          <w:b/>
          <w:color w:val="000000" w:themeColor="text1"/>
          <w:sz w:val="22"/>
          <w:szCs w:val="22"/>
        </w:rPr>
        <w:t>ANTECEDENTES</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lang w:eastAsia="es-MX"/>
        </w:rPr>
        <w:t>Otorgamiento de la Concesión.</w:t>
      </w:r>
      <w:r w:rsidRPr="00442FBE">
        <w:rPr>
          <w:rFonts w:ascii="ITC Avant Garde" w:hAnsi="ITC Avant Garde"/>
          <w:bCs/>
          <w:color w:val="000000"/>
          <w:lang w:eastAsia="es-MX"/>
        </w:rPr>
        <w:t xml:space="preserve"> El </w:t>
      </w:r>
      <w:r w:rsidR="00A24AF6" w:rsidRPr="00442FBE">
        <w:rPr>
          <w:rFonts w:ascii="ITC Avant Garde" w:hAnsi="ITC Avant Garde"/>
          <w:bCs/>
          <w:color w:val="000000"/>
          <w:lang w:eastAsia="es-MX"/>
        </w:rPr>
        <w:t>18 de diciembre de 2003</w:t>
      </w:r>
      <w:r w:rsidRPr="00442FBE">
        <w:rPr>
          <w:rFonts w:ascii="ITC Avant Garde" w:hAnsi="ITC Avant Garde"/>
          <w:bCs/>
          <w:color w:val="000000"/>
          <w:lang w:eastAsia="es-MX"/>
        </w:rPr>
        <w:t xml:space="preserve">, la Secretaría de Comunicaciones y Transportes (la “Secretaría”), otorgó </w:t>
      </w:r>
      <w:r w:rsidR="007A688B" w:rsidRPr="00442FBE">
        <w:rPr>
          <w:rFonts w:ascii="ITC Avant Garde" w:hAnsi="ITC Avant Garde"/>
          <w:bCs/>
          <w:color w:val="000000"/>
          <w:lang w:eastAsia="es-MX"/>
        </w:rPr>
        <w:t>a</w:t>
      </w:r>
      <w:r w:rsidRPr="00442FBE">
        <w:rPr>
          <w:rFonts w:ascii="ITC Avant Garde" w:hAnsi="ITC Avant Garde"/>
          <w:bCs/>
          <w:color w:val="000000"/>
          <w:lang w:eastAsia="es-MX"/>
        </w:rPr>
        <w:t xml:space="preserve"> favor de</w:t>
      </w:r>
      <w:r w:rsidR="00A24AF6" w:rsidRPr="00442FBE">
        <w:rPr>
          <w:rFonts w:ascii="ITC Avant Garde" w:hAnsi="ITC Avant Garde"/>
          <w:bCs/>
          <w:color w:val="000000"/>
          <w:lang w:eastAsia="es-MX"/>
        </w:rPr>
        <w:t xml:space="preserve">l C. Gerardo Abraham Carreño López </w:t>
      </w:r>
      <w:r w:rsidRPr="00442FBE">
        <w:rPr>
          <w:rFonts w:ascii="ITC Avant Garde" w:hAnsi="ITC Avant Garde"/>
          <w:bCs/>
          <w:color w:val="000000"/>
          <w:lang w:eastAsia="es-MX"/>
        </w:rPr>
        <w:t xml:space="preserve">un título de concesión para instalar, operar y explotar una red pública de telecomunicaciones para prestar el servicio de televisión </w:t>
      </w:r>
      <w:r w:rsidR="00FF4D87" w:rsidRPr="00442FBE">
        <w:rPr>
          <w:rFonts w:ascii="ITC Avant Garde" w:hAnsi="ITC Avant Garde"/>
          <w:bCs/>
          <w:color w:val="000000"/>
          <w:lang w:eastAsia="es-MX"/>
        </w:rPr>
        <w:t>restringida</w:t>
      </w:r>
      <w:r w:rsidRPr="00442FBE">
        <w:rPr>
          <w:rFonts w:ascii="ITC Avant Garde" w:hAnsi="ITC Avant Garde"/>
          <w:bCs/>
          <w:color w:val="000000"/>
          <w:lang w:eastAsia="es-MX"/>
        </w:rPr>
        <w:t xml:space="preserve">, con cobertura en </w:t>
      </w:r>
      <w:proofErr w:type="spellStart"/>
      <w:r w:rsidR="0056552F" w:rsidRPr="00442FBE">
        <w:rPr>
          <w:rFonts w:ascii="ITC Avant Garde" w:hAnsi="ITC Avant Garde"/>
          <w:bCs/>
          <w:color w:val="000000"/>
          <w:lang w:eastAsia="es-MX"/>
        </w:rPr>
        <w:t>Calimaya</w:t>
      </w:r>
      <w:proofErr w:type="spellEnd"/>
      <w:r w:rsidR="0056552F" w:rsidRPr="00442FBE">
        <w:rPr>
          <w:rFonts w:ascii="ITC Avant Garde" w:hAnsi="ITC Avant Garde"/>
          <w:bCs/>
          <w:color w:val="000000"/>
          <w:lang w:eastAsia="es-MX"/>
        </w:rPr>
        <w:t xml:space="preserve"> de Díaz González, México</w:t>
      </w:r>
      <w:r w:rsidR="00A24AF6" w:rsidRPr="00442FBE">
        <w:rPr>
          <w:rFonts w:ascii="ITC Avant Garde" w:hAnsi="ITC Avant Garde"/>
          <w:bCs/>
          <w:color w:val="000000"/>
          <w:lang w:eastAsia="es-MX"/>
        </w:rPr>
        <w:t>, con una vigencia de 10</w:t>
      </w:r>
      <w:r w:rsidRPr="00442FBE">
        <w:rPr>
          <w:rFonts w:ascii="ITC Avant Garde" w:hAnsi="ITC Avant Garde"/>
          <w:bCs/>
          <w:color w:val="000000"/>
          <w:lang w:eastAsia="es-MX"/>
        </w:rPr>
        <w:t xml:space="preserve"> (</w:t>
      </w:r>
      <w:r w:rsidR="00A24AF6" w:rsidRPr="00442FBE">
        <w:rPr>
          <w:rFonts w:ascii="ITC Avant Garde" w:hAnsi="ITC Avant Garde"/>
          <w:bCs/>
          <w:color w:val="000000"/>
          <w:lang w:eastAsia="es-MX"/>
        </w:rPr>
        <w:t>diez</w:t>
      </w:r>
      <w:r w:rsidRPr="00442FBE">
        <w:rPr>
          <w:rFonts w:ascii="ITC Avant Garde" w:hAnsi="ITC Avant Garde"/>
          <w:bCs/>
          <w:color w:val="000000"/>
          <w:lang w:eastAsia="es-MX"/>
        </w:rPr>
        <w:t>) años contados a partir de su otorgamiento (la “Concesión”).</w:t>
      </w:r>
    </w:p>
    <w:p w:rsidR="00442FBE" w:rsidRPr="00442FBE" w:rsidRDefault="00E231DD" w:rsidP="00442FBE">
      <w:pPr>
        <w:numPr>
          <w:ilvl w:val="0"/>
          <w:numId w:val="1"/>
        </w:numPr>
        <w:spacing w:before="240"/>
        <w:ind w:left="567"/>
        <w:jc w:val="both"/>
        <w:rPr>
          <w:rFonts w:ascii="ITC Avant Garde" w:hAnsi="ITC Avant Garde"/>
          <w:b/>
          <w:bCs/>
          <w:color w:val="000000"/>
          <w:lang w:eastAsia="es-MX"/>
        </w:rPr>
      </w:pPr>
      <w:r w:rsidRPr="00442FBE">
        <w:rPr>
          <w:rFonts w:ascii="ITC Avant Garde" w:hAnsi="ITC Avant Garde"/>
          <w:b/>
          <w:bCs/>
          <w:color w:val="000000"/>
          <w:lang w:eastAsia="es-MX"/>
        </w:rPr>
        <w:t xml:space="preserve">Servicio de Transmisión Bidireccional de Datos. </w:t>
      </w:r>
      <w:r w:rsidRPr="00442FBE">
        <w:rPr>
          <w:rFonts w:ascii="ITC Avant Garde" w:hAnsi="ITC Avant Garde"/>
          <w:bCs/>
          <w:color w:val="000000"/>
          <w:lang w:eastAsia="es-MX"/>
        </w:rPr>
        <w:t xml:space="preserve">Con fecha </w:t>
      </w:r>
      <w:r w:rsidR="00F61750" w:rsidRPr="00442FBE">
        <w:rPr>
          <w:rFonts w:ascii="ITC Avant Garde" w:hAnsi="ITC Avant Garde"/>
          <w:bCs/>
          <w:color w:val="000000"/>
          <w:lang w:eastAsia="es-MX"/>
        </w:rPr>
        <w:t>30 de marzo</w:t>
      </w:r>
      <w:r w:rsidR="0033755C" w:rsidRPr="00442FBE">
        <w:rPr>
          <w:rFonts w:ascii="ITC Avant Garde" w:hAnsi="ITC Avant Garde"/>
          <w:bCs/>
          <w:color w:val="000000"/>
          <w:lang w:eastAsia="es-MX"/>
        </w:rPr>
        <w:t xml:space="preserve"> de 2007, la</w:t>
      </w:r>
      <w:r w:rsidRPr="00442FBE">
        <w:rPr>
          <w:rFonts w:ascii="ITC Avant Garde" w:hAnsi="ITC Avant Garde"/>
          <w:bCs/>
          <w:color w:val="000000"/>
          <w:lang w:eastAsia="es-MX"/>
        </w:rPr>
        <w:t xml:space="preserve"> representante legal de</w:t>
      </w:r>
      <w:r w:rsidR="001F573B" w:rsidRPr="00442FBE">
        <w:rPr>
          <w:rFonts w:ascii="ITC Avant Garde" w:hAnsi="ITC Avant Garde"/>
          <w:bCs/>
          <w:color w:val="000000"/>
          <w:lang w:eastAsia="es-MX"/>
        </w:rPr>
        <w:t>l</w:t>
      </w:r>
      <w:r w:rsidRPr="00442FBE">
        <w:rPr>
          <w:rFonts w:ascii="ITC Avant Garde" w:hAnsi="ITC Avant Garde"/>
          <w:bCs/>
          <w:color w:val="000000"/>
          <w:lang w:eastAsia="es-MX"/>
        </w:rPr>
        <w:t xml:space="preserve"> </w:t>
      </w:r>
      <w:r w:rsidR="001F573B" w:rsidRPr="00442FBE">
        <w:rPr>
          <w:rFonts w:ascii="ITC Avant Garde" w:hAnsi="ITC Avant Garde"/>
          <w:bCs/>
          <w:color w:val="000000"/>
          <w:lang w:eastAsia="es-MX"/>
        </w:rPr>
        <w:t>C. Gerardo Abraham Carreño López</w:t>
      </w:r>
      <w:r w:rsidRPr="00442FBE">
        <w:rPr>
          <w:rFonts w:ascii="ITC Avant Garde" w:hAnsi="ITC Avant Garde"/>
          <w:bCs/>
          <w:color w:val="000000"/>
          <w:lang w:eastAsia="es-MX"/>
        </w:rPr>
        <w:t xml:space="preserve">, presentó ante la Dirección General de Política de Telecomunicaciones de la Secretaría, escrito mediante el cual hace de </w:t>
      </w:r>
      <w:r w:rsidR="0006274F" w:rsidRPr="00442FBE">
        <w:rPr>
          <w:rFonts w:ascii="ITC Avant Garde" w:hAnsi="ITC Avant Garde"/>
          <w:bCs/>
          <w:color w:val="000000"/>
          <w:lang w:eastAsia="es-MX"/>
        </w:rPr>
        <w:t>conocimiento que su representado</w:t>
      </w:r>
      <w:r w:rsidRPr="00442FBE">
        <w:rPr>
          <w:rFonts w:ascii="ITC Avant Garde" w:hAnsi="ITC Avant Garde"/>
          <w:bCs/>
          <w:color w:val="000000"/>
          <w:lang w:eastAsia="es-MX"/>
        </w:rPr>
        <w:t xml:space="preserve"> dará inicio al servicio de </w:t>
      </w:r>
      <w:r w:rsidR="008A1A98" w:rsidRPr="00442FBE">
        <w:rPr>
          <w:rFonts w:ascii="ITC Avant Garde" w:hAnsi="ITC Avant Garde"/>
          <w:bCs/>
          <w:color w:val="000000"/>
          <w:lang w:eastAsia="es-MX"/>
        </w:rPr>
        <w:t>transmisión bidireccional de datos</w:t>
      </w:r>
      <w:r w:rsidRPr="00442FBE">
        <w:rPr>
          <w:rFonts w:ascii="ITC Avant Garde" w:hAnsi="ITC Avant Garde"/>
          <w:bCs/>
          <w:color w:val="000000"/>
          <w:lang w:eastAsia="es-MX"/>
        </w:rPr>
        <w:t xml:space="preserve">, a partir del </w:t>
      </w:r>
      <w:r w:rsidR="00DA095D" w:rsidRPr="00442FBE">
        <w:rPr>
          <w:rFonts w:ascii="ITC Avant Garde" w:hAnsi="ITC Avant Garde"/>
          <w:bCs/>
          <w:color w:val="000000"/>
          <w:lang w:eastAsia="es-MX"/>
        </w:rPr>
        <w:t>27</w:t>
      </w:r>
      <w:r w:rsidRPr="00442FBE">
        <w:rPr>
          <w:rFonts w:ascii="ITC Avant Garde" w:hAnsi="ITC Avant Garde"/>
          <w:bCs/>
          <w:color w:val="000000"/>
          <w:lang w:eastAsia="es-MX"/>
        </w:rPr>
        <w:t xml:space="preserve"> de </w:t>
      </w:r>
      <w:r w:rsidR="00DA095D" w:rsidRPr="00442FBE">
        <w:rPr>
          <w:rFonts w:ascii="ITC Avant Garde" w:hAnsi="ITC Avant Garde"/>
          <w:bCs/>
          <w:color w:val="000000"/>
          <w:lang w:eastAsia="es-MX"/>
        </w:rPr>
        <w:t>diciembre</w:t>
      </w:r>
      <w:r w:rsidRPr="00442FBE">
        <w:rPr>
          <w:rFonts w:ascii="ITC Avant Garde" w:hAnsi="ITC Avant Garde"/>
          <w:bCs/>
          <w:color w:val="000000"/>
          <w:lang w:eastAsia="es-MX"/>
        </w:rPr>
        <w:t xml:space="preserve"> de 2007, de conformidad con el “Acuerdo por el que se modifica el Anexo A y se adiciona, </w:t>
      </w:r>
      <w:r w:rsidR="009542A1" w:rsidRPr="00442FBE">
        <w:rPr>
          <w:rFonts w:ascii="ITC Avant Garde" w:hAnsi="ITC Avant Garde"/>
          <w:bCs/>
          <w:color w:val="000000"/>
          <w:lang w:eastAsia="es-MX"/>
        </w:rPr>
        <w:t xml:space="preserve"> </w:t>
      </w:r>
      <w:r w:rsidRPr="00442FBE">
        <w:rPr>
          <w:rFonts w:ascii="ITC Avant Garde" w:hAnsi="ITC Avant Garde"/>
          <w:bCs/>
          <w:color w:val="000000"/>
          <w:lang w:eastAsia="es-MX"/>
        </w:rPr>
        <w:t>según corresponda, el Anexo B o C a los títulos de concesión para instalar, operar y explotar redes públicas de telecomunicaciones que comprenden el servicio de televisión restringida a través de redes cableadas, para incluir el servicio de transmisión bidireccional de datos”, publicado en el Diario Oficial de la Federación el 7 de octubre de 2003.</w:t>
      </w:r>
    </w:p>
    <w:p w:rsidR="00442FBE" w:rsidRPr="00442FBE" w:rsidRDefault="006D7340" w:rsidP="00442FBE">
      <w:pPr>
        <w:numPr>
          <w:ilvl w:val="0"/>
          <w:numId w:val="1"/>
        </w:numPr>
        <w:spacing w:before="240"/>
        <w:ind w:left="567"/>
        <w:jc w:val="both"/>
        <w:rPr>
          <w:rFonts w:ascii="ITC Avant Garde" w:hAnsi="ITC Avant Garde"/>
          <w:b/>
          <w:bCs/>
          <w:color w:val="000000"/>
          <w:lang w:eastAsia="es-MX"/>
        </w:rPr>
      </w:pPr>
      <w:r w:rsidRPr="00442FBE">
        <w:rPr>
          <w:rFonts w:ascii="ITC Avant Garde" w:hAnsi="ITC Avant Garde"/>
          <w:b/>
          <w:bCs/>
          <w:color w:val="000000"/>
          <w:lang w:eastAsia="es-MX"/>
        </w:rPr>
        <w:t>Constancia de Registro de Servicios de Valor Agregado.</w:t>
      </w:r>
      <w:r w:rsidRPr="00442FBE">
        <w:rPr>
          <w:rFonts w:ascii="ITC Avant Garde" w:hAnsi="ITC Avant Garde"/>
          <w:bCs/>
          <w:color w:val="000000"/>
          <w:lang w:eastAsia="es-MX"/>
        </w:rPr>
        <w:t xml:space="preserve"> Con fecha 15 de mayo de 2007, la Comisión Federal d</w:t>
      </w:r>
      <w:r w:rsidR="0006274F" w:rsidRPr="00442FBE">
        <w:rPr>
          <w:rFonts w:ascii="ITC Avant Garde" w:hAnsi="ITC Avant Garde"/>
          <w:bCs/>
          <w:color w:val="000000"/>
          <w:lang w:eastAsia="es-MX"/>
        </w:rPr>
        <w:t xml:space="preserve">e Telecomunicaciones </w:t>
      </w:r>
      <w:r w:rsidR="007C4C59" w:rsidRPr="00442FBE">
        <w:rPr>
          <w:rFonts w:ascii="ITC Avant Garde" w:hAnsi="ITC Avant Garde"/>
          <w:bCs/>
          <w:color w:val="000000"/>
          <w:lang w:eastAsia="es-MX"/>
        </w:rPr>
        <w:t xml:space="preserve">(la “Comisión”), </w:t>
      </w:r>
      <w:r w:rsidR="0006274F" w:rsidRPr="00442FBE">
        <w:rPr>
          <w:rFonts w:ascii="ITC Avant Garde" w:hAnsi="ITC Avant Garde"/>
          <w:bCs/>
          <w:color w:val="000000"/>
          <w:lang w:eastAsia="es-MX"/>
        </w:rPr>
        <w:t>notificó a la</w:t>
      </w:r>
      <w:r w:rsidRPr="00442FBE">
        <w:rPr>
          <w:rFonts w:ascii="ITC Avant Garde" w:hAnsi="ITC Avant Garde"/>
          <w:bCs/>
          <w:color w:val="000000"/>
          <w:lang w:eastAsia="es-MX"/>
        </w:rPr>
        <w:t xml:space="preserve"> representante legal del C. Gerardo Abraham Carreño López, la Constancia de Registro de Servicios de Valor Agregado que comprende los servicios de </w:t>
      </w:r>
      <w:r w:rsidR="00C93887" w:rsidRPr="00442FBE">
        <w:rPr>
          <w:rFonts w:ascii="ITC Avant Garde" w:hAnsi="ITC Avant Garde"/>
          <w:bCs/>
          <w:color w:val="000000"/>
          <w:lang w:eastAsia="es-MX"/>
        </w:rPr>
        <w:t>procesamiento remoto de datos, intercambio electrónico de dat</w:t>
      </w:r>
      <w:r w:rsidR="00264CC5" w:rsidRPr="00442FBE">
        <w:rPr>
          <w:rFonts w:ascii="ITC Avant Garde" w:hAnsi="ITC Avant Garde"/>
          <w:bCs/>
          <w:color w:val="000000"/>
          <w:lang w:eastAsia="es-MX"/>
        </w:rPr>
        <w:t>o</w:t>
      </w:r>
      <w:r w:rsidR="00C93887" w:rsidRPr="00442FBE">
        <w:rPr>
          <w:rFonts w:ascii="ITC Avant Garde" w:hAnsi="ITC Avant Garde"/>
          <w:bCs/>
          <w:color w:val="000000"/>
          <w:lang w:eastAsia="es-MX"/>
        </w:rPr>
        <w:t xml:space="preserve">s, videotexto, teletexto, consulta remota </w:t>
      </w:r>
      <w:r w:rsidR="00264CC5" w:rsidRPr="00442FBE">
        <w:rPr>
          <w:rFonts w:ascii="ITC Avant Garde" w:hAnsi="ITC Avant Garde"/>
          <w:bCs/>
          <w:color w:val="000000"/>
          <w:lang w:eastAsia="es-MX"/>
        </w:rPr>
        <w:t xml:space="preserve">a bases de datos </w:t>
      </w:r>
      <w:r w:rsidRPr="00442FBE">
        <w:rPr>
          <w:rFonts w:ascii="ITC Avant Garde" w:hAnsi="ITC Avant Garde"/>
          <w:bCs/>
          <w:color w:val="000000"/>
          <w:lang w:eastAsia="es-MX"/>
        </w:rPr>
        <w:t xml:space="preserve">y </w:t>
      </w:r>
      <w:r w:rsidR="00264CC5" w:rsidRPr="00442FBE">
        <w:rPr>
          <w:rFonts w:ascii="ITC Avant Garde" w:hAnsi="ITC Avant Garde"/>
          <w:bCs/>
          <w:color w:val="000000"/>
          <w:lang w:eastAsia="es-MX"/>
        </w:rPr>
        <w:t xml:space="preserve">provisión de </w:t>
      </w:r>
      <w:r w:rsidRPr="00442FBE">
        <w:rPr>
          <w:rFonts w:ascii="ITC Avant Garde" w:hAnsi="ITC Avant Garde"/>
          <w:bCs/>
          <w:color w:val="000000"/>
          <w:lang w:eastAsia="es-MX"/>
        </w:rPr>
        <w:t>acceso a Internet.</w:t>
      </w:r>
    </w:p>
    <w:p w:rsidR="00442FBE" w:rsidRPr="00442FBE" w:rsidRDefault="00040360"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lang w:eastAsia="es-MX"/>
        </w:rPr>
        <w:t xml:space="preserve">Primera Ampliación de Cobertura. </w:t>
      </w:r>
      <w:r w:rsidR="0006274F" w:rsidRPr="00442FBE">
        <w:rPr>
          <w:rFonts w:ascii="ITC Avant Garde" w:hAnsi="ITC Avant Garde"/>
          <w:bCs/>
          <w:color w:val="000000"/>
          <w:lang w:eastAsia="es-MX"/>
        </w:rPr>
        <w:t>Con oficio CFT/D</w:t>
      </w:r>
      <w:r w:rsidRPr="00442FBE">
        <w:rPr>
          <w:rFonts w:ascii="ITC Avant Garde" w:hAnsi="ITC Avant Garde"/>
          <w:bCs/>
          <w:color w:val="000000"/>
          <w:lang w:eastAsia="es-MX"/>
        </w:rPr>
        <w:t xml:space="preserve">03/USI/DGA/0202/08 del 1 de febrero del 2008, </w:t>
      </w:r>
      <w:r w:rsidR="006A2EAF" w:rsidRPr="00442FBE">
        <w:rPr>
          <w:rFonts w:ascii="ITC Avant Garde" w:hAnsi="ITC Avant Garde"/>
          <w:bCs/>
          <w:color w:val="000000"/>
          <w:lang w:eastAsia="es-MX"/>
        </w:rPr>
        <w:t xml:space="preserve">la entonces Dirección General de Redes, Espectro y Servicios “A”, adscrita a la Unidad de Servicios a la Industria de la extinta Comisión autorizó la ampliación de cobertura de la Concesión hacia </w:t>
      </w:r>
      <w:r w:rsidRPr="00442FBE">
        <w:rPr>
          <w:rFonts w:ascii="ITC Avant Garde" w:hAnsi="ITC Avant Garde"/>
          <w:bCs/>
          <w:color w:val="000000"/>
          <w:lang w:eastAsia="es-MX"/>
        </w:rPr>
        <w:t xml:space="preserve">las localidades de Santa María Nativitas, Municipio </w:t>
      </w:r>
      <w:r w:rsidR="00600AAC" w:rsidRPr="00442FBE">
        <w:rPr>
          <w:rFonts w:ascii="ITC Avant Garde" w:hAnsi="ITC Avant Garde"/>
          <w:bCs/>
          <w:color w:val="000000"/>
          <w:lang w:eastAsia="es-MX"/>
        </w:rPr>
        <w:t xml:space="preserve">de </w:t>
      </w:r>
      <w:proofErr w:type="spellStart"/>
      <w:r w:rsidR="00600AAC" w:rsidRPr="00442FBE">
        <w:rPr>
          <w:rFonts w:ascii="ITC Avant Garde" w:hAnsi="ITC Avant Garde"/>
          <w:bCs/>
          <w:color w:val="000000"/>
          <w:lang w:eastAsia="es-MX"/>
        </w:rPr>
        <w:t>Calimaya</w:t>
      </w:r>
      <w:proofErr w:type="spellEnd"/>
      <w:r w:rsidR="00600AAC" w:rsidRPr="00442FBE">
        <w:rPr>
          <w:rFonts w:ascii="ITC Avant Garde" w:hAnsi="ITC Avant Garde"/>
          <w:bCs/>
          <w:color w:val="000000"/>
          <w:lang w:eastAsia="es-MX"/>
        </w:rPr>
        <w:t xml:space="preserve"> y San Miguel Baldera</w:t>
      </w:r>
      <w:r w:rsidRPr="00442FBE">
        <w:rPr>
          <w:rFonts w:ascii="ITC Avant Garde" w:hAnsi="ITC Avant Garde"/>
          <w:bCs/>
          <w:color w:val="000000"/>
          <w:lang w:eastAsia="es-MX"/>
        </w:rPr>
        <w:t xml:space="preserve">s, Municipio de Tenango del Valle, en el Estado de México. </w:t>
      </w:r>
    </w:p>
    <w:p w:rsidR="00442FBE" w:rsidRPr="00442FBE" w:rsidRDefault="00040360"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lang w:eastAsia="es-MX"/>
        </w:rPr>
        <w:lastRenderedPageBreak/>
        <w:t xml:space="preserve">Segunda </w:t>
      </w:r>
      <w:r w:rsidR="003A687E" w:rsidRPr="00442FBE">
        <w:rPr>
          <w:rFonts w:ascii="ITC Avant Garde" w:hAnsi="ITC Avant Garde"/>
          <w:b/>
          <w:bCs/>
          <w:color w:val="000000"/>
          <w:lang w:eastAsia="es-MX"/>
        </w:rPr>
        <w:t>Ampliación de cobertura</w:t>
      </w:r>
      <w:r w:rsidR="00B937E7" w:rsidRPr="00442FBE">
        <w:rPr>
          <w:rFonts w:ascii="ITC Avant Garde" w:hAnsi="ITC Avant Garde"/>
          <w:b/>
          <w:bCs/>
          <w:color w:val="000000"/>
          <w:lang w:eastAsia="es-MX"/>
        </w:rPr>
        <w:t xml:space="preserve">. </w:t>
      </w:r>
      <w:r w:rsidR="00B937E7" w:rsidRPr="00442FBE">
        <w:rPr>
          <w:rFonts w:ascii="ITC Avant Garde" w:hAnsi="ITC Avant Garde"/>
          <w:bCs/>
          <w:color w:val="000000"/>
          <w:lang w:eastAsia="es-MX"/>
        </w:rPr>
        <w:t xml:space="preserve">Con fecha </w:t>
      </w:r>
      <w:r w:rsidR="0006274F" w:rsidRPr="00442FBE">
        <w:rPr>
          <w:rFonts w:ascii="ITC Avant Garde" w:hAnsi="ITC Avant Garde"/>
          <w:bCs/>
          <w:color w:val="000000"/>
          <w:lang w:eastAsia="es-MX"/>
        </w:rPr>
        <w:t xml:space="preserve">26 de mayo </w:t>
      </w:r>
      <w:r w:rsidR="00B937E7" w:rsidRPr="00442FBE">
        <w:rPr>
          <w:rFonts w:ascii="ITC Avant Garde" w:hAnsi="ITC Avant Garde"/>
          <w:bCs/>
          <w:color w:val="000000"/>
          <w:lang w:eastAsia="es-MX"/>
        </w:rPr>
        <w:t>de 2008</w:t>
      </w:r>
      <w:r w:rsidR="0006274F" w:rsidRPr="00442FBE">
        <w:rPr>
          <w:rFonts w:ascii="ITC Avant Garde" w:hAnsi="ITC Avant Garde"/>
          <w:bCs/>
          <w:color w:val="000000"/>
          <w:lang w:eastAsia="es-MX"/>
        </w:rPr>
        <w:t>,</w:t>
      </w:r>
      <w:r w:rsidR="00B937E7" w:rsidRPr="00442FBE">
        <w:rPr>
          <w:rFonts w:ascii="ITC Avant Garde" w:hAnsi="ITC Avant Garde"/>
          <w:bCs/>
          <w:color w:val="000000"/>
          <w:lang w:eastAsia="es-MX"/>
        </w:rPr>
        <w:t xml:space="preserve"> mediante oficio CFT/D03/USI/DGA/</w:t>
      </w:r>
      <w:r w:rsidR="00083C42" w:rsidRPr="00442FBE">
        <w:rPr>
          <w:rFonts w:ascii="ITC Avant Garde" w:hAnsi="ITC Avant Garde"/>
          <w:bCs/>
          <w:color w:val="000000"/>
          <w:lang w:eastAsia="es-MX"/>
        </w:rPr>
        <w:t>0950</w:t>
      </w:r>
      <w:r w:rsidR="00B937E7" w:rsidRPr="00442FBE">
        <w:rPr>
          <w:rFonts w:ascii="ITC Avant Garde" w:hAnsi="ITC Avant Garde"/>
          <w:bCs/>
          <w:color w:val="000000"/>
          <w:lang w:eastAsia="es-MX"/>
        </w:rPr>
        <w:t>/08, la entonces Dirección General de Redes, Espectro y Servicios “A”</w:t>
      </w:r>
      <w:r w:rsidR="0006483A" w:rsidRPr="00442FBE">
        <w:rPr>
          <w:rFonts w:ascii="ITC Avant Garde" w:hAnsi="ITC Avant Garde"/>
          <w:bCs/>
          <w:color w:val="000000"/>
          <w:lang w:eastAsia="es-MX"/>
        </w:rPr>
        <w:t>, adscrita a la Unidad de Servicios a la Industria de la extinta Comisión, autorizó la ampliac</w:t>
      </w:r>
      <w:r w:rsidR="002E0F30" w:rsidRPr="00442FBE">
        <w:rPr>
          <w:rFonts w:ascii="ITC Avant Garde" w:hAnsi="ITC Avant Garde"/>
          <w:bCs/>
          <w:color w:val="000000"/>
          <w:lang w:eastAsia="es-MX"/>
        </w:rPr>
        <w:t>ión de cobertura de la Concesión</w:t>
      </w:r>
      <w:r w:rsidR="0006483A" w:rsidRPr="00442FBE">
        <w:rPr>
          <w:rFonts w:ascii="ITC Avant Garde" w:hAnsi="ITC Avant Garde"/>
          <w:bCs/>
          <w:color w:val="000000"/>
          <w:lang w:eastAsia="es-MX"/>
        </w:rPr>
        <w:t xml:space="preserve"> hacia </w:t>
      </w:r>
      <w:r w:rsidR="00AC6666" w:rsidRPr="00442FBE">
        <w:rPr>
          <w:rFonts w:ascii="ITC Avant Garde" w:hAnsi="ITC Avant Garde"/>
          <w:bCs/>
          <w:color w:val="000000"/>
          <w:lang w:eastAsia="es-MX"/>
        </w:rPr>
        <w:t>las localidades de</w:t>
      </w:r>
      <w:r w:rsidR="00077F87" w:rsidRPr="00442FBE">
        <w:rPr>
          <w:rFonts w:ascii="ITC Avant Garde" w:hAnsi="ITC Avant Garde"/>
          <w:bCs/>
          <w:color w:val="000000"/>
          <w:lang w:eastAsia="es-MX"/>
        </w:rPr>
        <w:t xml:space="preserve"> Zaragoza de Guadalupe, San Andrés Ocotlán, San Marcos de la Cruz, San Bartolito Tlatelolco, San Lorenzo </w:t>
      </w:r>
      <w:proofErr w:type="spellStart"/>
      <w:r w:rsidR="00077F87" w:rsidRPr="00442FBE">
        <w:rPr>
          <w:rFonts w:ascii="ITC Avant Garde" w:hAnsi="ITC Avant Garde"/>
          <w:bCs/>
          <w:color w:val="000000"/>
          <w:lang w:eastAsia="es-MX"/>
        </w:rPr>
        <w:t>Cuauhtenco</w:t>
      </w:r>
      <w:proofErr w:type="spellEnd"/>
      <w:r w:rsidR="00077F87" w:rsidRPr="00442FBE">
        <w:rPr>
          <w:rFonts w:ascii="ITC Avant Garde" w:hAnsi="ITC Avant Garde"/>
          <w:bCs/>
          <w:color w:val="000000"/>
          <w:lang w:eastAsia="es-MX"/>
        </w:rPr>
        <w:t xml:space="preserve"> y San Diego de la Huerta, Municipio de </w:t>
      </w:r>
      <w:proofErr w:type="spellStart"/>
      <w:r w:rsidR="00077F87" w:rsidRPr="00442FBE">
        <w:rPr>
          <w:rFonts w:ascii="ITC Avant Garde" w:hAnsi="ITC Avant Garde"/>
          <w:bCs/>
          <w:color w:val="000000"/>
          <w:lang w:eastAsia="es-MX"/>
        </w:rPr>
        <w:t>Calimaya</w:t>
      </w:r>
      <w:proofErr w:type="spellEnd"/>
      <w:r w:rsidR="00077F87" w:rsidRPr="00442FBE">
        <w:rPr>
          <w:rFonts w:ascii="ITC Avant Garde" w:hAnsi="ITC Avant Garde"/>
          <w:bCs/>
          <w:color w:val="000000"/>
          <w:lang w:eastAsia="es-MX"/>
        </w:rPr>
        <w:t xml:space="preserve">; así como, San Francisco </w:t>
      </w:r>
      <w:proofErr w:type="spellStart"/>
      <w:r w:rsidR="00077F87" w:rsidRPr="00442FBE">
        <w:rPr>
          <w:rFonts w:ascii="ITC Avant Garde" w:hAnsi="ITC Avant Garde"/>
          <w:bCs/>
          <w:color w:val="000000"/>
          <w:lang w:eastAsia="es-MX"/>
        </w:rPr>
        <w:t>Putla</w:t>
      </w:r>
      <w:proofErr w:type="spellEnd"/>
      <w:r w:rsidR="00077F87" w:rsidRPr="00442FBE">
        <w:rPr>
          <w:rFonts w:ascii="ITC Avant Garde" w:hAnsi="ITC Avant Garde"/>
          <w:bCs/>
          <w:color w:val="000000"/>
          <w:lang w:eastAsia="es-MX"/>
        </w:rPr>
        <w:t xml:space="preserve"> y Santa Cruz Pueblo Nuevo (Pueblo Nuevo), Municipio de Tenango del Valle, Estado de México.</w:t>
      </w:r>
    </w:p>
    <w:p w:rsidR="00442FBE" w:rsidRPr="00442FBE" w:rsidRDefault="009A1D3C" w:rsidP="00442FBE">
      <w:pPr>
        <w:numPr>
          <w:ilvl w:val="0"/>
          <w:numId w:val="1"/>
        </w:numPr>
        <w:spacing w:before="240"/>
        <w:ind w:left="567"/>
        <w:jc w:val="both"/>
        <w:rPr>
          <w:rFonts w:ascii="ITC Avant Garde" w:hAnsi="ITC Avant Garde"/>
          <w:b/>
          <w:bCs/>
          <w:color w:val="000000"/>
          <w:lang w:eastAsia="es-MX"/>
        </w:rPr>
      </w:pPr>
      <w:r w:rsidRPr="00442FBE">
        <w:rPr>
          <w:rFonts w:ascii="ITC Avant Garde" w:hAnsi="ITC Avant Garde"/>
          <w:b/>
          <w:bCs/>
          <w:color w:val="000000"/>
          <w:lang w:eastAsia="es-MX"/>
        </w:rPr>
        <w:t>Cesión de Derechos.</w:t>
      </w:r>
      <w:r w:rsidRPr="00442FBE">
        <w:rPr>
          <w:rFonts w:ascii="ITC Avant Garde" w:hAnsi="ITC Avant Garde"/>
          <w:bCs/>
        </w:rPr>
        <w:t xml:space="preserve"> </w:t>
      </w:r>
      <w:r w:rsidR="00FB01A4" w:rsidRPr="00442FBE">
        <w:rPr>
          <w:rFonts w:ascii="ITC Avant Garde" w:hAnsi="ITC Avant Garde"/>
          <w:bCs/>
        </w:rPr>
        <w:t>Con fecha 23 de may</w:t>
      </w:r>
      <w:r w:rsidRPr="00442FBE">
        <w:rPr>
          <w:rFonts w:ascii="ITC Avant Garde" w:hAnsi="ITC Avant Garde"/>
          <w:bCs/>
        </w:rPr>
        <w:t>o de</w:t>
      </w:r>
      <w:r w:rsidR="00FB01A4" w:rsidRPr="00442FBE">
        <w:rPr>
          <w:rFonts w:ascii="ITC Avant Garde" w:hAnsi="ITC Avant Garde"/>
          <w:bCs/>
        </w:rPr>
        <w:t xml:space="preserve"> 2012</w:t>
      </w:r>
      <w:r w:rsidRPr="00442FBE">
        <w:rPr>
          <w:rFonts w:ascii="ITC Avant Garde" w:hAnsi="ITC Avant Garde"/>
          <w:bCs/>
        </w:rPr>
        <w:t xml:space="preserve">, </w:t>
      </w:r>
      <w:r w:rsidR="00FB01A4" w:rsidRPr="00442FBE">
        <w:rPr>
          <w:rFonts w:ascii="ITC Avant Garde" w:hAnsi="ITC Avant Garde"/>
          <w:bCs/>
        </w:rPr>
        <w:t xml:space="preserve">la </w:t>
      </w:r>
      <w:r w:rsidR="00D635D0" w:rsidRPr="00442FBE">
        <w:rPr>
          <w:rFonts w:ascii="ITC Avant Garde" w:hAnsi="ITC Avant Garde"/>
          <w:bCs/>
        </w:rPr>
        <w:t xml:space="preserve">Subsecretaría de Comunicaciones de la </w:t>
      </w:r>
      <w:r w:rsidR="00FB01A4" w:rsidRPr="00442FBE">
        <w:rPr>
          <w:rFonts w:ascii="ITC Avant Garde" w:hAnsi="ITC Avant Garde"/>
          <w:bCs/>
        </w:rPr>
        <w:t>Secretar</w:t>
      </w:r>
      <w:r w:rsidR="00124547" w:rsidRPr="00442FBE">
        <w:rPr>
          <w:rFonts w:ascii="ITC Avant Garde" w:hAnsi="ITC Avant Garde"/>
          <w:bCs/>
        </w:rPr>
        <w:t xml:space="preserve">ía </w:t>
      </w:r>
      <w:r w:rsidR="00FB01A4" w:rsidRPr="00442FBE">
        <w:rPr>
          <w:rFonts w:ascii="ITC Avant Garde" w:hAnsi="ITC Avant Garde"/>
          <w:bCs/>
        </w:rPr>
        <w:t>autorizó</w:t>
      </w:r>
      <w:r w:rsidR="00124547" w:rsidRPr="00442FBE">
        <w:rPr>
          <w:rFonts w:ascii="ITC Avant Garde" w:hAnsi="ITC Avant Garde"/>
          <w:bCs/>
        </w:rPr>
        <w:t xml:space="preserve"> </w:t>
      </w:r>
      <w:r w:rsidRPr="00442FBE">
        <w:rPr>
          <w:rFonts w:ascii="ITC Avant Garde" w:hAnsi="ITC Avant Garde"/>
          <w:bCs/>
        </w:rPr>
        <w:t>l</w:t>
      </w:r>
      <w:r w:rsidRPr="00442FBE">
        <w:rPr>
          <w:rFonts w:ascii="ITC Avant Garde" w:hAnsi="ITC Avant Garde"/>
          <w:bCs/>
          <w:color w:val="000000"/>
          <w:lang w:eastAsia="es-MX"/>
        </w:rPr>
        <w:t>a cesión de der</w:t>
      </w:r>
      <w:r w:rsidR="00D74C88" w:rsidRPr="00442FBE">
        <w:rPr>
          <w:rFonts w:ascii="ITC Avant Garde" w:hAnsi="ITC Avant Garde"/>
          <w:bCs/>
          <w:color w:val="000000"/>
          <w:lang w:eastAsia="es-MX"/>
        </w:rPr>
        <w:t xml:space="preserve">echos de la Concesión a favor </w:t>
      </w:r>
      <w:r w:rsidRPr="00442FBE">
        <w:rPr>
          <w:rFonts w:ascii="ITC Avant Garde" w:hAnsi="ITC Avant Garde"/>
          <w:bCs/>
        </w:rPr>
        <w:t xml:space="preserve">de </w:t>
      </w:r>
      <w:r w:rsidR="00124547" w:rsidRPr="00442FBE">
        <w:rPr>
          <w:rFonts w:ascii="ITC Avant Garde" w:hAnsi="ITC Avant Garde"/>
          <w:bCs/>
        </w:rPr>
        <w:t>la C. Margarita Ciprés Cruces</w:t>
      </w:r>
      <w:r w:rsidR="009A1895" w:rsidRPr="00442FBE">
        <w:rPr>
          <w:rFonts w:ascii="ITC Avant Garde" w:hAnsi="ITC Avant Garde"/>
          <w:bCs/>
        </w:rPr>
        <w:t>, a través del oficio 2.-076/2012</w:t>
      </w:r>
      <w:r w:rsidRPr="00442FBE">
        <w:rPr>
          <w:rFonts w:ascii="ITC Avant Garde" w:hAnsi="ITC Avant Garde"/>
          <w:bCs/>
          <w:color w:val="000000"/>
          <w:lang w:eastAsia="es-MX"/>
        </w:rPr>
        <w:t>.</w:t>
      </w:r>
      <w:r w:rsidRPr="00442FBE">
        <w:rPr>
          <w:rFonts w:ascii="ITC Avant Garde" w:hAnsi="ITC Avant Garde"/>
          <w:bCs/>
        </w:rPr>
        <w:t xml:space="preserve"> </w:t>
      </w:r>
    </w:p>
    <w:p w:rsidR="00442FBE" w:rsidRPr="00442FBE" w:rsidRDefault="00954895" w:rsidP="00442FBE">
      <w:pPr>
        <w:numPr>
          <w:ilvl w:val="0"/>
          <w:numId w:val="1"/>
        </w:numPr>
        <w:spacing w:before="240"/>
        <w:ind w:left="567"/>
        <w:jc w:val="both"/>
        <w:rPr>
          <w:rFonts w:ascii="ITC Avant Garde" w:hAnsi="ITC Avant Garde"/>
          <w:b/>
          <w:bCs/>
          <w:color w:val="000000"/>
          <w:lang w:eastAsia="es-MX"/>
        </w:rPr>
      </w:pPr>
      <w:r w:rsidRPr="00442FBE">
        <w:rPr>
          <w:rFonts w:ascii="ITC Avant Garde" w:hAnsi="ITC Avant Garde"/>
          <w:b/>
          <w:bCs/>
          <w:color w:val="000000"/>
          <w:lang w:eastAsia="es-MX"/>
        </w:rPr>
        <w:t xml:space="preserve">Tercera Ampliación de cobertura. </w:t>
      </w:r>
      <w:r w:rsidRPr="00442FBE">
        <w:rPr>
          <w:rFonts w:ascii="ITC Avant Garde" w:hAnsi="ITC Avant Garde"/>
          <w:bCs/>
          <w:color w:val="000000"/>
          <w:lang w:eastAsia="es-MX"/>
        </w:rPr>
        <w:t xml:space="preserve">Con fecha 27 de mayo de 2013, la Secretaría autorizó a </w:t>
      </w:r>
      <w:r w:rsidRPr="00442FBE">
        <w:rPr>
          <w:rFonts w:ascii="ITC Avant Garde" w:hAnsi="ITC Avant Garde"/>
          <w:bCs/>
        </w:rPr>
        <w:t xml:space="preserve">la C. Margarita Ciprés Cruces, la ampliación de cobertura de la concesión, hacia las localidades de </w:t>
      </w:r>
      <w:r w:rsidR="005F5934" w:rsidRPr="00442FBE">
        <w:rPr>
          <w:rFonts w:ascii="ITC Avant Garde" w:hAnsi="ITC Avant Garde"/>
          <w:bCs/>
        </w:rPr>
        <w:t xml:space="preserve">San Pedro </w:t>
      </w:r>
      <w:proofErr w:type="spellStart"/>
      <w:r w:rsidR="005F5934" w:rsidRPr="00442FBE">
        <w:rPr>
          <w:rFonts w:ascii="ITC Avant Garde" w:hAnsi="ITC Avant Garde"/>
          <w:bCs/>
        </w:rPr>
        <w:t>Tlanixco</w:t>
      </w:r>
      <w:proofErr w:type="spellEnd"/>
      <w:r w:rsidR="005F5934" w:rsidRPr="00442FBE">
        <w:rPr>
          <w:rFonts w:ascii="ITC Avant Garde" w:hAnsi="ITC Avant Garde"/>
          <w:bCs/>
        </w:rPr>
        <w:t xml:space="preserve">, Municipio de Tenango del Valle; </w:t>
      </w:r>
      <w:r w:rsidR="004E7AD8" w:rsidRPr="00442FBE">
        <w:rPr>
          <w:rFonts w:ascii="ITC Avant Garde" w:hAnsi="ITC Avant Garde"/>
          <w:bCs/>
        </w:rPr>
        <w:t>San José,</w:t>
      </w:r>
      <w:r w:rsidR="007448DB" w:rsidRPr="00442FBE">
        <w:rPr>
          <w:rFonts w:ascii="ITC Avant Garde" w:hAnsi="ITC Avant Garde"/>
          <w:bCs/>
        </w:rPr>
        <w:t xml:space="preserve"> San Diego, Santa María </w:t>
      </w:r>
      <w:proofErr w:type="spellStart"/>
      <w:r w:rsidR="007448DB" w:rsidRPr="00442FBE">
        <w:rPr>
          <w:rFonts w:ascii="ITC Avant Garde" w:hAnsi="ITC Avant Garde"/>
          <w:bCs/>
        </w:rPr>
        <w:t>Aranzazú</w:t>
      </w:r>
      <w:proofErr w:type="spellEnd"/>
      <w:r w:rsidR="004E7AD8" w:rsidRPr="00442FBE">
        <w:rPr>
          <w:rFonts w:ascii="ITC Avant Garde" w:hAnsi="ITC Avant Garde"/>
          <w:bCs/>
        </w:rPr>
        <w:t xml:space="preserve"> (Santa María), San Lucas, Santiago </w:t>
      </w:r>
      <w:proofErr w:type="spellStart"/>
      <w:r w:rsidR="004E7AD8" w:rsidRPr="00442FBE">
        <w:rPr>
          <w:rFonts w:ascii="ITC Avant Garde" w:hAnsi="ITC Avant Garde"/>
          <w:bCs/>
        </w:rPr>
        <w:t>Oxtotitlán</w:t>
      </w:r>
      <w:proofErr w:type="spellEnd"/>
      <w:r w:rsidR="004E7AD8" w:rsidRPr="00442FBE">
        <w:rPr>
          <w:rFonts w:ascii="ITC Avant Garde" w:hAnsi="ITC Avant Garde"/>
          <w:bCs/>
        </w:rPr>
        <w:t xml:space="preserve">, San Mateo </w:t>
      </w:r>
      <w:proofErr w:type="spellStart"/>
      <w:r w:rsidR="004E7AD8" w:rsidRPr="00442FBE">
        <w:rPr>
          <w:rFonts w:ascii="ITC Avant Garde" w:hAnsi="ITC Avant Garde"/>
          <w:bCs/>
        </w:rPr>
        <w:t>Coapexco</w:t>
      </w:r>
      <w:proofErr w:type="spellEnd"/>
      <w:r w:rsidR="004E7AD8" w:rsidRPr="00442FBE">
        <w:rPr>
          <w:rFonts w:ascii="ITC Avant Garde" w:hAnsi="ITC Avant Garde"/>
          <w:bCs/>
        </w:rPr>
        <w:t xml:space="preserve">, San Gaspar, </w:t>
      </w:r>
      <w:proofErr w:type="spellStart"/>
      <w:r w:rsidR="004E7AD8" w:rsidRPr="00442FBE">
        <w:rPr>
          <w:rFonts w:ascii="ITC Avant Garde" w:hAnsi="ITC Avant Garde"/>
          <w:bCs/>
        </w:rPr>
        <w:t>Zacango</w:t>
      </w:r>
      <w:proofErr w:type="spellEnd"/>
      <w:r w:rsidR="004E7AD8" w:rsidRPr="00442FBE">
        <w:rPr>
          <w:rFonts w:ascii="ITC Avant Garde" w:hAnsi="ITC Avant Garde"/>
          <w:bCs/>
        </w:rPr>
        <w:t xml:space="preserve">, </w:t>
      </w:r>
      <w:proofErr w:type="spellStart"/>
      <w:r w:rsidR="004E7AD8" w:rsidRPr="00442FBE">
        <w:rPr>
          <w:rFonts w:ascii="ITC Avant Garde" w:hAnsi="ITC Avant Garde"/>
          <w:bCs/>
        </w:rPr>
        <w:t>Totolmajac</w:t>
      </w:r>
      <w:proofErr w:type="spellEnd"/>
      <w:r w:rsidR="004E7AD8" w:rsidRPr="00442FBE">
        <w:rPr>
          <w:rFonts w:ascii="ITC Avant Garde" w:hAnsi="ITC Avant Garde"/>
          <w:bCs/>
        </w:rPr>
        <w:t>, Porfirio Díaz, San Pedro Buenos Aires (San Pedro), Buenavista, San Francisco y La Finca</w:t>
      </w:r>
      <w:r w:rsidR="002F65E3" w:rsidRPr="00442FBE">
        <w:rPr>
          <w:rFonts w:ascii="ITC Avant Garde" w:hAnsi="ITC Avant Garde"/>
          <w:bCs/>
        </w:rPr>
        <w:t>, Municipio de Villa Guerrero; Primera del Monte (La Pres</w:t>
      </w:r>
      <w:r w:rsidR="009E0D88" w:rsidRPr="00442FBE">
        <w:rPr>
          <w:rFonts w:ascii="ITC Avant Garde" w:hAnsi="ITC Avant Garde"/>
          <w:bCs/>
        </w:rPr>
        <w:t>a</w:t>
      </w:r>
      <w:r w:rsidR="002F65E3" w:rsidRPr="00442FBE">
        <w:rPr>
          <w:rFonts w:ascii="ITC Avant Garde" w:hAnsi="ITC Avant Garde"/>
          <w:bCs/>
        </w:rPr>
        <w:t xml:space="preserve">), Zacatones (San Felipe de Jesús), </w:t>
      </w:r>
      <w:proofErr w:type="spellStart"/>
      <w:r w:rsidR="002F65E3" w:rsidRPr="00442FBE">
        <w:rPr>
          <w:rFonts w:ascii="ITC Avant Garde" w:hAnsi="ITC Avant Garde"/>
          <w:bCs/>
        </w:rPr>
        <w:t>Acuiltlapilco</w:t>
      </w:r>
      <w:proofErr w:type="spellEnd"/>
      <w:r w:rsidR="002F65E3" w:rsidRPr="00442FBE">
        <w:rPr>
          <w:rFonts w:ascii="ITC Avant Garde" w:hAnsi="ITC Avant Garde"/>
          <w:bCs/>
        </w:rPr>
        <w:t xml:space="preserve">, </w:t>
      </w:r>
      <w:proofErr w:type="spellStart"/>
      <w:r w:rsidR="002F65E3" w:rsidRPr="00442FBE">
        <w:rPr>
          <w:rFonts w:ascii="ITC Avant Garde" w:hAnsi="ITC Avant Garde"/>
          <w:bCs/>
        </w:rPr>
        <w:t>Chiltepec</w:t>
      </w:r>
      <w:proofErr w:type="spellEnd"/>
      <w:r w:rsidR="002F65E3" w:rsidRPr="00442FBE">
        <w:rPr>
          <w:rFonts w:ascii="ITC Avant Garde" w:hAnsi="ITC Avant Garde"/>
          <w:bCs/>
        </w:rPr>
        <w:t xml:space="preserve"> de Hidalgo y Primera de </w:t>
      </w:r>
      <w:proofErr w:type="spellStart"/>
      <w:r w:rsidR="002F65E3" w:rsidRPr="00442FBE">
        <w:rPr>
          <w:rFonts w:ascii="ITC Avant Garde" w:hAnsi="ITC Avant Garde"/>
          <w:bCs/>
        </w:rPr>
        <w:t>Analco</w:t>
      </w:r>
      <w:proofErr w:type="spellEnd"/>
      <w:r w:rsidR="002F65E3" w:rsidRPr="00442FBE">
        <w:rPr>
          <w:rFonts w:ascii="ITC Avant Garde" w:hAnsi="ITC Avant Garde"/>
          <w:bCs/>
        </w:rPr>
        <w:t>, Municipio de Coatepec Harinas, en el Estado de México.</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lang w:eastAsia="es-MX"/>
        </w:rPr>
        <w:t xml:space="preserve">Decreto de Reforma Constitucional. </w:t>
      </w:r>
      <w:r w:rsidRPr="00442FBE">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 como un órgano autónomo que tiene por objeto el desarrollo eficiente de la radiodifusión y las telecomunicaciones.</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themeColor="text1"/>
          <w:lang w:eastAsia="es-MX"/>
        </w:rPr>
        <w:t xml:space="preserve">Decreto de Ley. </w:t>
      </w:r>
      <w:r w:rsidRPr="00442FBE">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442FBE" w:rsidRPr="00442FBE" w:rsidRDefault="0023705E"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color w:val="000000" w:themeColor="text1"/>
          <w:lang w:eastAsia="es-MX"/>
        </w:rPr>
        <w:lastRenderedPageBreak/>
        <w:t>Prórroga de Vigencia de la Concesión.</w:t>
      </w:r>
      <w:r w:rsidRPr="00442FBE">
        <w:rPr>
          <w:rFonts w:ascii="ITC Avant Garde" w:hAnsi="ITC Avant Garde"/>
          <w:bCs/>
          <w:color w:val="000000" w:themeColor="text1"/>
          <w:lang w:eastAsia="es-MX"/>
        </w:rPr>
        <w:t xml:space="preserve"> Con fecha 12 de agosto de 2014, </w:t>
      </w:r>
      <w:r w:rsidR="003A0C51" w:rsidRPr="00442FBE">
        <w:rPr>
          <w:rFonts w:ascii="ITC Avant Garde" w:hAnsi="ITC Avant Garde"/>
          <w:bCs/>
          <w:color w:val="000000" w:themeColor="text1"/>
          <w:lang w:eastAsia="es-MX"/>
        </w:rPr>
        <w:t xml:space="preserve">el Instituto </w:t>
      </w:r>
      <w:r w:rsidR="00D635D0" w:rsidRPr="00442FBE">
        <w:rPr>
          <w:rFonts w:ascii="ITC Avant Garde" w:hAnsi="ITC Avant Garde"/>
          <w:bCs/>
          <w:color w:val="000000" w:themeColor="text1"/>
          <w:lang w:eastAsia="es-MX"/>
        </w:rPr>
        <w:t>prorrogó</w:t>
      </w:r>
      <w:r w:rsidR="003A0C51" w:rsidRPr="00442FBE">
        <w:rPr>
          <w:rFonts w:ascii="ITC Avant Garde" w:hAnsi="ITC Avant Garde"/>
          <w:bCs/>
          <w:color w:val="000000" w:themeColor="text1"/>
          <w:lang w:eastAsia="es-MX"/>
        </w:rPr>
        <w:t xml:space="preserve"> </w:t>
      </w:r>
      <w:r w:rsidR="00D635D0" w:rsidRPr="00442FBE">
        <w:rPr>
          <w:rFonts w:ascii="ITC Avant Garde" w:hAnsi="ITC Avant Garde"/>
          <w:bCs/>
          <w:color w:val="000000" w:themeColor="text1"/>
          <w:lang w:eastAsia="es-MX"/>
        </w:rPr>
        <w:t>la</w:t>
      </w:r>
      <w:r w:rsidR="003A0C51" w:rsidRPr="00442FBE">
        <w:rPr>
          <w:rFonts w:ascii="ITC Avant Garde" w:hAnsi="ITC Avant Garde"/>
          <w:bCs/>
          <w:color w:val="000000" w:themeColor="text1"/>
          <w:lang w:eastAsia="es-MX"/>
        </w:rPr>
        <w:t xml:space="preserve"> vigencia de la concesi</w:t>
      </w:r>
      <w:r w:rsidR="00D635D0" w:rsidRPr="00442FBE">
        <w:rPr>
          <w:rFonts w:ascii="ITC Avant Garde" w:hAnsi="ITC Avant Garde"/>
          <w:bCs/>
          <w:color w:val="000000" w:themeColor="text1"/>
          <w:lang w:eastAsia="es-MX"/>
        </w:rPr>
        <w:t>ón</w:t>
      </w:r>
      <w:r w:rsidR="00906D12" w:rsidRPr="00442FBE">
        <w:rPr>
          <w:rFonts w:ascii="ITC Avant Garde" w:hAnsi="ITC Avant Garde"/>
          <w:bCs/>
          <w:color w:val="000000" w:themeColor="text1"/>
          <w:lang w:eastAsia="es-MX"/>
        </w:rPr>
        <w:t xml:space="preserve"> </w:t>
      </w:r>
      <w:r w:rsidR="00D635D0" w:rsidRPr="00442FBE">
        <w:rPr>
          <w:rFonts w:ascii="ITC Avant Garde" w:hAnsi="ITC Avant Garde"/>
          <w:bCs/>
          <w:color w:val="000000" w:themeColor="text1"/>
          <w:lang w:eastAsia="es-MX"/>
        </w:rPr>
        <w:t>por un periodo</w:t>
      </w:r>
      <w:r w:rsidR="00906D12" w:rsidRPr="00442FBE">
        <w:rPr>
          <w:rFonts w:ascii="ITC Avant Garde" w:hAnsi="ITC Avant Garde"/>
          <w:bCs/>
          <w:color w:val="000000" w:themeColor="text1"/>
          <w:lang w:eastAsia="es-MX"/>
        </w:rPr>
        <w:t xml:space="preserve"> de 10 años contados a partir del 18 de diciembre de 2013.</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cs="Arial"/>
          <w:b/>
          <w:bCs/>
          <w:color w:val="000000"/>
          <w:shd w:val="clear" w:color="auto" w:fill="FFFFFF"/>
        </w:rPr>
        <w:t>Estatuto Orgánico.</w:t>
      </w:r>
      <w:r w:rsidRPr="00442FBE">
        <w:rPr>
          <w:rStyle w:val="apple-converted-space"/>
          <w:rFonts w:ascii="ITC Avant Garde" w:hAnsi="ITC Avant Garde" w:cs="Arial"/>
          <w:b/>
          <w:bCs/>
          <w:color w:val="000000"/>
          <w:shd w:val="clear" w:color="auto" w:fill="FFFFFF"/>
        </w:rPr>
        <w:t xml:space="preserve"> </w:t>
      </w:r>
      <w:r w:rsidRPr="00442FBE">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996297" w:rsidRPr="00442FBE">
        <w:rPr>
          <w:rFonts w:ascii="ITC Avant Garde" w:hAnsi="ITC Avant Garde"/>
          <w:color w:val="000000"/>
          <w:shd w:val="clear" w:color="auto" w:fill="FFFFFF"/>
        </w:rPr>
        <w:t xml:space="preserve">por última vez </w:t>
      </w:r>
      <w:r w:rsidRPr="00442FBE">
        <w:rPr>
          <w:rFonts w:ascii="ITC Avant Garde" w:hAnsi="ITC Avant Garde"/>
          <w:color w:val="000000"/>
          <w:shd w:val="clear" w:color="auto" w:fill="FFFFFF"/>
        </w:rPr>
        <w:t xml:space="preserve">el 17 de octubre del </w:t>
      </w:r>
      <w:r w:rsidR="00996297" w:rsidRPr="00442FBE">
        <w:rPr>
          <w:rFonts w:ascii="ITC Avant Garde" w:hAnsi="ITC Avant Garde"/>
          <w:color w:val="000000"/>
          <w:shd w:val="clear" w:color="auto" w:fill="FFFFFF"/>
        </w:rPr>
        <w:t>2016</w:t>
      </w:r>
      <w:r w:rsidRPr="00442FBE">
        <w:rPr>
          <w:rFonts w:ascii="ITC Avant Garde" w:hAnsi="ITC Avant Garde"/>
          <w:color w:val="000000"/>
          <w:shd w:val="clear" w:color="auto" w:fill="FFFFFF"/>
        </w:rPr>
        <w:t>.</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rPr>
        <w:t>Lineamientos para el Otorgamiento de Concesiones.</w:t>
      </w:r>
      <w:r w:rsidRPr="00442FBE">
        <w:rPr>
          <w:rFonts w:ascii="ITC Avant Garde" w:hAnsi="ITC Avant Garde"/>
          <w:bCs/>
          <w:color w:val="000000"/>
          <w:lang w:eastAsia="es-MX"/>
        </w:rPr>
        <w:t xml:space="preserve"> Con fecha 24 de julio de 2015, se publicaron en el Diario Oficial de la Federación los “</w:t>
      </w:r>
      <w:r w:rsidRPr="00442FBE">
        <w:rPr>
          <w:rFonts w:ascii="ITC Avant Garde" w:hAnsi="ITC Avant Garde"/>
          <w:bCs/>
        </w:rPr>
        <w:t>Lineamientos generales para el otorgamiento de concesiones a que se refiere el título cuarto de la Ley Federal de Telecomunicaciones y Radiodifusión”, (los “Lineamientos”).</w:t>
      </w:r>
    </w:p>
    <w:p w:rsidR="00442FBE" w:rsidRPr="00442FBE" w:rsidRDefault="009A5E55" w:rsidP="00442FBE">
      <w:pPr>
        <w:numPr>
          <w:ilvl w:val="0"/>
          <w:numId w:val="1"/>
        </w:numPr>
        <w:spacing w:before="240"/>
        <w:ind w:left="567"/>
        <w:jc w:val="both"/>
        <w:rPr>
          <w:rFonts w:ascii="ITC Avant Garde" w:hAnsi="ITC Avant Garde"/>
          <w:bCs/>
          <w:color w:val="000000"/>
          <w:lang w:eastAsia="es-MX"/>
        </w:rPr>
      </w:pPr>
      <w:r w:rsidRPr="00442FBE">
        <w:rPr>
          <w:rFonts w:ascii="ITC Avant Garde" w:hAnsi="ITC Avant Garde"/>
          <w:b/>
          <w:bCs/>
        </w:rPr>
        <w:t xml:space="preserve">Solicitud de Transición a la Concesión Única para Uso Comercial. </w:t>
      </w:r>
      <w:r w:rsidRPr="00442FBE">
        <w:rPr>
          <w:rFonts w:ascii="ITC Avant Garde" w:hAnsi="ITC Avant Garde"/>
          <w:bCs/>
        </w:rPr>
        <w:t>Con fecha</w:t>
      </w:r>
      <w:r w:rsidRPr="00442FBE">
        <w:rPr>
          <w:rFonts w:ascii="ITC Avant Garde" w:hAnsi="ITC Avant Garde"/>
          <w:color w:val="000000"/>
          <w:lang w:eastAsia="es-MX"/>
        </w:rPr>
        <w:t xml:space="preserve"> 1</w:t>
      </w:r>
      <w:r w:rsidR="001935FC" w:rsidRPr="00442FBE">
        <w:rPr>
          <w:rFonts w:ascii="ITC Avant Garde" w:hAnsi="ITC Avant Garde"/>
          <w:color w:val="000000"/>
          <w:lang w:eastAsia="es-MX"/>
        </w:rPr>
        <w:t>7</w:t>
      </w:r>
      <w:r w:rsidR="00127E26" w:rsidRPr="00442FBE">
        <w:rPr>
          <w:rFonts w:ascii="ITC Avant Garde" w:hAnsi="ITC Avant Garde"/>
        </w:rPr>
        <w:t xml:space="preserve"> </w:t>
      </w:r>
      <w:r w:rsidR="001935FC" w:rsidRPr="00442FBE">
        <w:rPr>
          <w:rFonts w:ascii="ITC Avant Garde" w:hAnsi="ITC Avant Garde"/>
        </w:rPr>
        <w:t>mayo</w:t>
      </w:r>
      <w:r w:rsidRPr="00442FBE">
        <w:rPr>
          <w:rFonts w:ascii="ITC Avant Garde" w:hAnsi="ITC Avant Garde"/>
        </w:rPr>
        <w:t xml:space="preserve"> de 2016,</w:t>
      </w:r>
      <w:r w:rsidRPr="00442FBE">
        <w:rPr>
          <w:rFonts w:ascii="ITC Avant Garde" w:hAnsi="ITC Avant Garde"/>
          <w:color w:val="000000"/>
          <w:lang w:eastAsia="es-MX"/>
        </w:rPr>
        <w:t xml:space="preserve"> </w:t>
      </w:r>
      <w:r w:rsidR="00CD233A" w:rsidRPr="00442FBE">
        <w:rPr>
          <w:rFonts w:ascii="ITC Avant Garde" w:hAnsi="ITC Avant Garde"/>
          <w:bCs/>
        </w:rPr>
        <w:t>la C. Margarita Ciprés Cruces solicitó</w:t>
      </w:r>
      <w:r w:rsidR="00950E13" w:rsidRPr="00442FBE">
        <w:rPr>
          <w:rFonts w:ascii="ITC Avant Garde" w:hAnsi="ITC Avant Garde"/>
          <w:color w:val="000000"/>
          <w:lang w:eastAsia="es-MX"/>
        </w:rPr>
        <w:t xml:space="preserve"> autorización para transitar al régimen de </w:t>
      </w:r>
      <w:r w:rsidR="00950E13" w:rsidRPr="00442FBE">
        <w:rPr>
          <w:rFonts w:ascii="ITC Avant Garde" w:hAnsi="ITC Avant Garde"/>
        </w:rPr>
        <w:t xml:space="preserve">Concesión Única para Uso Comercial (la “Solicitud de Transición”). </w:t>
      </w:r>
    </w:p>
    <w:p w:rsidR="00442FBE" w:rsidRPr="00442FBE" w:rsidRDefault="00AF4E0B" w:rsidP="00442FBE">
      <w:pPr>
        <w:numPr>
          <w:ilvl w:val="0"/>
          <w:numId w:val="1"/>
        </w:numPr>
        <w:spacing w:before="240"/>
        <w:ind w:left="567"/>
        <w:jc w:val="both"/>
        <w:rPr>
          <w:rFonts w:ascii="ITC Avant Garde" w:hAnsi="ITC Avant Garde"/>
          <w:b/>
          <w:bCs/>
          <w:color w:val="000000"/>
          <w:lang w:eastAsia="es-MX"/>
        </w:rPr>
      </w:pPr>
      <w:r w:rsidRPr="00442FBE">
        <w:rPr>
          <w:rFonts w:ascii="ITC Avant Garde" w:hAnsi="ITC Avant Garde"/>
          <w:b/>
          <w:bCs/>
        </w:rPr>
        <w:t xml:space="preserve">Dictamen </w:t>
      </w:r>
      <w:r w:rsidR="009A5E55" w:rsidRPr="00442FBE">
        <w:rPr>
          <w:rFonts w:ascii="ITC Avant Garde" w:hAnsi="ITC Avant Garde"/>
          <w:b/>
          <w:bCs/>
        </w:rPr>
        <w:t>en materia de Cumplimiento de Obligaciones.</w:t>
      </w:r>
      <w:r w:rsidR="009A5E55" w:rsidRPr="00442FBE">
        <w:rPr>
          <w:rFonts w:ascii="ITC Avant Garde" w:hAnsi="ITC Avant Garde"/>
          <w:b/>
          <w:bCs/>
          <w:color w:val="000000"/>
          <w:lang w:eastAsia="es-MX"/>
        </w:rPr>
        <w:t xml:space="preserve"> </w:t>
      </w:r>
      <w:r w:rsidR="009A5E55" w:rsidRPr="00442FBE">
        <w:rPr>
          <w:rFonts w:ascii="ITC Avant Garde" w:hAnsi="ITC Avant Garde"/>
          <w:bCs/>
          <w:color w:val="000000"/>
          <w:lang w:eastAsia="es-MX"/>
        </w:rPr>
        <w:t>Mediante oficio IFT/225/UC/DG-SUV/</w:t>
      </w:r>
      <w:r w:rsidR="00CD233A" w:rsidRPr="00442FBE">
        <w:rPr>
          <w:rFonts w:ascii="ITC Avant Garde" w:hAnsi="ITC Avant Garde"/>
          <w:bCs/>
          <w:color w:val="000000"/>
          <w:lang w:eastAsia="es-MX"/>
        </w:rPr>
        <w:t>03964</w:t>
      </w:r>
      <w:r w:rsidR="009A5E55" w:rsidRPr="00442FBE">
        <w:rPr>
          <w:rFonts w:ascii="ITC Avant Garde" w:hAnsi="ITC Avant Garde"/>
          <w:bCs/>
          <w:color w:val="000000"/>
          <w:lang w:eastAsia="es-MX"/>
        </w:rPr>
        <w:t>/2016</w:t>
      </w:r>
      <w:r w:rsidR="00C51F7E" w:rsidRPr="00442FBE">
        <w:rPr>
          <w:rFonts w:ascii="ITC Avant Garde" w:hAnsi="ITC Avant Garde"/>
          <w:bCs/>
          <w:color w:val="000000"/>
          <w:lang w:eastAsia="es-MX"/>
        </w:rPr>
        <w:t xml:space="preserve"> </w:t>
      </w:r>
      <w:r w:rsidR="009A5E55" w:rsidRPr="00442FBE">
        <w:rPr>
          <w:rFonts w:ascii="ITC Avant Garde" w:hAnsi="ITC Avant Garde"/>
          <w:bCs/>
          <w:color w:val="000000"/>
          <w:lang w:eastAsia="es-MX"/>
        </w:rPr>
        <w:t xml:space="preserve">de fecha </w:t>
      </w:r>
      <w:r w:rsidR="00023870" w:rsidRPr="00442FBE">
        <w:rPr>
          <w:rFonts w:ascii="ITC Avant Garde" w:hAnsi="ITC Avant Garde"/>
          <w:bCs/>
          <w:color w:val="000000"/>
          <w:lang w:eastAsia="es-MX"/>
        </w:rPr>
        <w:t>6 de julio</w:t>
      </w:r>
      <w:r w:rsidR="00C51F7E" w:rsidRPr="00442FBE">
        <w:rPr>
          <w:rFonts w:ascii="ITC Avant Garde" w:hAnsi="ITC Avant Garde"/>
          <w:bCs/>
          <w:color w:val="000000"/>
          <w:lang w:eastAsia="es-MX"/>
        </w:rPr>
        <w:t xml:space="preserve"> </w:t>
      </w:r>
      <w:r w:rsidR="009A5E55" w:rsidRPr="00442FBE">
        <w:rPr>
          <w:rFonts w:ascii="ITC Avant Garde" w:hAnsi="ITC Avant Garde"/>
          <w:bCs/>
          <w:color w:val="000000"/>
          <w:lang w:eastAsia="es-MX"/>
        </w:rPr>
        <w:t>de 2016</w:t>
      </w:r>
      <w:r w:rsidR="009A5E55" w:rsidRPr="00442FBE">
        <w:rPr>
          <w:rFonts w:ascii="ITC Avant Garde" w:hAnsi="ITC Avant Garde"/>
          <w:bCs/>
          <w:lang w:eastAsia="es-MX"/>
        </w:rPr>
        <w:t xml:space="preserve">, </w:t>
      </w:r>
      <w:r w:rsidR="00597752" w:rsidRPr="00442FBE">
        <w:rPr>
          <w:rFonts w:ascii="ITC Avant Garde" w:hAnsi="ITC Avant Garde"/>
          <w:bCs/>
          <w:lang w:eastAsia="es-MX"/>
        </w:rPr>
        <w:t>la Dirección General de Supervisión, adscrita a</w:t>
      </w:r>
      <w:r w:rsidR="00597752" w:rsidRPr="00442FBE">
        <w:rPr>
          <w:rFonts w:ascii="ITC Avant Garde" w:hAnsi="ITC Avant Garde"/>
          <w:bCs/>
          <w:color w:val="FF0000"/>
          <w:lang w:eastAsia="es-MX"/>
        </w:rPr>
        <w:t xml:space="preserve"> </w:t>
      </w:r>
      <w:r w:rsidRPr="00442FBE">
        <w:rPr>
          <w:rFonts w:ascii="ITC Avant Garde" w:hAnsi="ITC Avant Garde"/>
          <w:bCs/>
          <w:color w:val="000000"/>
          <w:lang w:eastAsia="es-MX"/>
        </w:rPr>
        <w:t>la Unidad de Cumplimiento remitió</w:t>
      </w:r>
      <w:r w:rsidR="009A5E55" w:rsidRPr="00442FBE">
        <w:rPr>
          <w:rFonts w:ascii="ITC Avant Garde" w:hAnsi="ITC Avant Garde"/>
          <w:bCs/>
          <w:color w:val="000000"/>
          <w:lang w:eastAsia="es-MX"/>
        </w:rPr>
        <w:t xml:space="preserve"> </w:t>
      </w:r>
      <w:r w:rsidRPr="00442FBE">
        <w:rPr>
          <w:rFonts w:ascii="ITC Avant Garde" w:hAnsi="ITC Avant Garde"/>
          <w:bCs/>
          <w:color w:val="000000"/>
          <w:lang w:eastAsia="es-MX"/>
        </w:rPr>
        <w:t>el</w:t>
      </w:r>
      <w:r w:rsidR="009A5E55" w:rsidRPr="00442FBE">
        <w:rPr>
          <w:rFonts w:ascii="ITC Avant Garde" w:hAnsi="ITC Avant Garde"/>
          <w:bCs/>
          <w:color w:val="000000"/>
          <w:lang w:eastAsia="es-MX"/>
        </w:rPr>
        <w:t xml:space="preserve"> </w:t>
      </w:r>
      <w:r w:rsidRPr="00442FBE">
        <w:rPr>
          <w:rFonts w:ascii="ITC Avant Garde" w:hAnsi="ITC Avant Garde"/>
          <w:bCs/>
          <w:color w:val="000000"/>
          <w:lang w:eastAsia="es-MX"/>
        </w:rPr>
        <w:t>dictamen</w:t>
      </w:r>
      <w:r w:rsidR="009A5E55" w:rsidRPr="00442FBE">
        <w:rPr>
          <w:rFonts w:ascii="ITC Avant Garde" w:hAnsi="ITC Avant Garde"/>
          <w:bCs/>
          <w:color w:val="000000"/>
          <w:lang w:eastAsia="es-MX"/>
        </w:rPr>
        <w:t xml:space="preserve"> correspondiente con respecto a la Solicitud de Transición.</w:t>
      </w:r>
    </w:p>
    <w:p w:rsidR="00A21167" w:rsidRPr="00442FBE" w:rsidRDefault="00A21167" w:rsidP="00442FBE">
      <w:pPr>
        <w:spacing w:before="240"/>
        <w:jc w:val="both"/>
        <w:rPr>
          <w:rFonts w:ascii="ITC Avant Garde" w:hAnsi="ITC Avant Garde"/>
          <w:bCs/>
          <w:color w:val="000000"/>
          <w:lang w:eastAsia="es-MX"/>
        </w:rPr>
      </w:pPr>
      <w:r w:rsidRPr="00442FBE">
        <w:rPr>
          <w:rFonts w:ascii="ITC Avant Garde" w:hAnsi="ITC Avant Garde"/>
          <w:bCs/>
          <w:color w:val="000000"/>
          <w:lang w:eastAsia="es-MX"/>
        </w:rPr>
        <w:t>En virtud de los Antecedentes referidos y,</w:t>
      </w:r>
    </w:p>
    <w:p w:rsidR="00442FBE" w:rsidRPr="00442FBE" w:rsidRDefault="00A21167" w:rsidP="00442FBE">
      <w:pPr>
        <w:pStyle w:val="Ttulo2"/>
        <w:spacing w:after="240"/>
        <w:jc w:val="center"/>
        <w:rPr>
          <w:rFonts w:ascii="ITC Avant Garde" w:hAnsi="ITC Avant Garde"/>
          <w:b/>
          <w:color w:val="000000" w:themeColor="text1"/>
          <w:sz w:val="22"/>
          <w:szCs w:val="22"/>
        </w:rPr>
      </w:pPr>
      <w:r w:rsidRPr="00442FBE">
        <w:rPr>
          <w:rFonts w:ascii="ITC Avant Garde" w:hAnsi="ITC Avant Garde"/>
          <w:b/>
          <w:color w:val="000000" w:themeColor="text1"/>
          <w:sz w:val="22"/>
          <w:szCs w:val="22"/>
        </w:rPr>
        <w:t>CONSIDERANDO</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
          <w:bCs/>
        </w:rPr>
        <w:t>Primero.- Competencia.</w:t>
      </w:r>
      <w:r w:rsidRPr="00442FBE">
        <w:rPr>
          <w:rFonts w:ascii="ITC Avant Garde" w:hAnsi="ITC Avant Garde"/>
          <w:bCs/>
        </w:rPr>
        <w:t xml:space="preserve"> Conforme lo dispone el artículo 28 párrafos décimo quinto, décimo sexto y décimo séptimo de la Constitución Política de los Estados Unidos Mexicanos (la “Constitución”), el Instituto es un órgano autónomo, con personalid</w:t>
      </w:r>
      <w:r w:rsidR="00873BE7" w:rsidRPr="00442FBE">
        <w:rPr>
          <w:rFonts w:ascii="ITC Avant Garde" w:hAnsi="ITC Avant Garde"/>
          <w:bCs/>
        </w:rPr>
        <w:t>ad jurídica y patrimonio propio</w:t>
      </w:r>
      <w:r w:rsidRPr="00442FBE">
        <w:rPr>
          <w:rFonts w:ascii="ITC Avant Garde" w:hAnsi="ITC Avant Garde"/>
          <w:bCs/>
        </w:rPr>
        <w:t>,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Asimismo, el Instituto es la autoridad en materia de competencia económica de los sectores de radiodifusión y telecomunicaciones, por lo que, entre otros aspectos, </w:t>
      </w:r>
      <w:r w:rsidRPr="00442FBE">
        <w:rPr>
          <w:rFonts w:ascii="ITC Avant Garde" w:hAnsi="ITC Avant Garde"/>
          <w:bCs/>
        </w:rPr>
        <w:lastRenderedPageBreak/>
        <w:t>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Asimismo, el Pleno del Instituto está facultado, conforme a lo establecido por los artículos 15 fracción IV, 16 y 17 fracción I de la Ley Federal de Telecomunicaciones y Radiodifusión (la “Ley”), para resolver sobre el otorgamiento, prórrogas, modificación o terminación de concesiones en materia de radiodifusión y telecomunicaciones.</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Por su parte, el artículo 6 fracción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Conforme a los artículos 32 y 33 fracción VI del Estatuto Orgánico, corresponde a la Unidad de Concesiones y Servicios, a través de la Dirección General de Concesiones de Telecomunicaciones, tramitar y evaluar, entre otras, las solicitudes de autorización para transitar a la concesión única en los casos de concesiones de telecomunicaciones, incluyendo, en su caso, los términos y condiciones a los que deberán sujetarse los concesionarios, para someterlas a consideración del Pleno.</w:t>
      </w:r>
    </w:p>
    <w:p w:rsidR="00442FBE"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En consecuencia, el Instituto está facultado para otorgar concesiones en materia de telecomunicaciones, así como resolver respecto de sus prórrogas, modificación, o terminación de las mismas. Asimismo, tiene la atribución de autorizar la transición a la concesión única, siempre y cuando los concesionarios que la soliciten se encuentren en cumplimiento de las obligaciones previstas en las leyes y en sus títulos de concesión. Finalmente, tiene a su cargo la regulación, promoción y supervisión del uso, aprovechamiento y explotación eficiente del espectro radioeléctrico, los recursos orbitales, los servicios satelitales, las redes de telecomunicaciones y la prestación de los </w:t>
      </w:r>
      <w:r w:rsidRPr="00442FBE">
        <w:rPr>
          <w:rFonts w:ascii="ITC Avant Garde" w:hAnsi="ITC Avant Garde"/>
          <w:bCs/>
        </w:rPr>
        <w:lastRenderedPageBreak/>
        <w:t>servicios de radiodifusión y telecomunicaciones, por lo que el Pleno como órgano máximo de gobierno y decisión del Instituto, se encuentra plenamente facultado para resolver la Solicitud Transición.</w:t>
      </w:r>
    </w:p>
    <w:p w:rsidR="00442FBE"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
          <w:bCs/>
        </w:rPr>
        <w:t>Segundo.- Marco normativo general aplicable a la transición a concesión única para uso comercial.</w:t>
      </w:r>
      <w:r w:rsidRPr="00442FBE">
        <w:rPr>
          <w:rFonts w:ascii="ITC Avant Garde" w:hAnsi="ITC Avant Garde"/>
          <w:bCs/>
        </w:rPr>
        <w:t xml:space="preserve"> El párrafo segundo del artículo Cuarto Transitorio del Decreto de Reforma Constitucional señala que con la concesión única los concesionarios podrán prestar todo tipo de servicios a través de sus redes.</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Al respecto, el tercer párrafo del mismo precepto normativo, determinó la obligación del Instituto de establecer mediante lineamientos de carácter general, los requisitos, términos y condiciones que los actuales concesionarios de radiodifusión, telecomunicaciones y telefonía deberán cumplir para que se les autorice entre otros, transitar al modelo de concesión única, siempre que se encuentren en cumplimiento de las obligaciones previstas en las leyes y en sus títulos de concesión.</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En ese sentido, en cumplimiento a los dispuesto por el artículo Cuarto Transitorio del Decreto de Reforma Constitucional, el 24 de julio de 2015 se publicaron en el Diario Oficial de la Federación los Lineamientos, que tienen por objeto, entre otros, especificar los términos y requisitos para que los actuales concesionarios puedan transitar al nuevo régimen de concesionamiento establecido en el Decreto de Reforma Constitucional y en la Ley, y de ser el caso, consolidar sus títulos en una sola concesión.</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Los Lineamientos señalan en sus artículos 24 y 27, respectivamente lo siguiente:</w:t>
      </w:r>
    </w:p>
    <w:p w:rsidR="00442FBE" w:rsidRPr="00442FBE" w:rsidRDefault="00326580"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b/>
          <w:iCs/>
          <w:color w:val="000000" w:themeColor="text1"/>
          <w:sz w:val="18"/>
          <w:szCs w:val="18"/>
          <w:lang w:eastAsia="es-MX"/>
        </w:rPr>
        <w:t>“Artículo 24.</w:t>
      </w:r>
      <w:r w:rsidRPr="00442FBE">
        <w:rPr>
          <w:rFonts w:ascii="ITC Avant Garde" w:hAnsi="ITC Avant Garde"/>
          <w:iCs/>
          <w:color w:val="000000"/>
          <w:sz w:val="18"/>
          <w:szCs w:val="18"/>
          <w:lang w:eastAsia="es-MX"/>
        </w:rPr>
        <w:t xml:space="preserve"> 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rsidR="00326580" w:rsidRPr="00442FBE" w:rsidRDefault="00326580" w:rsidP="00442FBE">
      <w:pPr>
        <w:pStyle w:val="Prrafodelista"/>
        <w:numPr>
          <w:ilvl w:val="0"/>
          <w:numId w:val="2"/>
        </w:numPr>
        <w:spacing w:before="240" w:after="200" w:line="276" w:lineRule="auto"/>
        <w:ind w:right="618" w:hanging="357"/>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En el caso de personas físicas: nombre y, en su caso, nombre comercial, domicilio en el territorio nacional, correo electrónico, teléfono y clave de inscripción en el Registro Federal de Contribuyentes;</w:t>
      </w:r>
    </w:p>
    <w:p w:rsidR="00326580" w:rsidRPr="00442FBE" w:rsidRDefault="00326580" w:rsidP="00442FBE">
      <w:pPr>
        <w:pStyle w:val="Prrafodelista"/>
        <w:numPr>
          <w:ilvl w:val="0"/>
          <w:numId w:val="2"/>
        </w:numPr>
        <w:spacing w:before="240" w:after="200" w:line="276" w:lineRule="auto"/>
        <w:ind w:right="618" w:hanging="357"/>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326580" w:rsidRPr="00442FBE" w:rsidRDefault="00326580" w:rsidP="00442FBE">
      <w:pPr>
        <w:pStyle w:val="Prrafodelista"/>
        <w:numPr>
          <w:ilvl w:val="0"/>
          <w:numId w:val="2"/>
        </w:numPr>
        <w:spacing w:before="240" w:after="200" w:line="276" w:lineRule="auto"/>
        <w:ind w:right="618" w:hanging="357"/>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 xml:space="preserve">En su caso, nombre del representante legal, que cuente con las facultades suficientes para tramitar la solicitud. Si el representante legal no se encuentre </w:t>
      </w:r>
      <w:r w:rsidRPr="00442FBE">
        <w:rPr>
          <w:rFonts w:ascii="ITC Avant Garde" w:hAnsi="ITC Avant Garde"/>
          <w:iCs/>
          <w:color w:val="000000"/>
          <w:sz w:val="18"/>
          <w:szCs w:val="18"/>
          <w:lang w:eastAsia="es-MX"/>
        </w:rPr>
        <w:lastRenderedPageBreak/>
        <w:t>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442FBE" w:rsidRPr="00442FBE" w:rsidRDefault="00326580" w:rsidP="00442FBE">
      <w:pPr>
        <w:pStyle w:val="Prrafodelista"/>
        <w:numPr>
          <w:ilvl w:val="0"/>
          <w:numId w:val="2"/>
        </w:numPr>
        <w:spacing w:before="240" w:after="200" w:line="276" w:lineRule="auto"/>
        <w:ind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El Folio Electrónico de la concesión que pretende transitar a la Concesión Única para Uso Comercial. En el supuesto de que se vayan a consolida varias concesiones bastará con que se señale un Folio Electrónico de ellas.</w:t>
      </w:r>
    </w:p>
    <w:p w:rsidR="00326580" w:rsidRPr="00442FBE" w:rsidRDefault="00326580"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p>
    <w:p w:rsidR="00442FBE" w:rsidRPr="00442FBE" w:rsidRDefault="00326580"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p>
    <w:p w:rsidR="00442FBE" w:rsidRPr="00442FBE" w:rsidRDefault="00D05488"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b/>
          <w:iCs/>
          <w:color w:val="000000"/>
          <w:sz w:val="18"/>
          <w:szCs w:val="18"/>
          <w:lang w:eastAsia="es-MX"/>
        </w:rPr>
        <w:t>Artículo 25.</w:t>
      </w:r>
      <w:r w:rsidRPr="00442FBE">
        <w:rPr>
          <w:rFonts w:ascii="ITC Avant Garde" w:hAnsi="ITC Avant Garde"/>
          <w:iCs/>
          <w:color w:val="000000"/>
          <w:sz w:val="18"/>
          <w:szCs w:val="18"/>
          <w:lang w:eastAsia="es-MX"/>
        </w:rPr>
        <w:t xml:space="preserve"> La Concesión Única para Uso Comercial se otorgará para prestar de manera convergente, todo tipo de servicios públicos de telecomunicaciones o radiodifusión y con una cobertura nacional, por lo tanto, en el supuesto de que una persona sea titular de diversas concesiones para instalar, operar y explotar una red pública de telecomunicaciones se consolidará la totalidad de las mismas.</w:t>
      </w:r>
    </w:p>
    <w:p w:rsidR="00442FBE" w:rsidRPr="00442FBE" w:rsidRDefault="00D05488"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 xml:space="preserve">Las concesiones para instalar, operar y explotar una red pública de telecomunicaciones que sean consolidadas se tendrán por extinguidas y la Concesión Única para Uso Comercial, que en su caso se otorgue, tendrá una vigencia igual a la original contada a partir de que fue otorgado el título de red pública de telecomunicaciones objeto de la transición o bien, en caso de ser diversos títulos, por la vigencia más amplia contada a partir de la fecha de otorgamiento del título que tenga dicha vigencia. </w:t>
      </w:r>
    </w:p>
    <w:p w:rsidR="00442FBE" w:rsidRPr="00442FBE" w:rsidRDefault="00D05488"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El Título de Concesión Única para Uso Comercial que, en su caso, otorgue el Instituto, establecerá como compromisos de cobertura mínima, aquellas localidades, municipios o estados que se hayan establecido en los títulos de concesión originales respectivos.”</w:t>
      </w:r>
    </w:p>
    <w:p w:rsidR="00442FBE" w:rsidRPr="00442FBE" w:rsidRDefault="00D05488"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b/>
          <w:iCs/>
          <w:color w:val="000000"/>
          <w:sz w:val="18"/>
          <w:szCs w:val="18"/>
          <w:lang w:eastAsia="es-MX"/>
        </w:rPr>
        <w:t>“</w:t>
      </w:r>
      <w:r w:rsidR="00326580" w:rsidRPr="00442FBE">
        <w:rPr>
          <w:rFonts w:ascii="ITC Avant Garde" w:hAnsi="ITC Avant Garde"/>
          <w:b/>
          <w:iCs/>
          <w:color w:val="000000"/>
          <w:sz w:val="18"/>
          <w:szCs w:val="18"/>
          <w:lang w:eastAsia="es-MX"/>
        </w:rPr>
        <w:t>Artículo 27.</w:t>
      </w:r>
      <w:r w:rsidR="00326580" w:rsidRPr="00442FBE">
        <w:rPr>
          <w:rFonts w:ascii="ITC Avant Garde" w:hAnsi="ITC Avant Garde"/>
          <w:iCs/>
          <w:color w:val="000000"/>
          <w:sz w:val="18"/>
          <w:szCs w:val="18"/>
          <w:lang w:eastAsia="es-MX"/>
        </w:rPr>
        <w:t xml:space="preserve"> 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442FBE" w:rsidRPr="00442FBE" w:rsidRDefault="00326580"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La verificación del cumplimiento de las obligaciones aplicables será realizada por el Instituto, a través de la unidad administrativa competente.”</w:t>
      </w:r>
    </w:p>
    <w:p w:rsidR="00326580"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lastRenderedPageBreak/>
        <w:t xml:space="preserve">Tomando en cuenta lo anterior, derivado de la solicitud de transición que presenten los concesionarios de redes públicas de telecomunicaciones, se otorgará una concesión única para uso comercial, en términos del artículo 67 </w:t>
      </w:r>
      <w:proofErr w:type="gramStart"/>
      <w:r w:rsidRPr="00442FBE">
        <w:rPr>
          <w:rFonts w:ascii="ITC Avant Garde" w:hAnsi="ITC Avant Garde"/>
          <w:bCs/>
        </w:rPr>
        <w:t>fracción</w:t>
      </w:r>
      <w:proofErr w:type="gramEnd"/>
      <w:r w:rsidRPr="00442FBE">
        <w:rPr>
          <w:rFonts w:ascii="ITC Avant Garde" w:hAnsi="ITC Avant Garde"/>
          <w:bCs/>
        </w:rPr>
        <w:t xml:space="preserve"> I de la Ley dado que la concesión tendría fines de lucro. Bajo este contexto, con la concesión única para uso comercial el concesionario podrá prestar todo tipo de servicios públicos de telecomunicaciones y radiodifusión con fines de lucro, y en cualquier parte del territorio nacional.</w:t>
      </w:r>
    </w:p>
    <w:p w:rsidR="00442FBE"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Lo anterior, en el entendido de que en caso de requerir utilizar bandas de frecuencias del espectro radioeléctrico distintas a las de uso libre o, en su caso, recursos orbitales para la prestación de los servicios, deberá obtenerlas conforme a los términos y modalidades establecidos en la Ley.</w:t>
      </w:r>
    </w:p>
    <w:p w:rsidR="00442FBE"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En ese sentido, es importante destacar que ser titular de una concesión única para uso comercial permite prestar todo tipo de servicios de telecomunicaciones y radiodifusión en cualquier parte del territorio nacional, por lo que no sería necesario contar con otros títulos de concesión de redes públicas de telecomunicaciones que habiliten a su titular a prestar servicios de manera limitada, y en coberturas específicas.</w:t>
      </w:r>
    </w:p>
    <w:p w:rsidR="00442FBE" w:rsidRPr="00442FBE" w:rsidRDefault="00326580"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Finalmente, cabe destacar que los Lineamientos establecieron que este tipo de solicitudes debería acompañarse del comprobante de pago de derechos establecido en el artículo 24 de Lineamientos, mismo que se refería al estudio de la solicitud de modificación del título de concesión. Sin embargo, la Ley Federal de Derechos que entró en vigor el pasado 1 de enero de 2016, es decir con posterioridad a los Lineamientos, estableció un nuevo régimen de cobro para diversos trámites en materia de telecomunicaciones y radiodifusión. En ese sentido, dicho ordenamiento estableció en su artículo 174-C fracción XII el pago de derechos correspondiente a la transición a concesión única o la consolidación de una o más concesiones para instalar, operar y explotar una red pública de telecomunicaciones. Derivado de lo anterior, y al haberse definido un pago específico para el trámite que nos ocupa, es este pago el que debe ser considerado al momento del análisis de las solicitudes de transición o consolidación. </w:t>
      </w:r>
    </w:p>
    <w:p w:rsidR="00442FBE" w:rsidRPr="00442FBE" w:rsidRDefault="00A21167" w:rsidP="00442FBE">
      <w:pPr>
        <w:autoSpaceDE w:val="0"/>
        <w:autoSpaceDN w:val="0"/>
        <w:adjustRightInd w:val="0"/>
        <w:spacing w:before="240"/>
        <w:jc w:val="both"/>
        <w:rPr>
          <w:rFonts w:ascii="ITC Avant Garde" w:hAnsi="ITC Avant Garde"/>
          <w:bCs/>
        </w:rPr>
      </w:pPr>
      <w:r w:rsidRPr="00442FBE">
        <w:rPr>
          <w:rFonts w:ascii="ITC Avant Garde" w:hAnsi="ITC Avant Garde"/>
          <w:b/>
          <w:bCs/>
        </w:rPr>
        <w:t>Tercero.- Análisis de la Solicitud de Transición.</w:t>
      </w:r>
      <w:r w:rsidRPr="00442FBE">
        <w:rPr>
          <w:rFonts w:ascii="ITC Avant Garde" w:hAnsi="ITC Avant Garde"/>
          <w:bCs/>
        </w:rPr>
        <w:t xml:space="preserve"> </w:t>
      </w:r>
      <w:r w:rsidR="007251E1" w:rsidRPr="00442FBE">
        <w:rPr>
          <w:rFonts w:ascii="ITC Avant Garde" w:hAnsi="ITC Avant Garde"/>
          <w:bCs/>
        </w:rPr>
        <w:t xml:space="preserve">Por lo que hace al primer requisito señalado en el artículo 24 de los Lineamientos, relativo a que </w:t>
      </w:r>
      <w:r w:rsidR="00F76FB5" w:rsidRPr="00442FBE">
        <w:rPr>
          <w:rFonts w:ascii="ITC Avant Garde" w:hAnsi="ITC Avant Garde"/>
          <w:bCs/>
        </w:rPr>
        <w:t>la C. Margarita Ciprés Cruces</w:t>
      </w:r>
      <w:r w:rsidR="007251E1" w:rsidRPr="00442FBE">
        <w:rPr>
          <w:rFonts w:ascii="ITC Avant Garde" w:hAnsi="ITC Avant Garde"/>
          <w:bCs/>
          <w:color w:val="000000"/>
          <w:lang w:eastAsia="es-MX"/>
        </w:rPr>
        <w:t xml:space="preserve"> </w:t>
      </w:r>
      <w:r w:rsidR="007251E1" w:rsidRPr="00442FBE">
        <w:rPr>
          <w:rFonts w:ascii="ITC Avant Garde" w:hAnsi="ITC Avant Garde"/>
          <w:bCs/>
        </w:rPr>
        <w:t xml:space="preserve">presente el Formato IFT-Transición que se señala, este Instituto lo considera </w:t>
      </w:r>
      <w:r w:rsidR="002866EA" w:rsidRPr="00442FBE">
        <w:rPr>
          <w:rFonts w:ascii="ITC Avant Garde" w:hAnsi="ITC Avant Garde"/>
          <w:bCs/>
        </w:rPr>
        <w:t xml:space="preserve">cumplido en virtud de </w:t>
      </w:r>
      <w:r w:rsidR="007757BE" w:rsidRPr="00442FBE">
        <w:rPr>
          <w:rFonts w:ascii="ITC Avant Garde" w:hAnsi="ITC Avant Garde"/>
          <w:bCs/>
        </w:rPr>
        <w:t>que dich</w:t>
      </w:r>
      <w:r w:rsidR="00122CE7" w:rsidRPr="00442FBE">
        <w:rPr>
          <w:rFonts w:ascii="ITC Avant Garde" w:hAnsi="ITC Avant Garde"/>
          <w:bCs/>
        </w:rPr>
        <w:t>a concesionaria</w:t>
      </w:r>
      <w:r w:rsidR="007757BE" w:rsidRPr="00442FBE">
        <w:rPr>
          <w:rFonts w:ascii="ITC Avant Garde" w:hAnsi="ITC Avant Garde"/>
          <w:bCs/>
        </w:rPr>
        <w:t xml:space="preserve"> </w:t>
      </w:r>
      <w:r w:rsidR="007251E1" w:rsidRPr="00442FBE">
        <w:rPr>
          <w:rFonts w:ascii="ITC Avant Garde" w:hAnsi="ITC Avant Garde"/>
          <w:bCs/>
        </w:rPr>
        <w:t xml:space="preserve">presentó </w:t>
      </w:r>
      <w:r w:rsidR="007757BE" w:rsidRPr="00442FBE">
        <w:rPr>
          <w:rFonts w:ascii="ITC Avant Garde" w:hAnsi="ITC Avant Garde"/>
          <w:bCs/>
        </w:rPr>
        <w:t>el</w:t>
      </w:r>
      <w:r w:rsidR="007251E1" w:rsidRPr="00442FBE">
        <w:rPr>
          <w:rFonts w:ascii="ITC Avant Garde" w:hAnsi="ITC Avant Garde"/>
          <w:bCs/>
        </w:rPr>
        <w:t xml:space="preserve"> formato debidame</w:t>
      </w:r>
      <w:r w:rsidR="007757BE" w:rsidRPr="00442FBE">
        <w:rPr>
          <w:rFonts w:ascii="ITC Avant Garde" w:hAnsi="ITC Avant Garde"/>
          <w:bCs/>
        </w:rPr>
        <w:t xml:space="preserve">nte </w:t>
      </w:r>
      <w:r w:rsidR="00F46B62" w:rsidRPr="00442FBE">
        <w:rPr>
          <w:rFonts w:ascii="ITC Avant Garde" w:hAnsi="ITC Avant Garde"/>
          <w:bCs/>
        </w:rPr>
        <w:t>llenado</w:t>
      </w:r>
      <w:r w:rsidR="007757BE" w:rsidRPr="00442FBE">
        <w:rPr>
          <w:rFonts w:ascii="ITC Avant Garde" w:hAnsi="ITC Avant Garde"/>
          <w:bCs/>
        </w:rPr>
        <w:t xml:space="preserve"> y firmado.</w:t>
      </w:r>
    </w:p>
    <w:p w:rsidR="00A21167" w:rsidRPr="00442FBE" w:rsidRDefault="007251E1"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Respecto al segundo requisito de procedencia, </w:t>
      </w:r>
      <w:r w:rsidR="00CB3F84" w:rsidRPr="00442FBE">
        <w:rPr>
          <w:rFonts w:ascii="ITC Avant Garde" w:hAnsi="ITC Avant Garde"/>
          <w:bCs/>
        </w:rPr>
        <w:t>la C. Margarita Ciprés Cruces</w:t>
      </w:r>
      <w:r w:rsidR="00CB3F84" w:rsidRPr="00442FBE">
        <w:rPr>
          <w:rFonts w:ascii="ITC Avant Garde" w:hAnsi="ITC Avant Garde"/>
          <w:bCs/>
          <w:color w:val="000000"/>
          <w:lang w:eastAsia="es-MX"/>
        </w:rPr>
        <w:t xml:space="preserve"> </w:t>
      </w:r>
      <w:r w:rsidR="00695B29" w:rsidRPr="00442FBE">
        <w:rPr>
          <w:rFonts w:ascii="ITC Avant Garde" w:hAnsi="ITC Avant Garde"/>
          <w:bCs/>
          <w:color w:val="000000"/>
          <w:lang w:eastAsia="es-MX"/>
        </w:rPr>
        <w:t>presentó</w:t>
      </w:r>
      <w:r w:rsidR="00695B29" w:rsidRPr="00442FBE">
        <w:rPr>
          <w:rFonts w:ascii="ITC Avant Garde" w:hAnsi="ITC Avant Garde"/>
          <w:bCs/>
        </w:rPr>
        <w:t xml:space="preserve"> el comprobante de pago de derechos por la transición a concesión única o la consolidación de una o más concesiones para instalar, operar o explotar una red pública de telecomunicaciones, establecido en el artículo 174-C fracción XII de la Ley Federal </w:t>
      </w:r>
      <w:r w:rsidR="00695B29" w:rsidRPr="00442FBE">
        <w:rPr>
          <w:rFonts w:ascii="ITC Avant Garde" w:hAnsi="ITC Avant Garde"/>
          <w:bCs/>
        </w:rPr>
        <w:lastRenderedPageBreak/>
        <w:t>de Derechos, y conforme a lo requerido en el penúltimo párrafo del artículo 24 de los Lineamientos.</w:t>
      </w:r>
    </w:p>
    <w:p w:rsidR="00442FBE" w:rsidRPr="00442FBE" w:rsidRDefault="007251E1"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Por lo que hace al tercer requisito contemplado en el artículo 27 de los Lineamientos que señala que para que proceda la solicitud para transitar a la concesión única para uso comercial, el solicitante deberá encontrarse en cumplimiento de las obligaciones establecidas en su título de concesión y las obligaciones derivadas de la legislación aplicable, </w:t>
      </w:r>
      <w:r w:rsidRPr="00442FBE">
        <w:rPr>
          <w:rFonts w:ascii="ITC Avant Garde" w:hAnsi="ITC Avant Garde"/>
          <w:bCs/>
          <w:color w:val="000000"/>
          <w:lang w:eastAsia="es-MX"/>
        </w:rPr>
        <w:t>la Unidad de Concesiones y Servicios</w:t>
      </w:r>
      <w:r w:rsidR="007757BE" w:rsidRPr="00442FBE">
        <w:rPr>
          <w:rFonts w:ascii="ITC Avant Garde" w:hAnsi="ITC Avant Garde"/>
          <w:bCs/>
          <w:color w:val="000000"/>
          <w:lang w:eastAsia="es-MX"/>
        </w:rPr>
        <w:t>,</w:t>
      </w:r>
      <w:r w:rsidRPr="00442FBE">
        <w:rPr>
          <w:rFonts w:ascii="ITC Avant Garde" w:hAnsi="ITC Avant Garde"/>
          <w:bCs/>
          <w:color w:val="000000"/>
          <w:lang w:eastAsia="es-MX"/>
        </w:rPr>
        <w:t xml:space="preserve"> a través de</w:t>
      </w:r>
      <w:r w:rsidRPr="00442FBE">
        <w:rPr>
          <w:rFonts w:ascii="ITC Avant Garde" w:hAnsi="ITC Avant Garde"/>
          <w:bCs/>
        </w:rPr>
        <w:t xml:space="preserve"> </w:t>
      </w:r>
      <w:r w:rsidRPr="00442FBE">
        <w:rPr>
          <w:rFonts w:ascii="ITC Avant Garde" w:hAnsi="ITC Avant Garde"/>
          <w:bCs/>
          <w:color w:val="000000"/>
          <w:lang w:eastAsia="es-MX"/>
        </w:rPr>
        <w:t>la Dirección General de Concesiones de Telecomunicaciones</w:t>
      </w:r>
      <w:r w:rsidRPr="00442FBE">
        <w:rPr>
          <w:rFonts w:ascii="ITC Avant Garde" w:hAnsi="ITC Avant Garde"/>
          <w:bCs/>
        </w:rPr>
        <w:t>, mediante oficio</w:t>
      </w:r>
      <w:r w:rsidR="00081015" w:rsidRPr="00442FBE">
        <w:rPr>
          <w:rFonts w:ascii="ITC Avant Garde" w:hAnsi="ITC Avant Garde"/>
          <w:bCs/>
        </w:rPr>
        <w:t>s</w:t>
      </w:r>
      <w:r w:rsidRPr="00442FBE">
        <w:rPr>
          <w:rFonts w:ascii="ITC Avant Garde" w:hAnsi="ITC Avant Garde"/>
          <w:bCs/>
        </w:rPr>
        <w:t xml:space="preserve"> </w:t>
      </w:r>
      <w:r w:rsidR="00E92922" w:rsidRPr="00442FBE">
        <w:rPr>
          <w:rFonts w:ascii="ITC Avant Garde" w:hAnsi="ITC Avant Garde"/>
          <w:bCs/>
        </w:rPr>
        <w:t>IFT/223/UCS/DG-CTEL/1096</w:t>
      </w:r>
      <w:r w:rsidR="00CC5EB0" w:rsidRPr="00442FBE">
        <w:rPr>
          <w:rFonts w:ascii="ITC Avant Garde" w:hAnsi="ITC Avant Garde"/>
          <w:bCs/>
        </w:rPr>
        <w:t xml:space="preserve">/2016 </w:t>
      </w:r>
      <w:r w:rsidR="00E11D5A" w:rsidRPr="00442FBE">
        <w:rPr>
          <w:rFonts w:ascii="ITC Avant Garde" w:hAnsi="ITC Avant Garde"/>
          <w:bCs/>
        </w:rPr>
        <w:t>e</w:t>
      </w:r>
      <w:r w:rsidR="008D295D" w:rsidRPr="00442FBE">
        <w:rPr>
          <w:rFonts w:ascii="ITC Avant Garde" w:hAnsi="ITC Avant Garde"/>
          <w:bCs/>
        </w:rPr>
        <w:t xml:space="preserve"> IFT/223/UCS/DG-CTEL/</w:t>
      </w:r>
      <w:r w:rsidR="00E92922" w:rsidRPr="00442FBE">
        <w:rPr>
          <w:rFonts w:ascii="ITC Avant Garde" w:hAnsi="ITC Avant Garde"/>
          <w:bCs/>
        </w:rPr>
        <w:t>1509</w:t>
      </w:r>
      <w:r w:rsidR="00B74879" w:rsidRPr="00442FBE">
        <w:rPr>
          <w:rFonts w:ascii="ITC Avant Garde" w:hAnsi="ITC Avant Garde"/>
          <w:bCs/>
        </w:rPr>
        <w:t>/2016 de fechas 18</w:t>
      </w:r>
      <w:r w:rsidR="00CC5EB0" w:rsidRPr="00442FBE">
        <w:rPr>
          <w:rFonts w:ascii="ITC Avant Garde" w:hAnsi="ITC Avant Garde"/>
          <w:bCs/>
        </w:rPr>
        <w:t xml:space="preserve"> de </w:t>
      </w:r>
      <w:r w:rsidR="00995DB6" w:rsidRPr="00442FBE">
        <w:rPr>
          <w:rFonts w:ascii="ITC Avant Garde" w:hAnsi="ITC Avant Garde"/>
          <w:bCs/>
        </w:rPr>
        <w:t>mayo</w:t>
      </w:r>
      <w:r w:rsidR="00B74879" w:rsidRPr="00442FBE">
        <w:rPr>
          <w:rFonts w:ascii="ITC Avant Garde" w:hAnsi="ITC Avant Garde"/>
          <w:bCs/>
        </w:rPr>
        <w:t xml:space="preserve"> y 1</w:t>
      </w:r>
      <w:r w:rsidR="00E17FE8" w:rsidRPr="00442FBE">
        <w:rPr>
          <w:rFonts w:ascii="ITC Avant Garde" w:hAnsi="ITC Avant Garde"/>
          <w:bCs/>
        </w:rPr>
        <w:t xml:space="preserve"> de julio</w:t>
      </w:r>
      <w:r w:rsidR="00995DB6" w:rsidRPr="00442FBE">
        <w:rPr>
          <w:rFonts w:ascii="ITC Avant Garde" w:hAnsi="ITC Avant Garde"/>
          <w:bCs/>
        </w:rPr>
        <w:t xml:space="preserve"> </w:t>
      </w:r>
      <w:r w:rsidRPr="00442FBE">
        <w:rPr>
          <w:rFonts w:ascii="ITC Avant Garde" w:hAnsi="ITC Avant Garde"/>
          <w:bCs/>
        </w:rPr>
        <w:t>de 2016,</w:t>
      </w:r>
      <w:r w:rsidR="00E17FE8" w:rsidRPr="00442FBE">
        <w:rPr>
          <w:rFonts w:ascii="ITC Avant Garde" w:hAnsi="ITC Avant Garde"/>
          <w:bCs/>
        </w:rPr>
        <w:t xml:space="preserve"> respectivamente,</w:t>
      </w:r>
      <w:r w:rsidRPr="00442FBE">
        <w:rPr>
          <w:rFonts w:ascii="ITC Avant Garde" w:hAnsi="ITC Avant Garde"/>
          <w:bCs/>
        </w:rPr>
        <w:t xml:space="preserve"> solicitó </w:t>
      </w:r>
      <w:r w:rsidR="00F16116" w:rsidRPr="00442FBE">
        <w:rPr>
          <w:rFonts w:ascii="ITC Avant Garde" w:hAnsi="ITC Avant Garde"/>
          <w:bCs/>
        </w:rPr>
        <w:t>a la Unidad de Cumplimiento que informara si dicha concesionaria se encontraba al corriente en el cumplimiento de las obligaciones estipuladas en su título de concesión y demás obligaciones derivadas de la legislación aplicable.</w:t>
      </w:r>
    </w:p>
    <w:p w:rsidR="00442FBE" w:rsidRPr="00442FBE" w:rsidRDefault="007251E1"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En respuesta a dicha petición, </w:t>
      </w:r>
      <w:r w:rsidRPr="00442FBE">
        <w:rPr>
          <w:rFonts w:ascii="ITC Avant Garde" w:hAnsi="ITC Avant Garde"/>
          <w:bCs/>
          <w:color w:val="000000"/>
          <w:lang w:eastAsia="es-MX"/>
        </w:rPr>
        <w:t xml:space="preserve">la Dirección General de Supervisión adscrita a </w:t>
      </w:r>
      <w:r w:rsidRPr="00442FBE">
        <w:rPr>
          <w:rFonts w:ascii="ITC Avant Garde" w:hAnsi="ITC Avant Garde"/>
          <w:bCs/>
        </w:rPr>
        <w:t>la Unidad de Cumplimiento, a través del oficio IFT/225/UC/DG-SUV/</w:t>
      </w:r>
      <w:r w:rsidR="00CD233A" w:rsidRPr="00442FBE">
        <w:rPr>
          <w:rFonts w:ascii="ITC Avant Garde" w:hAnsi="ITC Avant Garde"/>
          <w:bCs/>
        </w:rPr>
        <w:t>03964</w:t>
      </w:r>
      <w:r w:rsidRPr="00442FBE">
        <w:rPr>
          <w:rFonts w:ascii="ITC Avant Garde" w:hAnsi="ITC Avant Garde"/>
          <w:bCs/>
        </w:rPr>
        <w:t xml:space="preserve">/2016 de fecha </w:t>
      </w:r>
      <w:r w:rsidR="00B632D9" w:rsidRPr="00442FBE">
        <w:rPr>
          <w:rFonts w:ascii="ITC Avant Garde" w:hAnsi="ITC Avant Garde"/>
          <w:bCs/>
        </w:rPr>
        <w:t>6 de julio</w:t>
      </w:r>
      <w:r w:rsidRPr="00442FBE">
        <w:rPr>
          <w:rFonts w:ascii="ITC Avant Garde" w:hAnsi="ITC Avant Garde"/>
          <w:bCs/>
        </w:rPr>
        <w:t xml:space="preserve"> de 2016 a la </w:t>
      </w:r>
      <w:r w:rsidRPr="00442FBE">
        <w:rPr>
          <w:rFonts w:ascii="ITC Avant Garde" w:hAnsi="ITC Avant Garde"/>
          <w:bCs/>
          <w:color w:val="000000"/>
          <w:lang w:eastAsia="es-MX"/>
        </w:rPr>
        <w:t>Unidad de Concesiones y Servicios</w:t>
      </w:r>
      <w:r w:rsidRPr="00442FBE">
        <w:rPr>
          <w:rFonts w:ascii="ITC Avant Garde" w:hAnsi="ITC Avant Garde"/>
          <w:bCs/>
        </w:rPr>
        <w:t>, señaló en</w:t>
      </w:r>
      <w:r w:rsidR="00B46EB2" w:rsidRPr="00442FBE">
        <w:rPr>
          <w:rFonts w:ascii="ITC Avant Garde" w:hAnsi="ITC Avant Garde"/>
          <w:bCs/>
        </w:rPr>
        <w:t>tre otros aspectos</w:t>
      </w:r>
      <w:r w:rsidR="007C0C43" w:rsidRPr="00442FBE">
        <w:rPr>
          <w:rFonts w:ascii="ITC Avant Garde" w:hAnsi="ITC Avant Garde"/>
          <w:bCs/>
        </w:rPr>
        <w:t xml:space="preserve"> que: </w:t>
      </w:r>
    </w:p>
    <w:p w:rsidR="00442FBE" w:rsidRPr="00442FBE" w:rsidRDefault="007C0C43"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w:t>
      </w:r>
      <w:r w:rsidR="007757BE" w:rsidRPr="00442FBE">
        <w:rPr>
          <w:rFonts w:ascii="ITC Avant Garde" w:hAnsi="ITC Avant Garde"/>
          <w:iCs/>
          <w:color w:val="000000"/>
          <w:sz w:val="18"/>
          <w:szCs w:val="18"/>
          <w:lang w:eastAsia="es-MX"/>
        </w:rPr>
        <w:t>[…]</w:t>
      </w:r>
    </w:p>
    <w:p w:rsidR="00442FBE" w:rsidRPr="00442FBE" w:rsidRDefault="005B3347" w:rsidP="00442FBE">
      <w:pPr>
        <w:spacing w:before="240"/>
        <w:ind w:left="1429" w:right="618" w:firstLine="272"/>
        <w:jc w:val="both"/>
        <w:rPr>
          <w:rFonts w:ascii="ITC Avant Garde" w:hAnsi="ITC Avant Garde"/>
          <w:iCs/>
          <w:color w:val="000000"/>
          <w:sz w:val="18"/>
          <w:szCs w:val="18"/>
          <w:lang w:eastAsia="es-MX"/>
        </w:rPr>
      </w:pPr>
      <w:r w:rsidRPr="00442FBE">
        <w:rPr>
          <w:rFonts w:ascii="ITC Avant Garde" w:hAnsi="ITC Avant Garde"/>
          <w:b/>
          <w:iCs/>
          <w:color w:val="000000"/>
          <w:sz w:val="18"/>
          <w:szCs w:val="18"/>
          <w:lang w:eastAsia="es-MX"/>
        </w:rPr>
        <w:t>4</w:t>
      </w:r>
      <w:r w:rsidR="00BD59BD" w:rsidRPr="00442FBE">
        <w:rPr>
          <w:rFonts w:ascii="ITC Avant Garde" w:hAnsi="ITC Avant Garde"/>
          <w:b/>
          <w:iCs/>
          <w:color w:val="000000"/>
          <w:sz w:val="18"/>
          <w:szCs w:val="18"/>
          <w:lang w:eastAsia="es-MX"/>
        </w:rPr>
        <w:t>. Dictamen</w:t>
      </w:r>
    </w:p>
    <w:p w:rsidR="00442FBE" w:rsidRPr="00442FBE" w:rsidRDefault="00BD59BD" w:rsidP="00442FBE">
      <w:pPr>
        <w:spacing w:before="240"/>
        <w:ind w:left="1429"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 xml:space="preserve">De la supervisión </w:t>
      </w:r>
      <w:r w:rsidR="00A44332" w:rsidRPr="00442FBE">
        <w:rPr>
          <w:rFonts w:ascii="ITC Avant Garde" w:hAnsi="ITC Avant Garde"/>
          <w:iCs/>
          <w:color w:val="000000"/>
          <w:sz w:val="18"/>
          <w:szCs w:val="18"/>
          <w:lang w:eastAsia="es-MX"/>
        </w:rPr>
        <w:t>a</w:t>
      </w:r>
      <w:r w:rsidRPr="00442FBE">
        <w:rPr>
          <w:rFonts w:ascii="ITC Avant Garde" w:hAnsi="ITC Avant Garde"/>
          <w:iCs/>
          <w:color w:val="000000"/>
          <w:sz w:val="18"/>
          <w:szCs w:val="18"/>
          <w:lang w:eastAsia="es-MX"/>
        </w:rPr>
        <w:t xml:space="preserve"> las constancias que integran el expediente abierto </w:t>
      </w:r>
      <w:r w:rsidR="00BA475C" w:rsidRPr="00442FBE">
        <w:rPr>
          <w:rFonts w:ascii="ITC Avant Garde" w:hAnsi="ITC Avant Garde"/>
          <w:iCs/>
          <w:color w:val="000000"/>
          <w:sz w:val="18"/>
          <w:szCs w:val="18"/>
          <w:lang w:eastAsia="es-MX"/>
        </w:rPr>
        <w:t>a nombre de la concesionaria que no</w:t>
      </w:r>
      <w:r w:rsidR="00A44332" w:rsidRPr="00442FBE">
        <w:rPr>
          <w:rFonts w:ascii="ITC Avant Garde" w:hAnsi="ITC Avant Garde"/>
          <w:iCs/>
          <w:color w:val="000000"/>
          <w:sz w:val="18"/>
          <w:szCs w:val="18"/>
          <w:lang w:eastAsia="es-MX"/>
        </w:rPr>
        <w:t>s</w:t>
      </w:r>
      <w:r w:rsidR="00BA475C" w:rsidRPr="00442FBE">
        <w:rPr>
          <w:rFonts w:ascii="ITC Avant Garde" w:hAnsi="ITC Avant Garde"/>
          <w:iCs/>
          <w:color w:val="000000"/>
          <w:sz w:val="18"/>
          <w:szCs w:val="18"/>
          <w:lang w:eastAsia="es-MX"/>
        </w:rPr>
        <w:t xml:space="preserve"> ocupa, así como de la información proporcionada por las </w:t>
      </w:r>
      <w:r w:rsidR="0004438A" w:rsidRPr="00442FBE">
        <w:rPr>
          <w:rFonts w:ascii="ITC Avant Garde" w:hAnsi="ITC Avant Garde"/>
          <w:iCs/>
          <w:color w:val="000000"/>
          <w:sz w:val="18"/>
          <w:szCs w:val="18"/>
          <w:lang w:eastAsia="es-MX"/>
        </w:rPr>
        <w:t>D</w:t>
      </w:r>
      <w:r w:rsidR="00A30BC2" w:rsidRPr="00442FBE">
        <w:rPr>
          <w:rFonts w:ascii="ITC Avant Garde" w:hAnsi="ITC Avant Garde"/>
          <w:iCs/>
          <w:color w:val="000000"/>
          <w:sz w:val="18"/>
          <w:szCs w:val="18"/>
          <w:lang w:eastAsia="es-MX"/>
        </w:rPr>
        <w:t>irecciones</w:t>
      </w:r>
      <w:r w:rsidR="00BA475C" w:rsidRPr="00442FBE">
        <w:rPr>
          <w:rFonts w:ascii="ITC Avant Garde" w:hAnsi="ITC Avant Garde"/>
          <w:iCs/>
          <w:color w:val="000000"/>
          <w:sz w:val="18"/>
          <w:szCs w:val="18"/>
          <w:lang w:eastAsia="es-MX"/>
        </w:rPr>
        <w:t xml:space="preserve"> Generales de Verificación y Sanciones, se concluye lo siguiente:</w:t>
      </w:r>
    </w:p>
    <w:p w:rsidR="00442FBE" w:rsidRPr="00442FBE" w:rsidRDefault="00BA475C" w:rsidP="00442FBE">
      <w:pPr>
        <w:pStyle w:val="Prrafodelista"/>
        <w:numPr>
          <w:ilvl w:val="0"/>
          <w:numId w:val="5"/>
        </w:numPr>
        <w:spacing w:before="240" w:after="200" w:line="276" w:lineRule="auto"/>
        <w:ind w:right="618"/>
        <w:jc w:val="both"/>
        <w:rPr>
          <w:rFonts w:ascii="ITC Avant Garde" w:hAnsi="ITC Avant Garde"/>
          <w:iCs/>
          <w:color w:val="000000"/>
          <w:sz w:val="18"/>
          <w:szCs w:val="18"/>
          <w:lang w:eastAsia="es-MX"/>
        </w:rPr>
      </w:pPr>
      <w:r w:rsidRPr="00442FBE">
        <w:rPr>
          <w:rFonts w:ascii="ITC Avant Garde" w:hAnsi="ITC Avant Garde"/>
          <w:iCs/>
          <w:color w:val="000000"/>
          <w:sz w:val="18"/>
          <w:szCs w:val="18"/>
          <w:lang w:eastAsia="es-MX"/>
        </w:rPr>
        <w:t xml:space="preserve">De la revisión documental del expediente </w:t>
      </w:r>
      <w:r w:rsidR="0026504D" w:rsidRPr="00442FBE">
        <w:rPr>
          <w:rFonts w:ascii="ITC Avant Garde" w:hAnsi="ITC Avant Garde"/>
          <w:b/>
          <w:iCs/>
          <w:color w:val="000000"/>
          <w:sz w:val="18"/>
          <w:szCs w:val="18"/>
          <w:lang w:eastAsia="es-MX"/>
        </w:rPr>
        <w:t>02/0859</w:t>
      </w:r>
      <w:r w:rsidR="002D7C16" w:rsidRPr="00442FBE">
        <w:rPr>
          <w:rFonts w:ascii="ITC Avant Garde" w:hAnsi="ITC Avant Garde"/>
          <w:iCs/>
          <w:color w:val="000000"/>
          <w:sz w:val="18"/>
          <w:szCs w:val="18"/>
          <w:lang w:eastAsia="es-MX"/>
        </w:rPr>
        <w:t xml:space="preserve"> integrado por </w:t>
      </w:r>
      <w:r w:rsidR="0038623F" w:rsidRPr="00442FBE">
        <w:rPr>
          <w:rFonts w:ascii="ITC Avant Garde" w:hAnsi="ITC Avant Garde"/>
          <w:iCs/>
          <w:color w:val="000000"/>
          <w:sz w:val="18"/>
          <w:szCs w:val="18"/>
          <w:lang w:eastAsia="es-MX"/>
        </w:rPr>
        <w:t>l</w:t>
      </w:r>
      <w:r w:rsidR="002D7C16" w:rsidRPr="00442FBE">
        <w:rPr>
          <w:rFonts w:ascii="ITC Avant Garde" w:hAnsi="ITC Avant Garde"/>
          <w:iCs/>
          <w:color w:val="000000"/>
          <w:sz w:val="18"/>
          <w:szCs w:val="18"/>
          <w:lang w:eastAsia="es-MX"/>
        </w:rPr>
        <w:t>a Dirección Genera</w:t>
      </w:r>
      <w:r w:rsidR="00A30BC2" w:rsidRPr="00442FBE">
        <w:rPr>
          <w:rFonts w:ascii="ITC Avant Garde" w:hAnsi="ITC Avant Garde"/>
          <w:iCs/>
          <w:color w:val="000000"/>
          <w:sz w:val="18"/>
          <w:szCs w:val="18"/>
          <w:lang w:eastAsia="es-MX"/>
        </w:rPr>
        <w:t>l</w:t>
      </w:r>
      <w:r w:rsidR="002D7C16" w:rsidRPr="00442FBE">
        <w:rPr>
          <w:rFonts w:ascii="ITC Avant Garde" w:hAnsi="ITC Avant Garde"/>
          <w:iCs/>
          <w:color w:val="000000"/>
          <w:sz w:val="18"/>
          <w:szCs w:val="18"/>
          <w:lang w:eastAsia="es-MX"/>
        </w:rPr>
        <w:t xml:space="preserve"> de Adquisiciones, Recursos Materiales y Servicios Generales de este Instituto a nombre de</w:t>
      </w:r>
      <w:r w:rsidR="0026504D" w:rsidRPr="00442FBE">
        <w:rPr>
          <w:rFonts w:ascii="ITC Avant Garde" w:hAnsi="ITC Avant Garde"/>
          <w:iCs/>
          <w:color w:val="000000"/>
          <w:sz w:val="18"/>
          <w:szCs w:val="18"/>
          <w:lang w:eastAsia="es-MX"/>
        </w:rPr>
        <w:t xml:space="preserve"> </w:t>
      </w:r>
      <w:r w:rsidR="0026504D" w:rsidRPr="00442FBE">
        <w:rPr>
          <w:rFonts w:ascii="ITC Avant Garde" w:hAnsi="ITC Avant Garde"/>
          <w:b/>
          <w:iCs/>
          <w:color w:val="000000"/>
          <w:sz w:val="18"/>
          <w:szCs w:val="18"/>
          <w:lang w:eastAsia="es-MX"/>
        </w:rPr>
        <w:t>Margarita Ciprés Cruces</w:t>
      </w:r>
      <w:r w:rsidR="00893597" w:rsidRPr="00442FBE">
        <w:rPr>
          <w:rFonts w:ascii="ITC Avant Garde" w:hAnsi="ITC Avant Garde"/>
          <w:b/>
          <w:iCs/>
          <w:color w:val="000000"/>
          <w:sz w:val="18"/>
          <w:szCs w:val="18"/>
          <w:lang w:eastAsia="es-MX"/>
        </w:rPr>
        <w:t xml:space="preserve"> </w:t>
      </w:r>
      <w:r w:rsidR="0026504D" w:rsidRPr="00442FBE">
        <w:rPr>
          <w:rFonts w:ascii="ITC Avant Garde" w:hAnsi="ITC Avant Garde"/>
          <w:iCs/>
          <w:color w:val="000000"/>
          <w:sz w:val="18"/>
          <w:szCs w:val="18"/>
          <w:lang w:eastAsia="es-MX"/>
        </w:rPr>
        <w:t>se desprende que al 9</w:t>
      </w:r>
      <w:r w:rsidR="00F863BF" w:rsidRPr="00442FBE">
        <w:rPr>
          <w:rFonts w:ascii="ITC Avant Garde" w:hAnsi="ITC Avant Garde"/>
          <w:iCs/>
          <w:color w:val="000000"/>
          <w:sz w:val="18"/>
          <w:szCs w:val="18"/>
          <w:lang w:eastAsia="es-MX"/>
        </w:rPr>
        <w:t xml:space="preserve"> de </w:t>
      </w:r>
      <w:r w:rsidR="003F3A84" w:rsidRPr="00442FBE">
        <w:rPr>
          <w:rFonts w:ascii="ITC Avant Garde" w:hAnsi="ITC Avant Garde"/>
          <w:iCs/>
          <w:color w:val="000000"/>
          <w:sz w:val="18"/>
          <w:szCs w:val="18"/>
          <w:lang w:eastAsia="es-MX"/>
        </w:rPr>
        <w:t>junio</w:t>
      </w:r>
      <w:r w:rsidR="00F863BF" w:rsidRPr="00442FBE">
        <w:rPr>
          <w:rFonts w:ascii="ITC Avant Garde" w:hAnsi="ITC Avant Garde"/>
          <w:iCs/>
          <w:color w:val="000000"/>
          <w:sz w:val="18"/>
          <w:szCs w:val="18"/>
          <w:lang w:eastAsia="es-MX"/>
        </w:rPr>
        <w:t xml:space="preserve"> de 2016, </w:t>
      </w:r>
      <w:r w:rsidR="00F863BF" w:rsidRPr="00442FBE">
        <w:rPr>
          <w:rFonts w:ascii="ITC Avant Garde" w:hAnsi="ITC Avant Garde"/>
          <w:b/>
          <w:iCs/>
          <w:color w:val="000000"/>
          <w:sz w:val="18"/>
          <w:szCs w:val="18"/>
          <w:u w:val="single"/>
          <w:lang w:eastAsia="es-MX"/>
        </w:rPr>
        <w:t xml:space="preserve">la concesionaria </w:t>
      </w:r>
      <w:r w:rsidR="007C0C43" w:rsidRPr="00442FBE">
        <w:rPr>
          <w:rFonts w:ascii="ITC Avant Garde" w:hAnsi="ITC Avant Garde"/>
          <w:b/>
          <w:iCs/>
          <w:color w:val="000000"/>
          <w:sz w:val="18"/>
          <w:szCs w:val="18"/>
          <w:u w:val="single"/>
          <w:lang w:eastAsia="es-MX"/>
        </w:rPr>
        <w:t>se encontró al corriente en la presentación de las documentales derivadas de las obligaciones que tiene a su cargo</w:t>
      </w:r>
      <w:r w:rsidR="007C0C43" w:rsidRPr="00442FBE">
        <w:rPr>
          <w:rFonts w:ascii="ITC Avant Garde" w:hAnsi="ITC Avant Garde"/>
          <w:iCs/>
          <w:color w:val="000000"/>
          <w:sz w:val="18"/>
          <w:szCs w:val="18"/>
          <w:lang w:eastAsia="es-MX"/>
        </w:rPr>
        <w:t xml:space="preserve"> y que le son aplicables conforme a su título de concesión de red pública de telecomunicaciones y demás disposiciones legales, reglamentarias y administrativas aplicables</w:t>
      </w:r>
      <w:r w:rsidR="00723081" w:rsidRPr="00442FBE">
        <w:rPr>
          <w:rFonts w:ascii="ITC Avant Garde" w:hAnsi="ITC Avant Garde"/>
          <w:iCs/>
          <w:color w:val="000000"/>
          <w:sz w:val="18"/>
          <w:szCs w:val="18"/>
          <w:lang w:eastAsia="es-MX"/>
        </w:rPr>
        <w:t>.</w:t>
      </w:r>
    </w:p>
    <w:p w:rsidR="00442FBE" w:rsidRPr="00442FBE" w:rsidRDefault="004A17AC" w:rsidP="00442FBE">
      <w:pPr>
        <w:spacing w:before="240"/>
        <w:ind w:left="1560" w:right="618" w:hanging="131"/>
        <w:jc w:val="both"/>
        <w:rPr>
          <w:rFonts w:ascii="ITC Avant Garde" w:hAnsi="ITC Avant Garde"/>
          <w:b/>
          <w:iCs/>
          <w:color w:val="000000"/>
          <w:sz w:val="18"/>
          <w:szCs w:val="18"/>
          <w:u w:val="single"/>
          <w:lang w:eastAsia="es-MX"/>
        </w:rPr>
      </w:pPr>
      <w:r w:rsidRPr="00442FBE">
        <w:rPr>
          <w:rFonts w:ascii="ITC Avant Garde" w:hAnsi="ITC Avant Garde"/>
          <w:iCs/>
          <w:color w:val="000000"/>
          <w:sz w:val="18"/>
          <w:szCs w:val="18"/>
          <w:lang w:eastAsia="es-MX"/>
        </w:rPr>
        <w:t xml:space="preserve"> </w:t>
      </w:r>
      <w:r w:rsidR="007757BE" w:rsidRPr="00442FBE">
        <w:rPr>
          <w:rFonts w:ascii="ITC Avant Garde" w:hAnsi="ITC Avant Garde"/>
          <w:iCs/>
          <w:color w:val="000000"/>
          <w:sz w:val="18"/>
          <w:szCs w:val="18"/>
          <w:lang w:eastAsia="es-MX"/>
        </w:rPr>
        <w:t>[…]</w:t>
      </w:r>
      <w:r w:rsidR="007C0C43" w:rsidRPr="00442FBE">
        <w:rPr>
          <w:rFonts w:ascii="ITC Avant Garde" w:hAnsi="ITC Avant Garde"/>
          <w:iCs/>
          <w:color w:val="000000"/>
          <w:sz w:val="18"/>
          <w:szCs w:val="18"/>
          <w:lang w:eastAsia="es-MX"/>
        </w:rPr>
        <w:t>”</w:t>
      </w:r>
    </w:p>
    <w:p w:rsidR="00442FBE" w:rsidRPr="00442FBE" w:rsidRDefault="00AA3436"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En virtud de lo anterior, y tomando en cuenta que se satisfacen la totalidad de los requisitos establecidos en los Lineamientos, este Instituto considera procedente autorizar a la C. Margarita Ciprés Cruces, la transición del título de concesión de red pública de telecomunicaciones </w:t>
      </w:r>
      <w:r w:rsidRPr="00442FBE">
        <w:rPr>
          <w:rFonts w:ascii="ITC Avant Garde" w:hAnsi="ITC Avant Garde"/>
          <w:bCs/>
          <w:color w:val="000000"/>
          <w:lang w:eastAsia="es-MX"/>
        </w:rPr>
        <w:t>prorrogado el 12 de agosto de 2014 con una vigencia de 10 (diez) años contados a partir del 18 de diciembre de 2013,</w:t>
      </w:r>
      <w:r w:rsidRPr="00442FBE">
        <w:rPr>
          <w:rFonts w:ascii="ITC Avant Garde" w:hAnsi="ITC Avant Garde"/>
          <w:bCs/>
        </w:rPr>
        <w:t xml:space="preserve"> a una concesión única para uso comercial.</w:t>
      </w:r>
    </w:p>
    <w:p w:rsidR="00442FBE" w:rsidRPr="00442FBE" w:rsidRDefault="00AA3436" w:rsidP="00442FBE">
      <w:pPr>
        <w:autoSpaceDE w:val="0"/>
        <w:autoSpaceDN w:val="0"/>
        <w:adjustRightInd w:val="0"/>
        <w:spacing w:before="240"/>
        <w:jc w:val="both"/>
        <w:rPr>
          <w:rFonts w:ascii="ITC Avant Garde" w:hAnsi="ITC Avant Garde"/>
          <w:bCs/>
        </w:rPr>
      </w:pPr>
      <w:r w:rsidRPr="00442FBE">
        <w:rPr>
          <w:rFonts w:ascii="ITC Avant Garde" w:hAnsi="ITC Avant Garde"/>
          <w:bCs/>
        </w:rPr>
        <w:lastRenderedPageBreak/>
        <w:t xml:space="preserve">Finalmente, por lo que se refiere al título de concesión única que otorgue este Instituto con motivo de la solicitud de transición, ésta tendrá una vigencia igual a la prevista en el título de concesión mencionado en el párrafo anterior, de conformidad con lo señalado en el segundo párrafo del artículo 25 de los Lineamientos. </w:t>
      </w:r>
    </w:p>
    <w:p w:rsidR="00442FBE" w:rsidRPr="00442FBE" w:rsidRDefault="003403AF" w:rsidP="00442FBE">
      <w:pPr>
        <w:autoSpaceDE w:val="0"/>
        <w:autoSpaceDN w:val="0"/>
        <w:adjustRightInd w:val="0"/>
        <w:spacing w:before="240"/>
        <w:jc w:val="both"/>
        <w:rPr>
          <w:rFonts w:ascii="ITC Avant Garde" w:hAnsi="ITC Avant Garde"/>
          <w:bCs/>
        </w:rPr>
      </w:pPr>
      <w:r w:rsidRPr="00442FBE">
        <w:rPr>
          <w:rFonts w:ascii="ITC Avant Garde" w:hAnsi="ITC Avant Garde"/>
          <w:bCs/>
        </w:rPr>
        <w:t xml:space="preserve">Por lo anteriormente señalado, y con fundamento en los artículos 28 párrafos décimo quinto, décimo sexto y décimo séptimo de la Constitución Política de los Estados Unidos Mexicanos; </w:t>
      </w:r>
      <w:r w:rsidR="0022692D" w:rsidRPr="00442FBE">
        <w:rPr>
          <w:rFonts w:ascii="ITC Avant Garde" w:hAnsi="ITC Avant Garde"/>
          <w:bCs/>
        </w:rPr>
        <w:t xml:space="preserve">2, </w:t>
      </w:r>
      <w:r w:rsidRPr="00442FBE">
        <w:rPr>
          <w:rFonts w:ascii="ITC Avant Garde" w:hAnsi="ITC Avant Garde"/>
          <w:bCs/>
        </w:rPr>
        <w:t>6 fracción IV, 15 fracciones IV, 16, 17 fracción I, 66, 67 fracción I, 68, 72 y 177 fracción I de la Ley Federal de Telecomunicaciones y Radiodifusión; Cuarto Transitorio del “</w:t>
      </w:r>
      <w:r w:rsidRPr="00442FBE">
        <w:rPr>
          <w:rFonts w:ascii="ITC Avant Garde" w:hAnsi="ITC Avant Garde"/>
          <w:lang w:eastAsia="es-MX"/>
        </w:rPr>
        <w:t xml:space="preserve">Decreto por el que se reforman y adicionan diversas disposiciones de los artículos 6o., 7o., 27, 28, 73, 78, 94 y 105 de la Constitución Política de los Estados Unidos Mexicanos, en materia de telecomunicaciones” publicado en el Diario Oficial de la Federación el 11 de junio de 2013; </w:t>
      </w:r>
      <w:r w:rsidRPr="00442FBE">
        <w:rPr>
          <w:rFonts w:ascii="ITC Avant Garde" w:hAnsi="ITC Avant Garde"/>
          <w:bCs/>
        </w:rPr>
        <w:t>Octavo Transitorio de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35 fracción I, 36, 38, 39 y 57 fracción I de la Ley Federal de Procedimiento Administrativo; 174-C fracción XII de la Ley Federal de Derechos vigente</w:t>
      </w:r>
      <w:r w:rsidR="00B5629E" w:rsidRPr="00442FBE">
        <w:rPr>
          <w:rFonts w:ascii="ITC Avant Garde" w:hAnsi="ITC Avant Garde"/>
          <w:bCs/>
        </w:rPr>
        <w:t xml:space="preserve"> en 2016</w:t>
      </w:r>
      <w:r w:rsidRPr="00442FBE">
        <w:rPr>
          <w:rFonts w:ascii="ITC Avant Garde" w:hAnsi="ITC Avant Garde"/>
          <w:bCs/>
        </w:rPr>
        <w:t>; 1, 6 fracciones  I y XXXVIII, 32, 33 fracción VI, 41 y 42 fracciones I, y XV del Estatuto Orgánico del Instituto Federal de Telecomunicaciones; así como los artículos 24</w:t>
      </w:r>
      <w:r w:rsidR="00B5629E" w:rsidRPr="00442FBE">
        <w:rPr>
          <w:rFonts w:ascii="ITC Avant Garde" w:hAnsi="ITC Avant Garde"/>
          <w:bCs/>
        </w:rPr>
        <w:t>, 25</w:t>
      </w:r>
      <w:r w:rsidRPr="00442FBE">
        <w:rPr>
          <w:rFonts w:ascii="ITC Avant Garde" w:hAnsi="ITC Avant Garde"/>
          <w:bCs/>
        </w:rPr>
        <w:t xml:space="preserve"> y 27 de los “Lineamientos generales para el otorgamiento de concesiones a que se refiere el título cuarto de la Ley Federal de Telecomunicaciones y Radiodifusión” publicados en el Diario Oficial de la Federación el 24 de julio de 2015, este órgano autónomo constitucional emite los siguientes</w:t>
      </w:r>
      <w:r w:rsidR="004C6B78" w:rsidRPr="00442FBE">
        <w:rPr>
          <w:rFonts w:ascii="ITC Avant Garde" w:hAnsi="ITC Avant Garde"/>
          <w:bCs/>
        </w:rPr>
        <w:t>:</w:t>
      </w:r>
    </w:p>
    <w:p w:rsidR="00442FBE" w:rsidRPr="00442FBE" w:rsidRDefault="00A21167" w:rsidP="00442FBE">
      <w:pPr>
        <w:pStyle w:val="Ttulo2"/>
        <w:spacing w:after="240"/>
        <w:jc w:val="center"/>
        <w:rPr>
          <w:rFonts w:ascii="ITC Avant Garde" w:hAnsi="ITC Avant Garde"/>
          <w:b/>
          <w:color w:val="000000" w:themeColor="text1"/>
          <w:sz w:val="22"/>
          <w:szCs w:val="22"/>
        </w:rPr>
      </w:pPr>
      <w:r w:rsidRPr="00442FBE">
        <w:rPr>
          <w:rFonts w:ascii="ITC Avant Garde" w:hAnsi="ITC Avant Garde"/>
          <w:b/>
          <w:color w:val="000000" w:themeColor="text1"/>
          <w:sz w:val="22"/>
          <w:szCs w:val="22"/>
        </w:rPr>
        <w:t>RESOLUTIVOS</w:t>
      </w:r>
    </w:p>
    <w:p w:rsidR="00442FBE" w:rsidRPr="00442FBE" w:rsidRDefault="00A21167" w:rsidP="00442FBE">
      <w:pPr>
        <w:autoSpaceDE w:val="0"/>
        <w:autoSpaceDN w:val="0"/>
        <w:adjustRightInd w:val="0"/>
        <w:spacing w:before="240"/>
        <w:jc w:val="both"/>
        <w:rPr>
          <w:rFonts w:ascii="ITC Avant Garde" w:hAnsi="ITC Avant Garde"/>
          <w:bCs/>
          <w:color w:val="000000"/>
          <w:lang w:eastAsia="es-MX"/>
        </w:rPr>
      </w:pPr>
      <w:r w:rsidRPr="00442FBE">
        <w:rPr>
          <w:rFonts w:ascii="ITC Avant Garde" w:hAnsi="ITC Avant Garde"/>
          <w:b/>
          <w:bCs/>
          <w:color w:val="000000"/>
          <w:lang w:eastAsia="es-MX"/>
        </w:rPr>
        <w:t>PRIMERO.-</w:t>
      </w:r>
      <w:r w:rsidR="00304638" w:rsidRPr="00442FBE">
        <w:rPr>
          <w:rFonts w:ascii="ITC Avant Garde" w:hAnsi="ITC Avant Garde"/>
          <w:bCs/>
          <w:color w:val="000000"/>
          <w:lang w:eastAsia="es-MX"/>
        </w:rPr>
        <w:t xml:space="preserve"> Se autoriza </w:t>
      </w:r>
      <w:r w:rsidR="00454B5A" w:rsidRPr="00442FBE">
        <w:rPr>
          <w:rFonts w:ascii="ITC Avant Garde" w:hAnsi="ITC Avant Garde"/>
          <w:bCs/>
          <w:color w:val="000000"/>
          <w:lang w:eastAsia="es-MX"/>
        </w:rPr>
        <w:t xml:space="preserve">a </w:t>
      </w:r>
      <w:r w:rsidR="00E545BF" w:rsidRPr="00442FBE">
        <w:rPr>
          <w:rFonts w:ascii="ITC Avant Garde" w:hAnsi="ITC Avant Garde"/>
          <w:bCs/>
        </w:rPr>
        <w:t>la C. Margarita Ciprés Cruces</w:t>
      </w:r>
      <w:r w:rsidR="00B15FC1" w:rsidRPr="00442FBE">
        <w:rPr>
          <w:rFonts w:ascii="ITC Avant Garde" w:hAnsi="ITC Avant Garde"/>
          <w:bCs/>
          <w:color w:val="000000"/>
          <w:lang w:eastAsia="es-MX"/>
        </w:rPr>
        <w:t>,</w:t>
      </w:r>
      <w:r w:rsidR="00996DDF" w:rsidRPr="00442FBE">
        <w:rPr>
          <w:rFonts w:ascii="ITC Avant Garde" w:hAnsi="ITC Avant Garde"/>
          <w:bCs/>
          <w:color w:val="000000"/>
          <w:lang w:eastAsia="es-MX"/>
        </w:rPr>
        <w:t xml:space="preserve"> la transición del título de concesión</w:t>
      </w:r>
      <w:r w:rsidRPr="00442FBE">
        <w:rPr>
          <w:rFonts w:ascii="ITC Avant Garde" w:hAnsi="ITC Avant Garde"/>
          <w:bCs/>
          <w:color w:val="000000"/>
          <w:lang w:eastAsia="es-MX"/>
        </w:rPr>
        <w:t xml:space="preserve"> </w:t>
      </w:r>
      <w:r w:rsidR="00FD110D" w:rsidRPr="00442FBE">
        <w:rPr>
          <w:rFonts w:ascii="ITC Avant Garde" w:hAnsi="ITC Avant Garde"/>
          <w:bCs/>
          <w:color w:val="000000"/>
          <w:lang w:eastAsia="es-MX"/>
        </w:rPr>
        <w:t>para instalar, operar y explotar una red pública de telecomunicaciones</w:t>
      </w:r>
      <w:r w:rsidR="009A5DF7" w:rsidRPr="00442FBE">
        <w:rPr>
          <w:rFonts w:ascii="ITC Avant Garde" w:hAnsi="ITC Avant Garde"/>
          <w:bCs/>
          <w:color w:val="000000"/>
          <w:lang w:eastAsia="es-MX"/>
        </w:rPr>
        <w:t xml:space="preserve"> </w:t>
      </w:r>
      <w:r w:rsidR="002E1E33" w:rsidRPr="00442FBE">
        <w:rPr>
          <w:rFonts w:ascii="ITC Avant Garde" w:hAnsi="ITC Avant Garde"/>
          <w:bCs/>
          <w:color w:val="000000"/>
          <w:lang w:eastAsia="es-MX"/>
        </w:rPr>
        <w:t xml:space="preserve">prorrogado el </w:t>
      </w:r>
      <w:r w:rsidR="00CC7095" w:rsidRPr="00442FBE">
        <w:rPr>
          <w:rFonts w:ascii="ITC Avant Garde" w:hAnsi="ITC Avant Garde"/>
          <w:bCs/>
          <w:color w:val="000000"/>
          <w:lang w:eastAsia="es-MX"/>
        </w:rPr>
        <w:t>12 de agosto de 2014</w:t>
      </w:r>
      <w:r w:rsidR="001C0294" w:rsidRPr="00442FBE">
        <w:rPr>
          <w:rFonts w:ascii="ITC Avant Garde" w:hAnsi="ITC Avant Garde"/>
          <w:bCs/>
          <w:color w:val="000000"/>
          <w:lang w:eastAsia="es-MX"/>
        </w:rPr>
        <w:t>, con una vigencia de 1</w:t>
      </w:r>
      <w:r w:rsidR="00FD110D" w:rsidRPr="00442FBE">
        <w:rPr>
          <w:rFonts w:ascii="ITC Avant Garde" w:hAnsi="ITC Avant Garde"/>
          <w:bCs/>
          <w:color w:val="000000"/>
          <w:lang w:eastAsia="es-MX"/>
        </w:rPr>
        <w:t>0 (</w:t>
      </w:r>
      <w:r w:rsidR="001C0294" w:rsidRPr="00442FBE">
        <w:rPr>
          <w:rFonts w:ascii="ITC Avant Garde" w:hAnsi="ITC Avant Garde"/>
          <w:bCs/>
          <w:color w:val="000000"/>
          <w:lang w:eastAsia="es-MX"/>
        </w:rPr>
        <w:t>diez</w:t>
      </w:r>
      <w:r w:rsidR="009A5DF7" w:rsidRPr="00442FBE">
        <w:rPr>
          <w:rFonts w:ascii="ITC Avant Garde" w:hAnsi="ITC Avant Garde"/>
          <w:bCs/>
          <w:color w:val="000000"/>
          <w:lang w:eastAsia="es-MX"/>
        </w:rPr>
        <w:t>) años</w:t>
      </w:r>
      <w:r w:rsidR="00CC7095" w:rsidRPr="00442FBE">
        <w:rPr>
          <w:rFonts w:ascii="ITC Avant Garde" w:hAnsi="ITC Avant Garde"/>
          <w:bCs/>
          <w:color w:val="000000"/>
          <w:lang w:eastAsia="es-MX"/>
        </w:rPr>
        <w:t xml:space="preserve"> contados a partir del 18 de diciembre de 2013</w:t>
      </w:r>
      <w:r w:rsidR="009A5DF7" w:rsidRPr="00442FBE">
        <w:rPr>
          <w:rFonts w:ascii="ITC Avant Garde" w:hAnsi="ITC Avant Garde"/>
          <w:bCs/>
          <w:color w:val="000000"/>
          <w:lang w:eastAsia="es-MX"/>
        </w:rPr>
        <w:t>,</w:t>
      </w:r>
      <w:r w:rsidR="00FD110D" w:rsidRPr="00442FBE">
        <w:rPr>
          <w:rFonts w:ascii="ITC Avant Garde" w:hAnsi="ITC Avant Garde"/>
          <w:bCs/>
          <w:color w:val="000000"/>
          <w:lang w:eastAsia="es-MX"/>
        </w:rPr>
        <w:t xml:space="preserve"> </w:t>
      </w:r>
      <w:r w:rsidRPr="00442FBE">
        <w:rPr>
          <w:rFonts w:ascii="ITC Avant Garde" w:hAnsi="ITC Avant Garde"/>
          <w:bCs/>
          <w:color w:val="000000"/>
          <w:lang w:eastAsia="es-MX"/>
        </w:rPr>
        <w:t>a</w:t>
      </w:r>
      <w:r w:rsidR="001D2EC1" w:rsidRPr="00442FBE">
        <w:rPr>
          <w:rFonts w:ascii="ITC Avant Garde" w:hAnsi="ITC Avant Garde"/>
          <w:bCs/>
          <w:color w:val="000000"/>
          <w:lang w:eastAsia="es-MX"/>
        </w:rPr>
        <w:t>l nuevo régimen de</w:t>
      </w:r>
      <w:r w:rsidRPr="00442FBE">
        <w:rPr>
          <w:rFonts w:ascii="ITC Avant Garde" w:hAnsi="ITC Avant Garde"/>
          <w:bCs/>
          <w:color w:val="000000"/>
          <w:lang w:eastAsia="es-MX"/>
        </w:rPr>
        <w:t xml:space="preserve"> </w:t>
      </w:r>
      <w:r w:rsidR="009A5DF7" w:rsidRPr="00442FBE">
        <w:rPr>
          <w:rFonts w:ascii="ITC Avant Garde" w:hAnsi="ITC Avant Garde"/>
          <w:bCs/>
          <w:color w:val="000000"/>
          <w:lang w:eastAsia="es-MX"/>
        </w:rPr>
        <w:t>c</w:t>
      </w:r>
      <w:r w:rsidRPr="00442FBE">
        <w:rPr>
          <w:rFonts w:ascii="ITC Avant Garde" w:hAnsi="ITC Avant Garde"/>
          <w:bCs/>
          <w:color w:val="000000"/>
          <w:lang w:eastAsia="es-MX"/>
        </w:rPr>
        <w:t xml:space="preserve">oncesión </w:t>
      </w:r>
      <w:r w:rsidR="009A5DF7" w:rsidRPr="00442FBE">
        <w:rPr>
          <w:rFonts w:ascii="ITC Avant Garde" w:hAnsi="ITC Avant Garde"/>
          <w:bCs/>
          <w:color w:val="000000"/>
          <w:lang w:eastAsia="es-MX"/>
        </w:rPr>
        <w:t>única para u</w:t>
      </w:r>
      <w:r w:rsidRPr="00442FBE">
        <w:rPr>
          <w:rFonts w:ascii="ITC Avant Garde" w:hAnsi="ITC Avant Garde"/>
          <w:bCs/>
          <w:color w:val="000000"/>
          <w:lang w:eastAsia="es-MX"/>
        </w:rPr>
        <w:t xml:space="preserve">so </w:t>
      </w:r>
      <w:r w:rsidR="009A5DF7" w:rsidRPr="00442FBE">
        <w:rPr>
          <w:rFonts w:ascii="ITC Avant Garde" w:hAnsi="ITC Avant Garde"/>
          <w:bCs/>
          <w:color w:val="000000"/>
          <w:lang w:eastAsia="es-MX"/>
        </w:rPr>
        <w:t>c</w:t>
      </w:r>
      <w:r w:rsidRPr="00442FBE">
        <w:rPr>
          <w:rFonts w:ascii="ITC Avant Garde" w:hAnsi="ITC Avant Garde"/>
          <w:bCs/>
          <w:color w:val="000000"/>
          <w:lang w:eastAsia="es-MX"/>
        </w:rPr>
        <w:t>omercial</w:t>
      </w:r>
      <w:r w:rsidR="00FE2AD8" w:rsidRPr="00442FBE">
        <w:rPr>
          <w:rFonts w:ascii="ITC Avant Garde" w:hAnsi="ITC Avant Garde"/>
          <w:bCs/>
          <w:color w:val="000000"/>
          <w:lang w:eastAsia="es-MX"/>
        </w:rPr>
        <w:t xml:space="preserve"> establecido en la Constitución Política de los Estados Unidos Mexicanos </w:t>
      </w:r>
      <w:r w:rsidR="004F7D2E" w:rsidRPr="00442FBE">
        <w:rPr>
          <w:rFonts w:ascii="ITC Avant Garde" w:hAnsi="ITC Avant Garde"/>
          <w:bCs/>
          <w:color w:val="000000"/>
          <w:lang w:eastAsia="es-MX"/>
        </w:rPr>
        <w:t>y en la Ley Federal de Telecomunicaciones y Radiodifusión.</w:t>
      </w:r>
    </w:p>
    <w:p w:rsidR="00442FBE" w:rsidRPr="00442FBE" w:rsidRDefault="004F7D2E" w:rsidP="00442FBE">
      <w:pPr>
        <w:autoSpaceDE w:val="0"/>
        <w:autoSpaceDN w:val="0"/>
        <w:adjustRightInd w:val="0"/>
        <w:spacing w:before="240"/>
        <w:jc w:val="both"/>
        <w:rPr>
          <w:rFonts w:ascii="ITC Avant Garde" w:hAnsi="ITC Avant Garde"/>
          <w:bCs/>
          <w:lang w:val="es-ES_tradnl"/>
        </w:rPr>
      </w:pPr>
      <w:r w:rsidRPr="00442FBE">
        <w:rPr>
          <w:rFonts w:ascii="ITC Avant Garde" w:hAnsi="ITC Avant Garde"/>
          <w:b/>
          <w:bCs/>
          <w:lang w:val="es-ES_tradnl"/>
        </w:rPr>
        <w:t>SEGUNDO.-</w:t>
      </w:r>
      <w:r w:rsidRPr="00442FBE">
        <w:rPr>
          <w:rFonts w:ascii="ITC Avant Garde" w:hAnsi="ITC Avant Garde"/>
          <w:bCs/>
          <w:lang w:val="es-ES_tradnl"/>
        </w:rPr>
        <w:t xml:space="preserve">  </w:t>
      </w:r>
      <w:r w:rsidR="0011303D" w:rsidRPr="00442FBE">
        <w:rPr>
          <w:rFonts w:ascii="ITC Avant Garde" w:hAnsi="ITC Avant Garde"/>
          <w:bCs/>
          <w:color w:val="000000"/>
          <w:lang w:eastAsia="es-MX"/>
        </w:rPr>
        <w:t xml:space="preserve">Para efectos de  los dispuesto en el Resolutivo Primero, el Instituto Federal de Telecomunicaciones </w:t>
      </w:r>
      <w:r w:rsidR="0011303D" w:rsidRPr="00442FBE">
        <w:rPr>
          <w:rFonts w:ascii="ITC Avant Garde" w:hAnsi="ITC Avant Garde"/>
          <w:bCs/>
        </w:rPr>
        <w:t xml:space="preserve">otorgará un título de concesión </w:t>
      </w:r>
      <w:r w:rsidR="0011303D" w:rsidRPr="00442FBE">
        <w:rPr>
          <w:rFonts w:ascii="ITC Avant Garde" w:hAnsi="ITC Avant Garde"/>
          <w:bCs/>
          <w:lang w:val="es-ES_tradnl"/>
        </w:rPr>
        <w:t xml:space="preserve">única para uso comercial, a favor de </w:t>
      </w:r>
      <w:r w:rsidR="0011303D" w:rsidRPr="00442FBE">
        <w:rPr>
          <w:rFonts w:ascii="ITC Avant Garde" w:hAnsi="ITC Avant Garde"/>
          <w:bCs/>
        </w:rPr>
        <w:t>la C. Margarita Ciprés Cruces</w:t>
      </w:r>
      <w:r w:rsidR="0011303D" w:rsidRPr="00442FBE">
        <w:rPr>
          <w:rFonts w:ascii="ITC Avant Garde" w:hAnsi="ITC Avant Garde"/>
          <w:bCs/>
          <w:lang w:val="es-ES_tradnl"/>
        </w:rPr>
        <w:t xml:space="preserve">, con una vigencia de 10 (diez) años contados a partir del </w:t>
      </w:r>
      <w:r w:rsidR="0011303D" w:rsidRPr="00442FBE">
        <w:rPr>
          <w:rFonts w:ascii="ITC Avant Garde" w:hAnsi="ITC Avant Garde"/>
          <w:bCs/>
          <w:color w:val="000000"/>
          <w:lang w:eastAsia="es-MX"/>
        </w:rPr>
        <w:t>18 de diciembre de 2013</w:t>
      </w:r>
      <w:r w:rsidR="0011303D" w:rsidRPr="00442FBE">
        <w:rPr>
          <w:rFonts w:ascii="ITC Avant Garde" w:hAnsi="ITC Avant Garde"/>
          <w:bCs/>
          <w:lang w:val="es-ES_tradnl"/>
        </w:rPr>
        <w:t>, con cobertura nacional y con el que podrá prestar cualquier servicio de telecomunicaciones y de radiodifusión que sea técnicamente factible.</w:t>
      </w:r>
    </w:p>
    <w:p w:rsidR="00442FBE" w:rsidRPr="00442FBE" w:rsidRDefault="0011303D" w:rsidP="00442FBE">
      <w:pPr>
        <w:autoSpaceDE w:val="0"/>
        <w:autoSpaceDN w:val="0"/>
        <w:adjustRightInd w:val="0"/>
        <w:spacing w:before="240"/>
        <w:jc w:val="both"/>
        <w:rPr>
          <w:rFonts w:ascii="ITC Avant Garde" w:hAnsi="ITC Avant Garde"/>
          <w:bCs/>
          <w:color w:val="000000"/>
          <w:lang w:eastAsia="es-MX"/>
        </w:rPr>
      </w:pPr>
      <w:r w:rsidRPr="00442FBE">
        <w:rPr>
          <w:rFonts w:ascii="ITC Avant Garde" w:hAnsi="ITC Avant Garde"/>
          <w:bCs/>
          <w:color w:val="000000"/>
          <w:lang w:eastAsia="es-MX"/>
        </w:rPr>
        <w:lastRenderedPageBreak/>
        <w:t xml:space="preserve">Lo anterior, sin perjuicio de las autorizaciones que deba obtener </w:t>
      </w:r>
      <w:r w:rsidRPr="00442FBE">
        <w:rPr>
          <w:rFonts w:ascii="ITC Avant Garde" w:hAnsi="ITC Avant Garde"/>
          <w:bCs/>
        </w:rPr>
        <w:t>la C. Margarita Ciprés Cruces</w:t>
      </w:r>
      <w:r w:rsidRPr="00442FBE">
        <w:rPr>
          <w:rFonts w:ascii="ITC Avant Garde" w:hAnsi="ITC Avant Garde"/>
          <w:bCs/>
          <w:lang w:val="es-ES_tradnl"/>
        </w:rPr>
        <w:t>,</w:t>
      </w:r>
      <w:r w:rsidRPr="00442FBE">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442FBE" w:rsidRPr="00442FBE" w:rsidRDefault="0022692D" w:rsidP="00442FBE">
      <w:pPr>
        <w:autoSpaceDE w:val="0"/>
        <w:autoSpaceDN w:val="0"/>
        <w:adjustRightInd w:val="0"/>
        <w:spacing w:before="240"/>
        <w:jc w:val="both"/>
        <w:rPr>
          <w:rFonts w:ascii="ITC Avant Garde" w:hAnsi="ITC Avant Garde"/>
          <w:bCs/>
          <w:color w:val="000000"/>
          <w:lang w:eastAsia="es-MX"/>
        </w:rPr>
      </w:pPr>
      <w:r w:rsidRPr="00442FBE">
        <w:rPr>
          <w:rFonts w:ascii="ITC Avant Garde" w:hAnsi="ITC Avant Garde"/>
          <w:b/>
          <w:bCs/>
          <w:lang w:val="es-ES_tradnl"/>
        </w:rPr>
        <w:t>TERCERO</w:t>
      </w:r>
      <w:r w:rsidRPr="00442FBE">
        <w:rPr>
          <w:rFonts w:ascii="ITC Avant Garde" w:hAnsi="ITC Avant Garde"/>
          <w:bCs/>
          <w:color w:val="000000"/>
          <w:lang w:eastAsia="es-MX"/>
        </w:rPr>
        <w:t xml:space="preserve">.- </w:t>
      </w:r>
      <w:r w:rsidR="0011303D" w:rsidRPr="00442FBE">
        <w:rPr>
          <w:rFonts w:ascii="ITC Avant Garde" w:hAnsi="ITC Avant Garde"/>
          <w:bCs/>
          <w:lang w:val="es-ES_tradnl"/>
        </w:rPr>
        <w:t xml:space="preserve">Se instruye a la Unidad de Concesiones y Servicios a notificar a </w:t>
      </w:r>
      <w:r w:rsidR="0011303D" w:rsidRPr="00442FBE">
        <w:rPr>
          <w:rFonts w:ascii="ITC Avant Garde" w:hAnsi="ITC Avant Garde"/>
          <w:bCs/>
        </w:rPr>
        <w:t>la C. Margarita Ciprés Cruces</w:t>
      </w:r>
      <w:r w:rsidR="0011303D" w:rsidRPr="00442FBE">
        <w:rPr>
          <w:rFonts w:ascii="ITC Avant Garde" w:hAnsi="ITC Avant Garde"/>
          <w:bCs/>
          <w:lang w:val="es-ES_tradnl"/>
        </w:rPr>
        <w:t xml:space="preserve">, el contenido de la presente Resolución. </w:t>
      </w:r>
    </w:p>
    <w:p w:rsidR="00442FBE" w:rsidRPr="00442FBE" w:rsidRDefault="0022692D" w:rsidP="00442FBE">
      <w:pPr>
        <w:autoSpaceDE w:val="0"/>
        <w:autoSpaceDN w:val="0"/>
        <w:adjustRightInd w:val="0"/>
        <w:spacing w:before="240"/>
        <w:jc w:val="both"/>
        <w:rPr>
          <w:rFonts w:ascii="ITC Avant Garde" w:hAnsi="ITC Avant Garde"/>
          <w:bCs/>
          <w:lang w:val="es-ES_tradnl"/>
        </w:rPr>
      </w:pPr>
      <w:r w:rsidRPr="00442FBE">
        <w:rPr>
          <w:rFonts w:ascii="ITC Avant Garde" w:hAnsi="ITC Avant Garde"/>
          <w:b/>
          <w:bCs/>
          <w:lang w:val="es-ES_tradnl"/>
        </w:rPr>
        <w:t>CUARTO</w:t>
      </w:r>
      <w:r w:rsidR="00E53BB5" w:rsidRPr="00442FBE">
        <w:rPr>
          <w:rFonts w:ascii="ITC Avant Garde" w:hAnsi="ITC Avant Garde"/>
          <w:b/>
          <w:bCs/>
          <w:lang w:val="es-ES_tradnl"/>
        </w:rPr>
        <w:t>.-</w:t>
      </w:r>
      <w:r w:rsidR="00E53BB5" w:rsidRPr="00442FBE">
        <w:rPr>
          <w:rFonts w:ascii="ITC Avant Garde" w:hAnsi="ITC Avant Garde"/>
          <w:bCs/>
          <w:lang w:val="es-ES_tradnl"/>
        </w:rPr>
        <w:t xml:space="preserve"> </w:t>
      </w:r>
      <w:r w:rsidR="0011303D" w:rsidRPr="00442FBE">
        <w:rPr>
          <w:rFonts w:ascii="ITC Avant Garde" w:hAnsi="ITC Avant Garde"/>
          <w:bCs/>
          <w:lang w:val="es-ES_tradnl"/>
        </w:rPr>
        <w:t>Una vez satisfecho lo establecido en el Resolutivo Tercero anterior, el Comisionado Presidente del Instituto Federal de Telecomunicaciones, con base en las facultades que le confiere el artículo 14 fracción X del Estatuto Orgánico, suscribirá el título de concesión única a que se refiere el Resolutivo Segundo de la presente Resolución.</w:t>
      </w:r>
    </w:p>
    <w:p w:rsidR="00442FBE" w:rsidRPr="00442FBE" w:rsidRDefault="0011303D" w:rsidP="00442FBE">
      <w:pPr>
        <w:spacing w:before="240"/>
        <w:jc w:val="both"/>
        <w:rPr>
          <w:rFonts w:ascii="ITC Avant Garde" w:hAnsi="ITC Avant Garde"/>
          <w:bCs/>
          <w:lang w:val="es-ES_tradnl"/>
        </w:rPr>
      </w:pPr>
      <w:r w:rsidRPr="00442FBE">
        <w:rPr>
          <w:rFonts w:ascii="ITC Avant Garde" w:hAnsi="ITC Avant Garde"/>
          <w:bCs/>
          <w:lang w:val="es-ES_tradnl"/>
        </w:rPr>
        <w:t xml:space="preserve">Concluido lo anterior, se instruye a la Unidad de Concesiones y Servicios a hacer entrega del título de concesión única a </w:t>
      </w:r>
      <w:r w:rsidRPr="00442FBE">
        <w:rPr>
          <w:rFonts w:ascii="ITC Avant Garde" w:hAnsi="ITC Avant Garde"/>
          <w:bCs/>
        </w:rPr>
        <w:t>la C. Margarita Ciprés Cruces.</w:t>
      </w:r>
    </w:p>
    <w:p w:rsidR="00442FBE" w:rsidRPr="00442FBE" w:rsidRDefault="0022692D" w:rsidP="00442FBE">
      <w:pPr>
        <w:autoSpaceDE w:val="0"/>
        <w:autoSpaceDN w:val="0"/>
        <w:adjustRightInd w:val="0"/>
        <w:spacing w:before="240"/>
        <w:jc w:val="both"/>
        <w:rPr>
          <w:rFonts w:ascii="ITC Avant Garde" w:hAnsi="ITC Avant Garde"/>
          <w:bCs/>
          <w:lang w:val="es-ES_tradnl"/>
        </w:rPr>
      </w:pPr>
      <w:r w:rsidRPr="00442FBE">
        <w:rPr>
          <w:rFonts w:ascii="ITC Avant Garde" w:hAnsi="ITC Avant Garde"/>
          <w:b/>
          <w:bCs/>
          <w:lang w:val="es-ES_tradnl"/>
        </w:rPr>
        <w:t>QUINTO</w:t>
      </w:r>
      <w:r w:rsidR="000807D9" w:rsidRPr="00442FBE">
        <w:rPr>
          <w:rFonts w:ascii="ITC Avant Garde" w:hAnsi="ITC Avant Garde"/>
          <w:b/>
          <w:bCs/>
          <w:lang w:val="es-ES_tradnl"/>
        </w:rPr>
        <w:t xml:space="preserve">.- </w:t>
      </w:r>
      <w:r w:rsidR="0011303D" w:rsidRPr="00442FBE">
        <w:rPr>
          <w:rFonts w:ascii="ITC Avant Garde" w:hAnsi="ITC Avant Garde"/>
          <w:bCs/>
          <w:lang w:val="es-ES_tradnl"/>
        </w:rPr>
        <w:t>Inscríbase en el Registro Público de Concesiones el título de concesión única que se otorgue, una vez que sea debidamente entregado a la interesada.</w:t>
      </w:r>
    </w:p>
    <w:p w:rsidR="001512DE" w:rsidRPr="00442FBE" w:rsidRDefault="001512DE" w:rsidP="00442FBE">
      <w:pPr>
        <w:spacing w:before="240"/>
        <w:jc w:val="both"/>
        <w:rPr>
          <w:rFonts w:ascii="ITC Avant Garde" w:hAnsi="ITC Avant Garde"/>
          <w:sz w:val="14"/>
          <w:szCs w:val="14"/>
        </w:rPr>
      </w:pPr>
      <w:r w:rsidRPr="00442FBE">
        <w:rPr>
          <w:rFonts w:ascii="ITC Avant Garde" w:hAnsi="ITC Avant Garde"/>
          <w:sz w:val="14"/>
          <w:szCs w:val="14"/>
        </w:rPr>
        <w:t>La presente Resolución fue aprobada por el Pleno del Instituto Federal de Telecomunicaciones en su III Sesión Ordinaria celebrada el 25 de enero de 2017</w:t>
      </w:r>
      <w:r w:rsidRPr="00442FBE">
        <w:rPr>
          <w:rFonts w:ascii="ITC Avant Garde" w:hAnsi="ITC Avant Garde"/>
          <w:sz w:val="14"/>
          <w:szCs w:val="14"/>
          <w:lang w:val="es-ES_tradnl"/>
        </w:rPr>
        <w:t xml:space="preserve">, </w:t>
      </w:r>
      <w:r w:rsidRPr="00442FBE">
        <w:rPr>
          <w:rFonts w:ascii="ITC Avant Garde" w:hAnsi="ITC Avant Garde"/>
          <w:bCs/>
          <w:sz w:val="14"/>
          <w:szCs w:val="14"/>
          <w:lang w:val="es-ES_tradnl"/>
        </w:rPr>
        <w:t>por</w:t>
      </w:r>
      <w:r w:rsidRPr="00442FBE">
        <w:rPr>
          <w:rFonts w:ascii="ITC Avant Garde" w:hAnsi="ITC Avant Garde"/>
          <w:sz w:val="14"/>
          <w:szCs w:val="14"/>
          <w:lang w:val="es-ES_tradnl"/>
        </w:rPr>
        <w:t xml:space="preserve"> </w:t>
      </w:r>
      <w:r w:rsidRPr="00442FBE">
        <w:rPr>
          <w:rFonts w:ascii="ITC Avant Garde" w:hAnsi="ITC Avant Garde"/>
          <w:bCs/>
          <w:sz w:val="14"/>
          <w:szCs w:val="14"/>
          <w:lang w:val="es-ES_tradnl"/>
        </w:rPr>
        <w:t>unanimidad</w:t>
      </w:r>
      <w:r w:rsidRPr="00442FBE">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442FBE">
        <w:rPr>
          <w:rFonts w:ascii="ITC Avant Garde" w:hAnsi="ITC Avant Garde"/>
          <w:sz w:val="14"/>
          <w:szCs w:val="14"/>
          <w:lang w:val="es-ES_tradnl"/>
        </w:rPr>
        <w:t>Labardini</w:t>
      </w:r>
      <w:proofErr w:type="spellEnd"/>
      <w:r w:rsidRPr="00442FBE">
        <w:rPr>
          <w:rFonts w:ascii="ITC Avant Garde" w:hAnsi="ITC Avant Garde"/>
          <w:sz w:val="14"/>
          <w:szCs w:val="14"/>
          <w:lang w:val="es-ES_tradnl"/>
        </w:rPr>
        <w:t xml:space="preserve"> </w:t>
      </w:r>
      <w:proofErr w:type="spellStart"/>
      <w:r w:rsidRPr="00442FBE">
        <w:rPr>
          <w:rFonts w:ascii="ITC Avant Garde" w:hAnsi="ITC Avant Garde"/>
          <w:sz w:val="14"/>
          <w:szCs w:val="14"/>
          <w:lang w:val="es-ES_tradnl"/>
        </w:rPr>
        <w:t>Inzunza</w:t>
      </w:r>
      <w:proofErr w:type="spellEnd"/>
      <w:r w:rsidRPr="00442FBE">
        <w:rPr>
          <w:rFonts w:ascii="ITC Avant Garde" w:hAnsi="ITC Avant Garde"/>
          <w:sz w:val="14"/>
          <w:szCs w:val="14"/>
          <w:lang w:val="es-ES_tradnl"/>
        </w:rPr>
        <w:t xml:space="preserve">, María Elena </w:t>
      </w:r>
      <w:proofErr w:type="spellStart"/>
      <w:r w:rsidRPr="00442FBE">
        <w:rPr>
          <w:rFonts w:ascii="ITC Avant Garde" w:hAnsi="ITC Avant Garde"/>
          <w:sz w:val="14"/>
          <w:szCs w:val="14"/>
          <w:lang w:val="es-ES_tradnl"/>
        </w:rPr>
        <w:t>Estavillo</w:t>
      </w:r>
      <w:proofErr w:type="spellEnd"/>
      <w:r w:rsidRPr="00442FBE">
        <w:rPr>
          <w:rFonts w:ascii="ITC Avant Garde" w:hAnsi="ITC Avant Garde"/>
          <w:sz w:val="14"/>
          <w:szCs w:val="14"/>
          <w:lang w:val="es-ES_tradnl"/>
        </w:rPr>
        <w:t xml:space="preserve"> Flores, Mario Germán </w:t>
      </w:r>
      <w:proofErr w:type="spellStart"/>
      <w:r w:rsidRPr="00442FBE">
        <w:rPr>
          <w:rFonts w:ascii="ITC Avant Garde" w:hAnsi="ITC Avant Garde"/>
          <w:sz w:val="14"/>
          <w:szCs w:val="14"/>
          <w:lang w:val="es-ES_tradnl"/>
        </w:rPr>
        <w:t>Fromow</w:t>
      </w:r>
      <w:proofErr w:type="spellEnd"/>
      <w:r w:rsidRPr="00442FBE">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P/IFT/250117/47.</w:t>
      </w:r>
      <w:bookmarkStart w:id="0" w:name="_GoBack"/>
      <w:bookmarkEnd w:id="0"/>
    </w:p>
    <w:sectPr w:rsidR="001512DE" w:rsidRPr="00442FBE" w:rsidSect="001512DE">
      <w:headerReference w:type="even" r:id="rId8"/>
      <w:footerReference w:type="default" r:id="rId9"/>
      <w:headerReference w:type="first" r:id="rId10"/>
      <w:pgSz w:w="12240" w:h="15840"/>
      <w:pgMar w:top="1985" w:right="1418" w:bottom="1418" w:left="1418" w:header="709" w:footer="9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E2B" w:rsidRDefault="00476E2B">
      <w:pPr>
        <w:spacing w:after="0" w:line="240" w:lineRule="auto"/>
      </w:pPr>
      <w:r>
        <w:separator/>
      </w:r>
    </w:p>
  </w:endnote>
  <w:endnote w:type="continuationSeparator" w:id="0">
    <w:p w:rsidR="00476E2B" w:rsidRDefault="0047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5184997"/>
      <w:docPartObj>
        <w:docPartGallery w:val="Page Numbers (Bottom of Page)"/>
        <w:docPartUnique/>
      </w:docPartObj>
    </w:sdtPr>
    <w:sdtEndPr>
      <w:rPr>
        <w:rFonts w:ascii="ITC Avant Garde" w:hAnsi="ITC Avant Garde"/>
        <w:sz w:val="20"/>
        <w:szCs w:val="20"/>
      </w:rPr>
    </w:sdtEndPr>
    <w:sdtContent>
      <w:p w:rsidR="001512DE" w:rsidRPr="001512DE" w:rsidRDefault="001512DE">
        <w:pPr>
          <w:pStyle w:val="Piedepgina"/>
          <w:jc w:val="right"/>
          <w:rPr>
            <w:rFonts w:ascii="ITC Avant Garde" w:hAnsi="ITC Avant Garde"/>
            <w:sz w:val="20"/>
            <w:szCs w:val="20"/>
          </w:rPr>
        </w:pPr>
        <w:r w:rsidRPr="001512DE">
          <w:rPr>
            <w:rFonts w:ascii="ITC Avant Garde" w:hAnsi="ITC Avant Garde"/>
            <w:sz w:val="20"/>
            <w:szCs w:val="20"/>
          </w:rPr>
          <w:fldChar w:fldCharType="begin"/>
        </w:r>
        <w:r w:rsidRPr="001512DE">
          <w:rPr>
            <w:rFonts w:ascii="ITC Avant Garde" w:hAnsi="ITC Avant Garde"/>
            <w:sz w:val="20"/>
            <w:szCs w:val="20"/>
          </w:rPr>
          <w:instrText>PAGE   \* MERGEFORMAT</w:instrText>
        </w:r>
        <w:r w:rsidRPr="001512DE">
          <w:rPr>
            <w:rFonts w:ascii="ITC Avant Garde" w:hAnsi="ITC Avant Garde"/>
            <w:sz w:val="20"/>
            <w:szCs w:val="20"/>
          </w:rPr>
          <w:fldChar w:fldCharType="separate"/>
        </w:r>
        <w:r w:rsidR="00442FBE" w:rsidRPr="00442FBE">
          <w:rPr>
            <w:rFonts w:ascii="ITC Avant Garde" w:hAnsi="ITC Avant Garde"/>
            <w:noProof/>
            <w:sz w:val="20"/>
            <w:szCs w:val="20"/>
            <w:lang w:val="es-ES"/>
          </w:rPr>
          <w:t>10</w:t>
        </w:r>
        <w:r w:rsidRPr="001512DE">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E2B" w:rsidRDefault="00476E2B">
      <w:pPr>
        <w:spacing w:after="0" w:line="240" w:lineRule="auto"/>
      </w:pPr>
      <w:r>
        <w:separator/>
      </w:r>
    </w:p>
  </w:footnote>
  <w:footnote w:type="continuationSeparator" w:id="0">
    <w:p w:rsidR="00476E2B" w:rsidRDefault="00476E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476E2B">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476E2B">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086"/>
    <w:multiLevelType w:val="hybridMultilevel"/>
    <w:tmpl w:val="13889EAC"/>
    <w:lvl w:ilvl="0" w:tplc="9F52BBA0">
      <w:start w:val="1"/>
      <w:numFmt w:val="lowerLetter"/>
      <w:lvlText w:val="%1)"/>
      <w:lvlJc w:val="left"/>
      <w:pPr>
        <w:ind w:left="1789" w:hanging="360"/>
      </w:pPr>
      <w:rPr>
        <w:rFonts w:hint="default"/>
        <w:sz w:val="18"/>
        <w:szCs w:val="18"/>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280D46E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3" w15:restartNumberingAfterBreak="0">
    <w:nsid w:val="3EED3995"/>
    <w:multiLevelType w:val="hybridMultilevel"/>
    <w:tmpl w:val="772EA2C2"/>
    <w:lvl w:ilvl="0" w:tplc="7FFA22E8">
      <w:start w:val="8"/>
      <w:numFmt w:val="upperRoman"/>
      <w:lvlText w:val="%1."/>
      <w:lvlJc w:val="left"/>
      <w:pPr>
        <w:ind w:left="862" w:hanging="720"/>
      </w:pPr>
      <w:rPr>
        <w:rFonts w:ascii="ITC Avant Garde Std Bk" w:eastAsia="Calibri" w:hAnsi="ITC Avant Garde Std Bk" w:cs="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466F35"/>
    <w:multiLevelType w:val="hybridMultilevel"/>
    <w:tmpl w:val="8A08CED6"/>
    <w:lvl w:ilvl="0" w:tplc="AFFCE6F2">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15:restartNumberingAfterBreak="0">
    <w:nsid w:val="636977AA"/>
    <w:multiLevelType w:val="hybridMultilevel"/>
    <w:tmpl w:val="833CF99E"/>
    <w:lvl w:ilvl="0" w:tplc="ED0A23DE">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00A39"/>
    <w:rsid w:val="000012C5"/>
    <w:rsid w:val="00001FAC"/>
    <w:rsid w:val="00002A65"/>
    <w:rsid w:val="00023870"/>
    <w:rsid w:val="0003732E"/>
    <w:rsid w:val="00040360"/>
    <w:rsid w:val="00041A45"/>
    <w:rsid w:val="0004438A"/>
    <w:rsid w:val="00047617"/>
    <w:rsid w:val="00051286"/>
    <w:rsid w:val="0006059D"/>
    <w:rsid w:val="0006274F"/>
    <w:rsid w:val="000635D7"/>
    <w:rsid w:val="0006483A"/>
    <w:rsid w:val="00070ADE"/>
    <w:rsid w:val="00077F87"/>
    <w:rsid w:val="000807D9"/>
    <w:rsid w:val="00081015"/>
    <w:rsid w:val="00083C42"/>
    <w:rsid w:val="00091FF0"/>
    <w:rsid w:val="000A3816"/>
    <w:rsid w:val="000B2622"/>
    <w:rsid w:val="000C3AE3"/>
    <w:rsid w:val="000D37B7"/>
    <w:rsid w:val="000D3C40"/>
    <w:rsid w:val="000E2449"/>
    <w:rsid w:val="00103AE1"/>
    <w:rsid w:val="001108CC"/>
    <w:rsid w:val="00112D03"/>
    <w:rsid w:val="0011303D"/>
    <w:rsid w:val="00116FB7"/>
    <w:rsid w:val="00122CE7"/>
    <w:rsid w:val="001237ED"/>
    <w:rsid w:val="00124547"/>
    <w:rsid w:val="0012668A"/>
    <w:rsid w:val="00127E26"/>
    <w:rsid w:val="001512DE"/>
    <w:rsid w:val="001661C2"/>
    <w:rsid w:val="0016797D"/>
    <w:rsid w:val="00176516"/>
    <w:rsid w:val="00177E68"/>
    <w:rsid w:val="0018519B"/>
    <w:rsid w:val="00187085"/>
    <w:rsid w:val="00190009"/>
    <w:rsid w:val="00192CF3"/>
    <w:rsid w:val="001935FC"/>
    <w:rsid w:val="00193D02"/>
    <w:rsid w:val="00197854"/>
    <w:rsid w:val="001A3B30"/>
    <w:rsid w:val="001B019E"/>
    <w:rsid w:val="001B3891"/>
    <w:rsid w:val="001B3B1D"/>
    <w:rsid w:val="001B61F6"/>
    <w:rsid w:val="001C0294"/>
    <w:rsid w:val="001C0885"/>
    <w:rsid w:val="001C49CD"/>
    <w:rsid w:val="001C7920"/>
    <w:rsid w:val="001D0F54"/>
    <w:rsid w:val="001D2EC1"/>
    <w:rsid w:val="001D7681"/>
    <w:rsid w:val="001D7887"/>
    <w:rsid w:val="001D78C5"/>
    <w:rsid w:val="001F573B"/>
    <w:rsid w:val="0020067E"/>
    <w:rsid w:val="00215955"/>
    <w:rsid w:val="00216965"/>
    <w:rsid w:val="0022692D"/>
    <w:rsid w:val="00231CA0"/>
    <w:rsid w:val="002333C5"/>
    <w:rsid w:val="0023705E"/>
    <w:rsid w:val="00241080"/>
    <w:rsid w:val="002418D1"/>
    <w:rsid w:val="00244F59"/>
    <w:rsid w:val="002465DA"/>
    <w:rsid w:val="002467E6"/>
    <w:rsid w:val="002555F4"/>
    <w:rsid w:val="00255747"/>
    <w:rsid w:val="00264CC5"/>
    <w:rsid w:val="0026504D"/>
    <w:rsid w:val="00280377"/>
    <w:rsid w:val="002866EA"/>
    <w:rsid w:val="00290497"/>
    <w:rsid w:val="00292AAE"/>
    <w:rsid w:val="00293450"/>
    <w:rsid w:val="002A04B8"/>
    <w:rsid w:val="002A08FD"/>
    <w:rsid w:val="002A18E1"/>
    <w:rsid w:val="002B5DEC"/>
    <w:rsid w:val="002C48EB"/>
    <w:rsid w:val="002C741A"/>
    <w:rsid w:val="002D1151"/>
    <w:rsid w:val="002D366D"/>
    <w:rsid w:val="002D7C16"/>
    <w:rsid w:val="002E0F30"/>
    <w:rsid w:val="002E1347"/>
    <w:rsid w:val="002E1633"/>
    <w:rsid w:val="002E1E33"/>
    <w:rsid w:val="002E5FF9"/>
    <w:rsid w:val="002F65E3"/>
    <w:rsid w:val="00300229"/>
    <w:rsid w:val="00304638"/>
    <w:rsid w:val="00314D76"/>
    <w:rsid w:val="003253DA"/>
    <w:rsid w:val="00326580"/>
    <w:rsid w:val="00335F1A"/>
    <w:rsid w:val="0033755C"/>
    <w:rsid w:val="003403AF"/>
    <w:rsid w:val="00342288"/>
    <w:rsid w:val="003435D0"/>
    <w:rsid w:val="00347E61"/>
    <w:rsid w:val="00347ED3"/>
    <w:rsid w:val="00370E94"/>
    <w:rsid w:val="003749F5"/>
    <w:rsid w:val="00377077"/>
    <w:rsid w:val="00382004"/>
    <w:rsid w:val="0038623F"/>
    <w:rsid w:val="003875B4"/>
    <w:rsid w:val="003A0C51"/>
    <w:rsid w:val="003A687E"/>
    <w:rsid w:val="003C184D"/>
    <w:rsid w:val="003C59CD"/>
    <w:rsid w:val="003C5B5E"/>
    <w:rsid w:val="003D0131"/>
    <w:rsid w:val="003D431D"/>
    <w:rsid w:val="003D49D5"/>
    <w:rsid w:val="003D631F"/>
    <w:rsid w:val="003E41AD"/>
    <w:rsid w:val="003F3A84"/>
    <w:rsid w:val="00430C93"/>
    <w:rsid w:val="0043230F"/>
    <w:rsid w:val="004359A9"/>
    <w:rsid w:val="00442FBE"/>
    <w:rsid w:val="00444158"/>
    <w:rsid w:val="00450529"/>
    <w:rsid w:val="004522BC"/>
    <w:rsid w:val="0045412A"/>
    <w:rsid w:val="00454B5A"/>
    <w:rsid w:val="00455C91"/>
    <w:rsid w:val="00460B24"/>
    <w:rsid w:val="0046585A"/>
    <w:rsid w:val="00467E16"/>
    <w:rsid w:val="00472BBF"/>
    <w:rsid w:val="004747B6"/>
    <w:rsid w:val="00474D2E"/>
    <w:rsid w:val="00475C69"/>
    <w:rsid w:val="00476E2B"/>
    <w:rsid w:val="00477571"/>
    <w:rsid w:val="00481D2B"/>
    <w:rsid w:val="004854F5"/>
    <w:rsid w:val="00493069"/>
    <w:rsid w:val="004A17AC"/>
    <w:rsid w:val="004A1DEF"/>
    <w:rsid w:val="004B1049"/>
    <w:rsid w:val="004C1030"/>
    <w:rsid w:val="004C35E0"/>
    <w:rsid w:val="004C6AAB"/>
    <w:rsid w:val="004C6B78"/>
    <w:rsid w:val="004D56D2"/>
    <w:rsid w:val="004E1462"/>
    <w:rsid w:val="004E44B8"/>
    <w:rsid w:val="004E7AD8"/>
    <w:rsid w:val="004F1840"/>
    <w:rsid w:val="004F587F"/>
    <w:rsid w:val="004F7D2E"/>
    <w:rsid w:val="00505EC8"/>
    <w:rsid w:val="00511AD1"/>
    <w:rsid w:val="00512204"/>
    <w:rsid w:val="005162E0"/>
    <w:rsid w:val="00521534"/>
    <w:rsid w:val="00521622"/>
    <w:rsid w:val="00522413"/>
    <w:rsid w:val="005251C5"/>
    <w:rsid w:val="005361EC"/>
    <w:rsid w:val="005432CB"/>
    <w:rsid w:val="005435FB"/>
    <w:rsid w:val="00545C6B"/>
    <w:rsid w:val="0056552F"/>
    <w:rsid w:val="005760BA"/>
    <w:rsid w:val="00586227"/>
    <w:rsid w:val="00597752"/>
    <w:rsid w:val="005A03CA"/>
    <w:rsid w:val="005A2B53"/>
    <w:rsid w:val="005B3347"/>
    <w:rsid w:val="005B4CA7"/>
    <w:rsid w:val="005B5776"/>
    <w:rsid w:val="005D5A45"/>
    <w:rsid w:val="005E4BAA"/>
    <w:rsid w:val="005F5934"/>
    <w:rsid w:val="00600AAC"/>
    <w:rsid w:val="00606E07"/>
    <w:rsid w:val="00613D40"/>
    <w:rsid w:val="00624F3C"/>
    <w:rsid w:val="00626E56"/>
    <w:rsid w:val="00633D0A"/>
    <w:rsid w:val="0065129A"/>
    <w:rsid w:val="00657C3E"/>
    <w:rsid w:val="00663434"/>
    <w:rsid w:val="006648F1"/>
    <w:rsid w:val="0067208F"/>
    <w:rsid w:val="0067221B"/>
    <w:rsid w:val="00672511"/>
    <w:rsid w:val="00673874"/>
    <w:rsid w:val="0067398F"/>
    <w:rsid w:val="00683CB5"/>
    <w:rsid w:val="00686D49"/>
    <w:rsid w:val="00691B1E"/>
    <w:rsid w:val="00693F93"/>
    <w:rsid w:val="00695B29"/>
    <w:rsid w:val="006A236A"/>
    <w:rsid w:val="006A2EAF"/>
    <w:rsid w:val="006B5AD8"/>
    <w:rsid w:val="006B7B66"/>
    <w:rsid w:val="006C57BE"/>
    <w:rsid w:val="006C6786"/>
    <w:rsid w:val="006D7340"/>
    <w:rsid w:val="006E1A8E"/>
    <w:rsid w:val="006E32B7"/>
    <w:rsid w:val="006E4A53"/>
    <w:rsid w:val="006E6252"/>
    <w:rsid w:val="006F6BB4"/>
    <w:rsid w:val="00703677"/>
    <w:rsid w:val="007037F5"/>
    <w:rsid w:val="00722C96"/>
    <w:rsid w:val="00723081"/>
    <w:rsid w:val="007248F6"/>
    <w:rsid w:val="007251E1"/>
    <w:rsid w:val="00731B82"/>
    <w:rsid w:val="00741A64"/>
    <w:rsid w:val="007448DB"/>
    <w:rsid w:val="00745EC7"/>
    <w:rsid w:val="007509B0"/>
    <w:rsid w:val="007532D0"/>
    <w:rsid w:val="0076644D"/>
    <w:rsid w:val="007757BE"/>
    <w:rsid w:val="00781D73"/>
    <w:rsid w:val="00792939"/>
    <w:rsid w:val="007950E8"/>
    <w:rsid w:val="00795F6E"/>
    <w:rsid w:val="007974A5"/>
    <w:rsid w:val="007A0427"/>
    <w:rsid w:val="007A688B"/>
    <w:rsid w:val="007C0C43"/>
    <w:rsid w:val="007C37E4"/>
    <w:rsid w:val="007C46A0"/>
    <w:rsid w:val="007C4C59"/>
    <w:rsid w:val="007C7569"/>
    <w:rsid w:val="007E5780"/>
    <w:rsid w:val="007F4B2E"/>
    <w:rsid w:val="0080280A"/>
    <w:rsid w:val="00813BAB"/>
    <w:rsid w:val="00821EA2"/>
    <w:rsid w:val="00826727"/>
    <w:rsid w:val="00833C43"/>
    <w:rsid w:val="00837F4D"/>
    <w:rsid w:val="00873BE7"/>
    <w:rsid w:val="00874B33"/>
    <w:rsid w:val="00875637"/>
    <w:rsid w:val="00884511"/>
    <w:rsid w:val="00885847"/>
    <w:rsid w:val="00890174"/>
    <w:rsid w:val="00893597"/>
    <w:rsid w:val="008A1257"/>
    <w:rsid w:val="008A1A98"/>
    <w:rsid w:val="008A1F64"/>
    <w:rsid w:val="008A64EE"/>
    <w:rsid w:val="008B0463"/>
    <w:rsid w:val="008C2571"/>
    <w:rsid w:val="008D295D"/>
    <w:rsid w:val="008E08B5"/>
    <w:rsid w:val="008E3E9D"/>
    <w:rsid w:val="008E60A5"/>
    <w:rsid w:val="008F1E6E"/>
    <w:rsid w:val="008F416D"/>
    <w:rsid w:val="00901804"/>
    <w:rsid w:val="00901A2B"/>
    <w:rsid w:val="00906D12"/>
    <w:rsid w:val="00907B31"/>
    <w:rsid w:val="00912A64"/>
    <w:rsid w:val="0091427F"/>
    <w:rsid w:val="00933770"/>
    <w:rsid w:val="00936126"/>
    <w:rsid w:val="009376C9"/>
    <w:rsid w:val="009431F8"/>
    <w:rsid w:val="00943D6D"/>
    <w:rsid w:val="00950E13"/>
    <w:rsid w:val="00952140"/>
    <w:rsid w:val="00952604"/>
    <w:rsid w:val="00953127"/>
    <w:rsid w:val="009542A1"/>
    <w:rsid w:val="00954895"/>
    <w:rsid w:val="00956265"/>
    <w:rsid w:val="00960DD3"/>
    <w:rsid w:val="00962970"/>
    <w:rsid w:val="00964A2C"/>
    <w:rsid w:val="0096777B"/>
    <w:rsid w:val="0098572E"/>
    <w:rsid w:val="00992EA1"/>
    <w:rsid w:val="00995DB6"/>
    <w:rsid w:val="00996297"/>
    <w:rsid w:val="00996DDF"/>
    <w:rsid w:val="009A1895"/>
    <w:rsid w:val="009A1D3C"/>
    <w:rsid w:val="009A2477"/>
    <w:rsid w:val="009A4D3B"/>
    <w:rsid w:val="009A5DF7"/>
    <w:rsid w:val="009A5E55"/>
    <w:rsid w:val="009A7EE2"/>
    <w:rsid w:val="009B77BA"/>
    <w:rsid w:val="009C1AE7"/>
    <w:rsid w:val="009C1EDB"/>
    <w:rsid w:val="009D737C"/>
    <w:rsid w:val="009E0D88"/>
    <w:rsid w:val="009E3964"/>
    <w:rsid w:val="009E3C94"/>
    <w:rsid w:val="009F2844"/>
    <w:rsid w:val="009F50B1"/>
    <w:rsid w:val="00A02384"/>
    <w:rsid w:val="00A066F0"/>
    <w:rsid w:val="00A21167"/>
    <w:rsid w:val="00A24AF6"/>
    <w:rsid w:val="00A3020A"/>
    <w:rsid w:val="00A30BC2"/>
    <w:rsid w:val="00A31859"/>
    <w:rsid w:val="00A33E18"/>
    <w:rsid w:val="00A44332"/>
    <w:rsid w:val="00A477AF"/>
    <w:rsid w:val="00A5795E"/>
    <w:rsid w:val="00A62810"/>
    <w:rsid w:val="00A711DD"/>
    <w:rsid w:val="00A7584C"/>
    <w:rsid w:val="00A762DB"/>
    <w:rsid w:val="00A80AB6"/>
    <w:rsid w:val="00A81450"/>
    <w:rsid w:val="00AA3436"/>
    <w:rsid w:val="00AA4F99"/>
    <w:rsid w:val="00AB6ABA"/>
    <w:rsid w:val="00AC15FE"/>
    <w:rsid w:val="00AC23B6"/>
    <w:rsid w:val="00AC40E6"/>
    <w:rsid w:val="00AC5023"/>
    <w:rsid w:val="00AC6666"/>
    <w:rsid w:val="00AC7A35"/>
    <w:rsid w:val="00AD5139"/>
    <w:rsid w:val="00AD6A39"/>
    <w:rsid w:val="00AD72BC"/>
    <w:rsid w:val="00AF3F96"/>
    <w:rsid w:val="00AF4E0B"/>
    <w:rsid w:val="00B040B0"/>
    <w:rsid w:val="00B05DCC"/>
    <w:rsid w:val="00B13DE9"/>
    <w:rsid w:val="00B15FC1"/>
    <w:rsid w:val="00B2042D"/>
    <w:rsid w:val="00B3291A"/>
    <w:rsid w:val="00B3614E"/>
    <w:rsid w:val="00B413D1"/>
    <w:rsid w:val="00B41436"/>
    <w:rsid w:val="00B46D6A"/>
    <w:rsid w:val="00B46EB2"/>
    <w:rsid w:val="00B510AC"/>
    <w:rsid w:val="00B5297D"/>
    <w:rsid w:val="00B55130"/>
    <w:rsid w:val="00B5629E"/>
    <w:rsid w:val="00B632D9"/>
    <w:rsid w:val="00B74879"/>
    <w:rsid w:val="00B76A2C"/>
    <w:rsid w:val="00B76D36"/>
    <w:rsid w:val="00B91A83"/>
    <w:rsid w:val="00B93744"/>
    <w:rsid w:val="00B937E7"/>
    <w:rsid w:val="00B97F84"/>
    <w:rsid w:val="00BA0C5D"/>
    <w:rsid w:val="00BA30F9"/>
    <w:rsid w:val="00BA3762"/>
    <w:rsid w:val="00BA475C"/>
    <w:rsid w:val="00BB03A1"/>
    <w:rsid w:val="00BB2D0E"/>
    <w:rsid w:val="00BC5425"/>
    <w:rsid w:val="00BD22BA"/>
    <w:rsid w:val="00BD59BD"/>
    <w:rsid w:val="00BE2A6A"/>
    <w:rsid w:val="00BE590E"/>
    <w:rsid w:val="00BF37CD"/>
    <w:rsid w:val="00C00CC5"/>
    <w:rsid w:val="00C017A4"/>
    <w:rsid w:val="00C05A8D"/>
    <w:rsid w:val="00C14669"/>
    <w:rsid w:val="00C156C4"/>
    <w:rsid w:val="00C160EC"/>
    <w:rsid w:val="00C3403B"/>
    <w:rsid w:val="00C45293"/>
    <w:rsid w:val="00C50B5E"/>
    <w:rsid w:val="00C50B8B"/>
    <w:rsid w:val="00C51F7E"/>
    <w:rsid w:val="00C64289"/>
    <w:rsid w:val="00C80367"/>
    <w:rsid w:val="00C832E4"/>
    <w:rsid w:val="00C86582"/>
    <w:rsid w:val="00C93887"/>
    <w:rsid w:val="00CA3CC2"/>
    <w:rsid w:val="00CB3F84"/>
    <w:rsid w:val="00CC4840"/>
    <w:rsid w:val="00CC5EB0"/>
    <w:rsid w:val="00CC7095"/>
    <w:rsid w:val="00CD00C6"/>
    <w:rsid w:val="00CD233A"/>
    <w:rsid w:val="00CD73DB"/>
    <w:rsid w:val="00CE560B"/>
    <w:rsid w:val="00CE6187"/>
    <w:rsid w:val="00D03844"/>
    <w:rsid w:val="00D03AF5"/>
    <w:rsid w:val="00D03F97"/>
    <w:rsid w:val="00D05488"/>
    <w:rsid w:val="00D21FC1"/>
    <w:rsid w:val="00D23A77"/>
    <w:rsid w:val="00D27579"/>
    <w:rsid w:val="00D326A8"/>
    <w:rsid w:val="00D3463C"/>
    <w:rsid w:val="00D405EC"/>
    <w:rsid w:val="00D44651"/>
    <w:rsid w:val="00D47C18"/>
    <w:rsid w:val="00D546E8"/>
    <w:rsid w:val="00D635D0"/>
    <w:rsid w:val="00D65E00"/>
    <w:rsid w:val="00D74C88"/>
    <w:rsid w:val="00D801AF"/>
    <w:rsid w:val="00D817F7"/>
    <w:rsid w:val="00D94330"/>
    <w:rsid w:val="00D952F9"/>
    <w:rsid w:val="00D9727E"/>
    <w:rsid w:val="00DA095D"/>
    <w:rsid w:val="00DA79B8"/>
    <w:rsid w:val="00DB5A1C"/>
    <w:rsid w:val="00DC2907"/>
    <w:rsid w:val="00DC3750"/>
    <w:rsid w:val="00DD60D9"/>
    <w:rsid w:val="00DE1B17"/>
    <w:rsid w:val="00DE7D14"/>
    <w:rsid w:val="00E04520"/>
    <w:rsid w:val="00E0676E"/>
    <w:rsid w:val="00E079F4"/>
    <w:rsid w:val="00E11A9D"/>
    <w:rsid w:val="00E11BEA"/>
    <w:rsid w:val="00E11D5A"/>
    <w:rsid w:val="00E17FE8"/>
    <w:rsid w:val="00E231DD"/>
    <w:rsid w:val="00E3084C"/>
    <w:rsid w:val="00E5296C"/>
    <w:rsid w:val="00E53BB5"/>
    <w:rsid w:val="00E545BF"/>
    <w:rsid w:val="00E6728F"/>
    <w:rsid w:val="00E74721"/>
    <w:rsid w:val="00E80AE9"/>
    <w:rsid w:val="00E82265"/>
    <w:rsid w:val="00E92922"/>
    <w:rsid w:val="00E934A7"/>
    <w:rsid w:val="00E94E04"/>
    <w:rsid w:val="00EA68AD"/>
    <w:rsid w:val="00EB3A6F"/>
    <w:rsid w:val="00EB6D18"/>
    <w:rsid w:val="00EC6958"/>
    <w:rsid w:val="00ED2C21"/>
    <w:rsid w:val="00ED5D35"/>
    <w:rsid w:val="00EE6094"/>
    <w:rsid w:val="00EF3C36"/>
    <w:rsid w:val="00F00F60"/>
    <w:rsid w:val="00F130A7"/>
    <w:rsid w:val="00F138F8"/>
    <w:rsid w:val="00F14316"/>
    <w:rsid w:val="00F16116"/>
    <w:rsid w:val="00F31792"/>
    <w:rsid w:val="00F40E14"/>
    <w:rsid w:val="00F46B62"/>
    <w:rsid w:val="00F475C9"/>
    <w:rsid w:val="00F4787D"/>
    <w:rsid w:val="00F53B8E"/>
    <w:rsid w:val="00F60D66"/>
    <w:rsid w:val="00F6169D"/>
    <w:rsid w:val="00F61750"/>
    <w:rsid w:val="00F70E8D"/>
    <w:rsid w:val="00F7186F"/>
    <w:rsid w:val="00F76296"/>
    <w:rsid w:val="00F76FB5"/>
    <w:rsid w:val="00F8427A"/>
    <w:rsid w:val="00F863BF"/>
    <w:rsid w:val="00F91566"/>
    <w:rsid w:val="00FA3571"/>
    <w:rsid w:val="00FB01A4"/>
    <w:rsid w:val="00FC295D"/>
    <w:rsid w:val="00FD110D"/>
    <w:rsid w:val="00FD2639"/>
    <w:rsid w:val="00FE02D3"/>
    <w:rsid w:val="00FE2AD8"/>
    <w:rsid w:val="00FF2D99"/>
    <w:rsid w:val="00FF4D87"/>
    <w:rsid w:val="00FF5E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0AA7624-8A66-4471-A840-9796C79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442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42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table" w:styleId="Tablaconcuadrcula">
    <w:name w:val="Table Grid"/>
    <w:basedOn w:val="Tablanormal"/>
    <w:uiPriority w:val="39"/>
    <w:rsid w:val="004B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E0676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Piedepgina">
    <w:name w:val="footer"/>
    <w:basedOn w:val="Normal"/>
    <w:link w:val="PiedepginaCar"/>
    <w:uiPriority w:val="99"/>
    <w:unhideWhenUsed/>
    <w:rsid w:val="001512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2DE"/>
    <w:rPr>
      <w:rFonts w:ascii="Calibri" w:eastAsia="Calibri" w:hAnsi="Calibri" w:cs="Times New Roman"/>
    </w:rPr>
  </w:style>
  <w:style w:type="character" w:customStyle="1" w:styleId="Ttulo1Car">
    <w:name w:val="Título 1 Car"/>
    <w:basedOn w:val="Fuentedeprrafopredeter"/>
    <w:link w:val="Ttulo1"/>
    <w:uiPriority w:val="9"/>
    <w:rsid w:val="00442F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42F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67181">
      <w:bodyDiv w:val="1"/>
      <w:marLeft w:val="0"/>
      <w:marRight w:val="0"/>
      <w:marTop w:val="0"/>
      <w:marBottom w:val="0"/>
      <w:divBdr>
        <w:top w:val="none" w:sz="0" w:space="0" w:color="auto"/>
        <w:left w:val="none" w:sz="0" w:space="0" w:color="auto"/>
        <w:bottom w:val="none" w:sz="0" w:space="0" w:color="auto"/>
        <w:right w:val="none" w:sz="0" w:space="0" w:color="auto"/>
      </w:divBdr>
    </w:div>
    <w:div w:id="720515696">
      <w:bodyDiv w:val="1"/>
      <w:marLeft w:val="0"/>
      <w:marRight w:val="0"/>
      <w:marTop w:val="0"/>
      <w:marBottom w:val="0"/>
      <w:divBdr>
        <w:top w:val="none" w:sz="0" w:space="0" w:color="auto"/>
        <w:left w:val="none" w:sz="0" w:space="0" w:color="auto"/>
        <w:bottom w:val="none" w:sz="0" w:space="0" w:color="auto"/>
        <w:right w:val="none" w:sz="0" w:space="0" w:color="auto"/>
      </w:divBdr>
    </w:div>
    <w:div w:id="1068460221">
      <w:bodyDiv w:val="1"/>
      <w:marLeft w:val="0"/>
      <w:marRight w:val="0"/>
      <w:marTop w:val="0"/>
      <w:marBottom w:val="0"/>
      <w:divBdr>
        <w:top w:val="none" w:sz="0" w:space="0" w:color="auto"/>
        <w:left w:val="none" w:sz="0" w:space="0" w:color="auto"/>
        <w:bottom w:val="none" w:sz="0" w:space="0" w:color="auto"/>
        <w:right w:val="none" w:sz="0" w:space="0" w:color="auto"/>
      </w:divBdr>
    </w:div>
    <w:div w:id="1264604465">
      <w:bodyDiv w:val="1"/>
      <w:marLeft w:val="0"/>
      <w:marRight w:val="0"/>
      <w:marTop w:val="0"/>
      <w:marBottom w:val="0"/>
      <w:divBdr>
        <w:top w:val="none" w:sz="0" w:space="0" w:color="auto"/>
        <w:left w:val="none" w:sz="0" w:space="0" w:color="auto"/>
        <w:bottom w:val="none" w:sz="0" w:space="0" w:color="auto"/>
        <w:right w:val="none" w:sz="0" w:space="0" w:color="auto"/>
      </w:divBdr>
    </w:div>
    <w:div w:id="16709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D598-B04C-4208-AF8F-21D9FB72B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3974</Words>
  <Characters>21860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5</cp:revision>
  <cp:lastPrinted>2016-05-04T22:29:00Z</cp:lastPrinted>
  <dcterms:created xsi:type="dcterms:W3CDTF">2017-02-23T01:48:00Z</dcterms:created>
  <dcterms:modified xsi:type="dcterms:W3CDTF">2017-05-04T22:03:00Z</dcterms:modified>
</cp:coreProperties>
</file>