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8F9" w:rsidRPr="00D433A3" w:rsidRDefault="00551933" w:rsidP="00DA68F9">
      <w:pPr>
        <w:pStyle w:val="Ttulo1"/>
        <w:spacing w:after="240"/>
        <w:jc w:val="both"/>
        <w:rPr>
          <w:rFonts w:ascii="ITC Avant Garde" w:hAnsi="ITC Avant Garde"/>
          <w:b/>
          <w:color w:val="000000" w:themeColor="text1"/>
          <w:sz w:val="22"/>
          <w:szCs w:val="22"/>
          <w:lang w:eastAsia="es-MX"/>
        </w:rPr>
      </w:pPr>
      <w:r w:rsidRPr="00D433A3">
        <w:rPr>
          <w:rFonts w:ascii="ITC Avant Garde" w:hAnsi="ITC Avant Garde"/>
          <w:b/>
          <w:color w:val="000000" w:themeColor="text1"/>
          <w:sz w:val="22"/>
          <w:szCs w:val="22"/>
          <w:lang w:eastAsia="es-MX"/>
        </w:rPr>
        <w:t>RESOLUCIÓN MEDIANTE LA CUAL EL PLENO DEL INSTITUTO FEDERAL DE TELECOMUNICACIONES NIEGA LA PRÓRROGA DE VIGENCIA DE LA CONCESIÓN PARA INSTALAR, OPERAR Y EXPLOTAR UNA RED PÚBLICA DE TELECOMUNICACIONES OTORGADA A</w:t>
      </w:r>
      <w:r w:rsidR="00126664" w:rsidRPr="00D433A3">
        <w:rPr>
          <w:rFonts w:ascii="ITC Avant Garde" w:hAnsi="ITC Avant Garde"/>
          <w:b/>
          <w:color w:val="000000" w:themeColor="text1"/>
          <w:sz w:val="22"/>
          <w:szCs w:val="22"/>
          <w:lang w:eastAsia="es-MX"/>
        </w:rPr>
        <w:t xml:space="preserve"> </w:t>
      </w:r>
      <w:r w:rsidR="00002281" w:rsidRPr="00D433A3">
        <w:rPr>
          <w:rFonts w:ascii="ITC Avant Garde" w:hAnsi="ITC Avant Garde"/>
          <w:b/>
          <w:color w:val="000000" w:themeColor="text1"/>
          <w:sz w:val="22"/>
          <w:szCs w:val="22"/>
          <w:lang w:eastAsia="es-MX"/>
        </w:rPr>
        <w:t>SEÑAL INTERACTIVA, S.A. DE C.V.</w:t>
      </w:r>
      <w:r w:rsidR="00126664" w:rsidRPr="00D433A3">
        <w:rPr>
          <w:rFonts w:ascii="ITC Avant Garde" w:hAnsi="ITC Avant Garde"/>
          <w:b/>
          <w:color w:val="000000" w:themeColor="text1"/>
          <w:sz w:val="22"/>
          <w:szCs w:val="22"/>
          <w:lang w:eastAsia="es-MX"/>
        </w:rPr>
        <w:t>, EN VIRTUD DE QUE DICHA</w:t>
      </w:r>
      <w:r w:rsidRPr="00D433A3">
        <w:rPr>
          <w:rFonts w:ascii="ITC Avant Garde" w:hAnsi="ITC Avant Garde"/>
          <w:b/>
          <w:color w:val="000000" w:themeColor="text1"/>
          <w:sz w:val="22"/>
          <w:szCs w:val="22"/>
          <w:lang w:eastAsia="es-MX"/>
        </w:rPr>
        <w:t xml:space="preserve"> </w:t>
      </w:r>
      <w:r w:rsidR="00126664" w:rsidRPr="00D433A3">
        <w:rPr>
          <w:rFonts w:ascii="ITC Avant Garde" w:hAnsi="ITC Avant Garde"/>
          <w:b/>
          <w:color w:val="000000" w:themeColor="text1"/>
          <w:sz w:val="22"/>
          <w:szCs w:val="22"/>
          <w:lang w:eastAsia="es-MX"/>
        </w:rPr>
        <w:t>CONCESIONARIA</w:t>
      </w:r>
      <w:r w:rsidRPr="00D433A3">
        <w:rPr>
          <w:rFonts w:ascii="ITC Avant Garde" w:hAnsi="ITC Avant Garde"/>
          <w:b/>
          <w:color w:val="000000" w:themeColor="text1"/>
          <w:sz w:val="22"/>
          <w:szCs w:val="22"/>
          <w:lang w:eastAsia="es-MX"/>
        </w:rPr>
        <w:t xml:space="preserve"> ES TITULAR DE UNA CONCESIÓN ÚNICA PARA USO COMERCIAL</w:t>
      </w:r>
      <w:r w:rsidR="00A7623C" w:rsidRPr="00D433A3">
        <w:rPr>
          <w:rFonts w:ascii="ITC Avant Garde" w:hAnsi="ITC Avant Garde"/>
          <w:b/>
          <w:color w:val="000000" w:themeColor="text1"/>
          <w:sz w:val="22"/>
          <w:szCs w:val="22"/>
          <w:lang w:eastAsia="es-MX"/>
        </w:rPr>
        <w:t>.</w:t>
      </w:r>
    </w:p>
    <w:p w:rsidR="00DA68F9" w:rsidRPr="00D433A3" w:rsidRDefault="00551933" w:rsidP="00DA68F9">
      <w:pPr>
        <w:pStyle w:val="Ttulo2"/>
        <w:spacing w:after="240"/>
        <w:jc w:val="center"/>
        <w:rPr>
          <w:rFonts w:ascii="ITC Avant Garde" w:hAnsi="ITC Avant Garde"/>
          <w:b/>
          <w:color w:val="000000" w:themeColor="text1"/>
          <w:sz w:val="22"/>
          <w:szCs w:val="22"/>
        </w:rPr>
      </w:pPr>
      <w:r w:rsidRPr="00D433A3">
        <w:rPr>
          <w:rFonts w:ascii="ITC Avant Garde" w:hAnsi="ITC Avant Garde"/>
          <w:b/>
          <w:color w:val="000000" w:themeColor="text1"/>
          <w:sz w:val="22"/>
          <w:szCs w:val="22"/>
        </w:rPr>
        <w:t>ANTECEDENTES</w:t>
      </w:r>
    </w:p>
    <w:p w:rsidR="00DA68F9" w:rsidRPr="00D433A3" w:rsidRDefault="00551933"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Otorgamiento de la Concesión.</w:t>
      </w:r>
      <w:r w:rsidRPr="00D433A3">
        <w:rPr>
          <w:rFonts w:ascii="ITC Avant Garde" w:hAnsi="ITC Avant Garde"/>
          <w:bCs/>
          <w:color w:val="000000"/>
          <w:lang w:eastAsia="es-MX"/>
        </w:rPr>
        <w:t xml:space="preserve"> El </w:t>
      </w:r>
      <w:r w:rsidR="00002281" w:rsidRPr="00D433A3">
        <w:rPr>
          <w:rFonts w:ascii="ITC Avant Garde" w:hAnsi="ITC Avant Garde"/>
          <w:bCs/>
          <w:color w:val="000000"/>
          <w:lang w:eastAsia="es-MX"/>
        </w:rPr>
        <w:t>28 de marzo de 2006</w:t>
      </w:r>
      <w:r w:rsidRPr="00D433A3">
        <w:rPr>
          <w:rFonts w:ascii="ITC Avant Garde" w:hAnsi="ITC Avant Garde"/>
          <w:bCs/>
          <w:color w:val="000000"/>
          <w:lang w:eastAsia="es-MX"/>
        </w:rPr>
        <w:t xml:space="preserve">, la Secretaría de Comunicaciones y Transportes (la “Secretaría”), otorgó en favor </w:t>
      </w:r>
      <w:r w:rsidR="00002281" w:rsidRPr="00D433A3">
        <w:rPr>
          <w:rFonts w:ascii="ITC Avant Garde" w:hAnsi="ITC Avant Garde"/>
          <w:bCs/>
          <w:color w:val="000000"/>
          <w:lang w:eastAsia="es-MX"/>
        </w:rPr>
        <w:t>del C. Rodrigo Álvarez Zenteno</w:t>
      </w:r>
      <w:r w:rsidRPr="00D433A3">
        <w:rPr>
          <w:rFonts w:ascii="ITC Avant Garde" w:hAnsi="ITC Avant Garde"/>
          <w:bCs/>
          <w:color w:val="000000"/>
          <w:lang w:eastAsia="es-MX"/>
        </w:rPr>
        <w:t xml:space="preserve">, un título de concesión para instalar, operar y explotar una red pública de telecomunicaciones para prestar el servicio de televisión restringida en </w:t>
      </w:r>
      <w:r w:rsidR="00002281" w:rsidRPr="00D433A3">
        <w:rPr>
          <w:rFonts w:ascii="ITC Avant Garde" w:hAnsi="ITC Avant Garde"/>
          <w:bCs/>
          <w:color w:val="000000"/>
          <w:lang w:eastAsia="es-MX"/>
        </w:rPr>
        <w:t>Ciudad Victoria, en el Estado de Tamaulipas</w:t>
      </w:r>
      <w:r w:rsidRPr="00D433A3">
        <w:rPr>
          <w:rFonts w:ascii="ITC Avant Garde" w:hAnsi="ITC Avant Garde"/>
          <w:bCs/>
          <w:color w:val="000000"/>
          <w:lang w:eastAsia="es-MX"/>
        </w:rPr>
        <w:t>, con una vigencia de 10 (diez) años contados a partir de su otorgamiento (la “Concesión”).</w:t>
      </w:r>
    </w:p>
    <w:p w:rsidR="00DA68F9" w:rsidRPr="00D433A3" w:rsidRDefault="00002281"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 xml:space="preserve">Servicio de Transmisión Bidireccional de Datos. </w:t>
      </w:r>
      <w:r w:rsidRPr="00D433A3">
        <w:rPr>
          <w:rFonts w:ascii="ITC Avant Garde" w:hAnsi="ITC Avant Garde"/>
          <w:bCs/>
          <w:color w:val="000000"/>
          <w:lang w:eastAsia="es-MX"/>
        </w:rPr>
        <w:t>Con fecha 27 de noviembre de 2006, el C. Rodrigo Álvarez Zenteno, presentó ante la entonces Dirección General de Política de Telecomunicaciones de la Secretaría, escrito mediante el cual hace de conocimiento que dará inicio al servicio de transmisión bidireccional de datos a partir del 1 de enero de 2007, de conformidad con el “ACUERDO por el que se modifica el Anexo A y se adiciona, según corresponda, el Anexo B o C a los títulos de concesión para instalar, operar y explotar redes públicas de telecomunicaciones que comprenden el servicio de televisión restringida a través de redes cableadas, para incluir el servicio de transmisión bidireccional de datos”, publicado en el Diario Oficial de la Federación el 7 de octubre de 2003.</w:t>
      </w:r>
    </w:p>
    <w:p w:rsidR="00DA68F9" w:rsidRPr="00D433A3" w:rsidRDefault="00002281"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Servicio de telefonía fija local.</w:t>
      </w:r>
      <w:r w:rsidRPr="00D433A3">
        <w:rPr>
          <w:rFonts w:ascii="ITC Avant Garde" w:hAnsi="ITC Avant Garde"/>
          <w:bCs/>
          <w:color w:val="000000"/>
          <w:lang w:eastAsia="es-MX"/>
        </w:rPr>
        <w:t xml:space="preserve"> El 16 de julio de 2007, el C. Rodrigo Álvarez Zenteno, presentó ante la entonces Dirección General de Política de Telecomunicaciones de la Secretaría, escrito mediante el cual hace de conocimiento que dará inicio al servicio de </w:t>
      </w:r>
      <w:r w:rsidR="00C742DD" w:rsidRPr="00D433A3">
        <w:rPr>
          <w:rFonts w:ascii="ITC Avant Garde" w:hAnsi="ITC Avant Garde"/>
          <w:bCs/>
          <w:color w:val="000000"/>
          <w:lang w:eastAsia="es-MX"/>
        </w:rPr>
        <w:t>telefonía fija local</w:t>
      </w:r>
      <w:r w:rsidRPr="00D433A3">
        <w:rPr>
          <w:rFonts w:ascii="ITC Avant Garde" w:hAnsi="ITC Avant Garde"/>
          <w:bCs/>
          <w:color w:val="000000"/>
          <w:lang w:eastAsia="es-MX"/>
        </w:rPr>
        <w:t>, de conformidad con el “ACUERDO de convergencia de servicios fijos de telefonía local y televisión y/o audio restringidos que se proporcionan a través de redes públicas alámbricas e inalámbricas.”, publicado en el Diario Oficial de la Federación el 3 de octubre de 2006.</w:t>
      </w:r>
    </w:p>
    <w:p w:rsidR="00DA68F9" w:rsidRPr="00D433A3" w:rsidRDefault="00002281"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Cesión de derechos.</w:t>
      </w:r>
      <w:r w:rsidRPr="00D433A3">
        <w:rPr>
          <w:rFonts w:ascii="ITC Avant Garde" w:hAnsi="ITC Avant Garde"/>
          <w:bCs/>
          <w:color w:val="000000"/>
          <w:lang w:eastAsia="es-MX"/>
        </w:rPr>
        <w:t xml:space="preserve"> El 13 de junio de 2012, mediante oficio 2.-091/2012, la Subsecretaría de Comunicaciones de la Secretaría autorizó la cesión de derechos de la Concesión a favor de Señal Interactiva, S.A. de C.V.</w:t>
      </w:r>
    </w:p>
    <w:p w:rsidR="00DA68F9" w:rsidRPr="00D433A3" w:rsidRDefault="00551933"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 xml:space="preserve">Decreto de Reforma Constitucional. </w:t>
      </w:r>
      <w:r w:rsidRPr="00D433A3">
        <w:rPr>
          <w:rFonts w:ascii="ITC Avant Garde" w:hAnsi="ITC Avant Garde"/>
          <w:bCs/>
          <w:color w:val="000000"/>
          <w:lang w:eastAsia="es-MX"/>
        </w:rPr>
        <w:t xml:space="preserve">Con fecha 11 de junio de 2013, se publicó en el Diario Oficial de la Federación el “Decreto por el que se reforman y adicionan diversas disposiciones de los artículos 6o., 7o., 27, 28, 73, 78, 94 y 105 de la Constitución Política de los Estados Unidos Mexicanos, en materia de </w:t>
      </w:r>
      <w:r w:rsidRPr="00D433A3">
        <w:rPr>
          <w:rFonts w:ascii="ITC Avant Garde" w:hAnsi="ITC Avant Garde"/>
          <w:bCs/>
          <w:color w:val="000000"/>
          <w:lang w:eastAsia="es-MX"/>
        </w:rPr>
        <w:lastRenderedPageBreak/>
        <w:t>telecomunicaciones” (el “Decreto de Reforma Constitucional”), mediante el cual se creó el Instituto Federal de Telecomunicaciones (el “Instituto”).</w:t>
      </w:r>
    </w:p>
    <w:p w:rsidR="00DA68F9" w:rsidRPr="00D433A3" w:rsidRDefault="00551933" w:rsidP="00DA68F9">
      <w:pPr>
        <w:numPr>
          <w:ilvl w:val="0"/>
          <w:numId w:val="4"/>
        </w:numPr>
        <w:spacing w:before="240"/>
        <w:ind w:left="567"/>
        <w:contextualSpacing/>
        <w:jc w:val="both"/>
        <w:rPr>
          <w:rFonts w:ascii="ITC Avant Garde" w:hAnsi="ITC Avant Garde"/>
          <w:b/>
          <w:bCs/>
          <w:color w:val="000000"/>
          <w:lang w:eastAsia="es-MX"/>
        </w:rPr>
      </w:pPr>
      <w:r w:rsidRPr="00D433A3">
        <w:rPr>
          <w:rFonts w:ascii="ITC Avant Garde" w:hAnsi="ITC Avant Garde"/>
          <w:b/>
          <w:bCs/>
          <w:color w:val="000000"/>
          <w:lang w:eastAsia="es-MX"/>
        </w:rPr>
        <w:t xml:space="preserve">Solicitud de Prórroga de Vigencia. </w:t>
      </w:r>
      <w:r w:rsidR="00002281" w:rsidRPr="00D433A3">
        <w:rPr>
          <w:rFonts w:ascii="ITC Avant Garde" w:hAnsi="ITC Avant Garde"/>
          <w:bCs/>
          <w:color w:val="000000"/>
          <w:lang w:eastAsia="es-MX"/>
        </w:rPr>
        <w:t>El 20 de marzo de 2014, Señal Interactiva, S.A. de C.V., a través de su representante legal, presentó ante el Instituto solicitud de prórroga de vigencia de la Concesión (la “Solicitud de Prórroga”)</w:t>
      </w:r>
      <w:r w:rsidRPr="00D433A3">
        <w:rPr>
          <w:rFonts w:ascii="ITC Avant Garde" w:hAnsi="ITC Avant Garde"/>
          <w:bCs/>
          <w:color w:val="000000"/>
          <w:lang w:eastAsia="es-MX"/>
        </w:rPr>
        <w:t>.</w:t>
      </w:r>
    </w:p>
    <w:p w:rsidR="00DA68F9" w:rsidRPr="00D433A3" w:rsidRDefault="00D8081F"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 xml:space="preserve">Solicitud de Opinión Técnica. </w:t>
      </w:r>
      <w:r w:rsidRPr="00D433A3">
        <w:rPr>
          <w:rFonts w:ascii="ITC Avant Garde" w:hAnsi="ITC Avant Garde"/>
          <w:bCs/>
          <w:color w:val="000000"/>
          <w:lang w:eastAsia="es-MX"/>
        </w:rPr>
        <w:t xml:space="preserve">El </w:t>
      </w:r>
      <w:r w:rsidR="0068070B" w:rsidRPr="00D433A3">
        <w:rPr>
          <w:rFonts w:ascii="ITC Avant Garde" w:hAnsi="ITC Avant Garde"/>
          <w:bCs/>
          <w:color w:val="000000"/>
          <w:lang w:eastAsia="es-MX"/>
        </w:rPr>
        <w:t>27</w:t>
      </w:r>
      <w:r w:rsidRPr="00D433A3">
        <w:rPr>
          <w:rFonts w:ascii="ITC Avant Garde" w:hAnsi="ITC Avant Garde"/>
          <w:bCs/>
          <w:color w:val="000000"/>
          <w:lang w:eastAsia="es-MX"/>
        </w:rPr>
        <w:t xml:space="preserve"> de </w:t>
      </w:r>
      <w:r w:rsidR="0068070B" w:rsidRPr="00D433A3">
        <w:rPr>
          <w:rFonts w:ascii="ITC Avant Garde" w:hAnsi="ITC Avant Garde"/>
          <w:bCs/>
          <w:color w:val="000000"/>
          <w:lang w:eastAsia="es-MX"/>
        </w:rPr>
        <w:t>mayo</w:t>
      </w:r>
      <w:r w:rsidRPr="00D433A3">
        <w:rPr>
          <w:rFonts w:ascii="ITC Avant Garde" w:hAnsi="ITC Avant Garde"/>
          <w:bCs/>
          <w:color w:val="000000"/>
          <w:lang w:eastAsia="es-MX"/>
        </w:rPr>
        <w:t xml:space="preserve"> de 2014, de conformidad con lo dispuesto en el Decreto de Reforma Constitucional, mediante oficio IFT/D01/P/</w:t>
      </w:r>
      <w:r w:rsidR="0068070B" w:rsidRPr="00D433A3">
        <w:rPr>
          <w:rFonts w:ascii="ITC Avant Garde" w:hAnsi="ITC Avant Garde"/>
          <w:bCs/>
          <w:color w:val="000000"/>
          <w:lang w:eastAsia="es-MX"/>
        </w:rPr>
        <w:t>189</w:t>
      </w:r>
      <w:r w:rsidRPr="00D433A3">
        <w:rPr>
          <w:rFonts w:ascii="ITC Avant Garde" w:hAnsi="ITC Avant Garde"/>
          <w:bCs/>
          <w:color w:val="000000"/>
          <w:lang w:eastAsia="es-MX"/>
        </w:rPr>
        <w:t>/2014 el Instituto solicitó a la Secretaría la opinión técnica correspondiente a la Solicitud de Prórroga, de conformidad con lo establecido por el artículo 28 párrafo décimo séptimo de la Constitución Política de los Estados Unidos Mexicanos (la “Constitución”).</w:t>
      </w:r>
    </w:p>
    <w:p w:rsidR="00DA68F9" w:rsidRPr="00D433A3" w:rsidRDefault="00D8081F"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cs="Arial"/>
          <w:b/>
          <w:bCs/>
          <w:color w:val="000000"/>
          <w:shd w:val="clear" w:color="auto" w:fill="FFFFFF"/>
        </w:rPr>
        <w:t>Opinión Técnica de la Secretaría.</w:t>
      </w:r>
      <w:r w:rsidRPr="00D433A3">
        <w:rPr>
          <w:rFonts w:ascii="ITC Avant Garde" w:hAnsi="ITC Avant Garde"/>
          <w:bCs/>
          <w:color w:val="000000"/>
          <w:lang w:eastAsia="es-MX"/>
        </w:rPr>
        <w:t xml:space="preserve"> El </w:t>
      </w:r>
      <w:r w:rsidR="0068070B" w:rsidRPr="00D433A3">
        <w:rPr>
          <w:rFonts w:ascii="ITC Avant Garde" w:hAnsi="ITC Avant Garde"/>
          <w:bCs/>
          <w:color w:val="000000"/>
          <w:lang w:eastAsia="es-MX"/>
        </w:rPr>
        <w:t>26</w:t>
      </w:r>
      <w:r w:rsidRPr="00D433A3">
        <w:rPr>
          <w:rFonts w:ascii="ITC Avant Garde" w:hAnsi="ITC Avant Garde"/>
          <w:bCs/>
          <w:color w:val="000000"/>
          <w:lang w:eastAsia="es-MX"/>
        </w:rPr>
        <w:t xml:space="preserve"> de </w:t>
      </w:r>
      <w:r w:rsidR="0068070B" w:rsidRPr="00D433A3">
        <w:rPr>
          <w:rFonts w:ascii="ITC Avant Garde" w:hAnsi="ITC Avant Garde"/>
          <w:bCs/>
          <w:color w:val="000000"/>
          <w:lang w:eastAsia="es-MX"/>
        </w:rPr>
        <w:t xml:space="preserve">junio de </w:t>
      </w:r>
      <w:r w:rsidRPr="00D433A3">
        <w:rPr>
          <w:rFonts w:ascii="ITC Avant Garde" w:hAnsi="ITC Avant Garde"/>
          <w:bCs/>
          <w:color w:val="000000"/>
          <w:lang w:eastAsia="es-MX"/>
        </w:rPr>
        <w:t>2014, mediante oficio 2.1.-</w:t>
      </w:r>
      <w:r w:rsidR="0068070B" w:rsidRPr="00D433A3">
        <w:rPr>
          <w:rFonts w:ascii="ITC Avant Garde" w:hAnsi="ITC Avant Garde"/>
          <w:bCs/>
          <w:color w:val="000000"/>
          <w:lang w:eastAsia="es-MX"/>
        </w:rPr>
        <w:t>0598</w:t>
      </w:r>
      <w:r w:rsidRPr="00D433A3">
        <w:rPr>
          <w:rFonts w:ascii="ITC Avant Garde" w:hAnsi="ITC Avant Garde"/>
          <w:bCs/>
          <w:color w:val="000000"/>
          <w:lang w:eastAsia="es-MX"/>
        </w:rPr>
        <w:t xml:space="preserve">, la Dirección General de Política de Telecomunicaciones y de Radiodifusión de la </w:t>
      </w:r>
      <w:r w:rsidRPr="00D433A3">
        <w:rPr>
          <w:rFonts w:ascii="ITC Avant Garde" w:hAnsi="ITC Avant Garde"/>
          <w:color w:val="000000"/>
          <w:shd w:val="clear" w:color="auto" w:fill="FFFFFF"/>
        </w:rPr>
        <w:t>Secretaría</w:t>
      </w:r>
      <w:r w:rsidRPr="00D433A3">
        <w:rPr>
          <w:rFonts w:ascii="ITC Avant Garde" w:hAnsi="ITC Avant Garde"/>
          <w:bCs/>
          <w:color w:val="000000"/>
          <w:lang w:eastAsia="es-MX"/>
        </w:rPr>
        <w:t>, remitió el oficio 1.-</w:t>
      </w:r>
      <w:r w:rsidR="0068070B" w:rsidRPr="00D433A3">
        <w:rPr>
          <w:rFonts w:ascii="ITC Avant Garde" w:hAnsi="ITC Avant Garde"/>
          <w:bCs/>
          <w:color w:val="000000"/>
          <w:lang w:eastAsia="es-MX"/>
        </w:rPr>
        <w:t>146</w:t>
      </w:r>
      <w:r w:rsidRPr="00D433A3">
        <w:rPr>
          <w:rFonts w:ascii="ITC Avant Garde" w:hAnsi="ITC Avant Garde"/>
          <w:bCs/>
          <w:color w:val="000000"/>
          <w:lang w:eastAsia="es-MX"/>
        </w:rPr>
        <w:t xml:space="preserve"> de la misma fecha, con la opinión técnica favorable de dicha Dependencia, respecto de la Solicitud de Prórroga.</w:t>
      </w:r>
    </w:p>
    <w:p w:rsidR="00DA68F9" w:rsidRPr="00D433A3" w:rsidRDefault="00551933"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themeColor="text1"/>
          <w:lang w:eastAsia="es-MX"/>
        </w:rPr>
        <w:t xml:space="preserve">Decreto de Ley. </w:t>
      </w:r>
      <w:r w:rsidRPr="00D433A3">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DA68F9" w:rsidRPr="00D433A3" w:rsidRDefault="00551933"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cs="Arial"/>
          <w:b/>
          <w:bCs/>
          <w:color w:val="000000"/>
          <w:shd w:val="clear" w:color="auto" w:fill="FFFFFF"/>
        </w:rPr>
        <w:t>Estatuto Orgánico.</w:t>
      </w:r>
      <w:r w:rsidRPr="00D433A3">
        <w:rPr>
          <w:rStyle w:val="apple-converted-space"/>
          <w:rFonts w:ascii="ITC Avant Garde" w:hAnsi="ITC Avant Garde" w:cs="Arial"/>
          <w:b/>
          <w:bCs/>
          <w:color w:val="000000"/>
          <w:shd w:val="clear" w:color="auto" w:fill="FFFFFF"/>
        </w:rPr>
        <w:t xml:space="preserve"> </w:t>
      </w:r>
      <w:r w:rsidRPr="00D433A3">
        <w:rPr>
          <w:rFonts w:ascii="ITC Avant Garde" w:hAnsi="ITC Avant Garde"/>
          <w:color w:val="000000"/>
          <w:shd w:val="clear" w:color="auto" w:fill="FFFFFF"/>
        </w:rPr>
        <w:t xml:space="preserve">El 4 de septiembre de 2014, se publicó en el Diario Oficial de la Federación el “Estatuto Orgánico del Instituto Federal de Telecomunicaciones” (el “Estatuto Orgánico”), mismo que entró en vigor el 26 de septiembre de 2014 y fue modificado </w:t>
      </w:r>
      <w:r w:rsidR="009A282C" w:rsidRPr="00D433A3">
        <w:rPr>
          <w:rFonts w:ascii="ITC Avant Garde" w:hAnsi="ITC Avant Garde"/>
          <w:color w:val="000000"/>
          <w:shd w:val="clear" w:color="auto" w:fill="FFFFFF"/>
        </w:rPr>
        <w:t>por última vez</w:t>
      </w:r>
      <w:r w:rsidR="00E61B9D" w:rsidRPr="00D433A3">
        <w:rPr>
          <w:rFonts w:ascii="ITC Avant Garde" w:hAnsi="ITC Avant Garde"/>
          <w:color w:val="000000"/>
          <w:shd w:val="clear" w:color="auto" w:fill="FFFFFF"/>
        </w:rPr>
        <w:t xml:space="preserve"> el 17 de octubre de 2016</w:t>
      </w:r>
      <w:r w:rsidRPr="00D433A3">
        <w:rPr>
          <w:rFonts w:ascii="ITC Avant Garde" w:hAnsi="ITC Avant Garde"/>
          <w:color w:val="000000"/>
          <w:shd w:val="clear" w:color="auto" w:fill="FFFFFF"/>
        </w:rPr>
        <w:t>.</w:t>
      </w:r>
    </w:p>
    <w:p w:rsidR="00D8081F" w:rsidRPr="00D433A3" w:rsidRDefault="00D8081F"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 xml:space="preserve">Opinión de la Unidad de Competencia Económica. </w:t>
      </w:r>
      <w:r w:rsidRPr="00D433A3">
        <w:rPr>
          <w:rFonts w:ascii="ITC Avant Garde" w:hAnsi="ITC Avant Garde"/>
          <w:bCs/>
          <w:color w:val="000000"/>
          <w:lang w:eastAsia="es-MX"/>
        </w:rPr>
        <w:t xml:space="preserve">El </w:t>
      </w:r>
      <w:r w:rsidR="00BA4523" w:rsidRPr="00D433A3">
        <w:rPr>
          <w:rFonts w:ascii="ITC Avant Garde" w:hAnsi="ITC Avant Garde"/>
          <w:bCs/>
          <w:color w:val="000000"/>
          <w:lang w:eastAsia="es-MX"/>
        </w:rPr>
        <w:t>18</w:t>
      </w:r>
      <w:r w:rsidRPr="00D433A3">
        <w:rPr>
          <w:rFonts w:ascii="ITC Avant Garde" w:hAnsi="ITC Avant Garde"/>
          <w:bCs/>
          <w:color w:val="000000"/>
          <w:lang w:eastAsia="es-MX"/>
        </w:rPr>
        <w:t xml:space="preserve"> de </w:t>
      </w:r>
      <w:r w:rsidR="00BA4523" w:rsidRPr="00D433A3">
        <w:rPr>
          <w:rFonts w:ascii="ITC Avant Garde" w:hAnsi="ITC Avant Garde"/>
          <w:bCs/>
          <w:color w:val="000000"/>
          <w:lang w:eastAsia="es-MX"/>
        </w:rPr>
        <w:t>septiembre</w:t>
      </w:r>
      <w:r w:rsidRPr="00D433A3">
        <w:rPr>
          <w:rFonts w:ascii="ITC Avant Garde" w:hAnsi="ITC Avant Garde"/>
          <w:bCs/>
          <w:color w:val="000000"/>
          <w:lang w:eastAsia="es-MX"/>
        </w:rPr>
        <w:t xml:space="preserve"> de 2015</w:t>
      </w:r>
      <w:r w:rsidRPr="00D433A3">
        <w:rPr>
          <w:rFonts w:ascii="ITC Avant Garde" w:hAnsi="ITC Avant Garde" w:cs="Tahoma"/>
          <w:bCs/>
          <w:color w:val="000000" w:themeColor="text1"/>
          <w:lang w:eastAsia="es-MX"/>
        </w:rPr>
        <w:t>, m</w:t>
      </w:r>
      <w:r w:rsidRPr="00D433A3">
        <w:rPr>
          <w:rFonts w:ascii="ITC Avant Garde" w:hAnsi="ITC Avant Garde"/>
          <w:bCs/>
          <w:color w:val="000000"/>
          <w:lang w:eastAsia="es-MX"/>
        </w:rPr>
        <w:t xml:space="preserve">ediante oficio </w:t>
      </w:r>
      <w:r w:rsidRPr="00D433A3">
        <w:rPr>
          <w:rFonts w:ascii="ITC Avant Garde" w:hAnsi="ITC Avant Garde" w:cs="Tahoma"/>
          <w:bCs/>
          <w:color w:val="000000" w:themeColor="text1"/>
          <w:lang w:eastAsia="es-MX"/>
        </w:rPr>
        <w:t>IFT/226/UCE/DG-CCON/</w:t>
      </w:r>
      <w:r w:rsidR="00BA4523" w:rsidRPr="00D433A3">
        <w:rPr>
          <w:rFonts w:ascii="ITC Avant Garde" w:hAnsi="ITC Avant Garde" w:cs="Tahoma"/>
          <w:bCs/>
          <w:color w:val="000000" w:themeColor="text1"/>
          <w:lang w:eastAsia="es-MX"/>
        </w:rPr>
        <w:t>216</w:t>
      </w:r>
      <w:r w:rsidRPr="00D433A3">
        <w:rPr>
          <w:rFonts w:ascii="ITC Avant Garde" w:hAnsi="ITC Avant Garde" w:cs="Tahoma"/>
          <w:bCs/>
          <w:color w:val="000000" w:themeColor="text1"/>
          <w:lang w:eastAsia="es-MX"/>
        </w:rPr>
        <w:t>/2015</w:t>
      </w:r>
      <w:r w:rsidRPr="00D433A3">
        <w:rPr>
          <w:rFonts w:ascii="ITC Avant Garde" w:hAnsi="ITC Avant Garde"/>
          <w:bCs/>
        </w:rPr>
        <w:t xml:space="preserve"> la Dirección General de Concentraciones y Concesiones, adscrita a la Unidad de Competencia Económica, emitió opinión en sentido favorable respecto </w:t>
      </w:r>
      <w:r w:rsidR="00BA4523" w:rsidRPr="00D433A3">
        <w:rPr>
          <w:rFonts w:ascii="ITC Avant Garde" w:hAnsi="ITC Avant Garde"/>
          <w:bCs/>
        </w:rPr>
        <w:t>de</w:t>
      </w:r>
      <w:r w:rsidRPr="00D433A3">
        <w:rPr>
          <w:rFonts w:ascii="ITC Avant Garde" w:hAnsi="ITC Avant Garde"/>
          <w:bCs/>
        </w:rPr>
        <w:t xml:space="preserve"> la Solicitud de Prórroga.</w:t>
      </w:r>
    </w:p>
    <w:p w:rsidR="00DA68F9" w:rsidRPr="00D433A3" w:rsidRDefault="00BA4523" w:rsidP="00DA68F9">
      <w:pPr>
        <w:numPr>
          <w:ilvl w:val="0"/>
          <w:numId w:val="4"/>
        </w:numPr>
        <w:spacing w:before="240"/>
        <w:ind w:left="567"/>
        <w:jc w:val="both"/>
        <w:rPr>
          <w:rFonts w:ascii="ITC Avant Garde" w:hAnsi="ITC Avant Garde"/>
          <w:b/>
          <w:bCs/>
          <w:color w:val="000000"/>
          <w:lang w:eastAsia="es-MX"/>
        </w:rPr>
      </w:pPr>
      <w:r w:rsidRPr="00D433A3">
        <w:rPr>
          <w:rFonts w:ascii="ITC Avant Garde" w:hAnsi="ITC Avant Garde"/>
          <w:b/>
          <w:bCs/>
          <w:color w:val="000000"/>
          <w:lang w:eastAsia="es-MX"/>
        </w:rPr>
        <w:t xml:space="preserve">Dictamen en materia de Cumplimiento de Obligaciones. </w:t>
      </w:r>
      <w:r w:rsidRPr="00D433A3">
        <w:rPr>
          <w:rFonts w:ascii="ITC Avant Garde" w:hAnsi="ITC Avant Garde"/>
          <w:bCs/>
          <w:color w:val="000000"/>
          <w:lang w:eastAsia="es-MX"/>
        </w:rPr>
        <w:t>El 16 de junio de 2016, mediante oficio IFT/225/UC/DG-SUV/03625/2016,</w:t>
      </w:r>
      <w:r w:rsidRPr="00D433A3">
        <w:rPr>
          <w:rFonts w:ascii="ITC Avant Garde" w:hAnsi="ITC Avant Garde"/>
          <w:bCs/>
          <w:lang w:eastAsia="es-MX"/>
        </w:rPr>
        <w:t xml:space="preserve"> la Dirección General de Supervisión adscrita a</w:t>
      </w:r>
      <w:r w:rsidRPr="00D433A3">
        <w:rPr>
          <w:rFonts w:ascii="ITC Avant Garde" w:hAnsi="ITC Avant Garde"/>
          <w:bCs/>
          <w:color w:val="000000" w:themeColor="text1"/>
          <w:lang w:eastAsia="es-MX"/>
        </w:rPr>
        <w:t xml:space="preserve"> </w:t>
      </w:r>
      <w:r w:rsidRPr="00D433A3">
        <w:rPr>
          <w:rFonts w:ascii="ITC Avant Garde" w:hAnsi="ITC Avant Garde"/>
          <w:bCs/>
          <w:color w:val="000000"/>
          <w:lang w:eastAsia="es-MX"/>
        </w:rPr>
        <w:t>la Unidad de Cumplimiento, remitió el dictamen correspondiente a la Solicitud de Prórroga.</w:t>
      </w:r>
    </w:p>
    <w:p w:rsidR="00DA68F9" w:rsidRPr="00D433A3" w:rsidRDefault="005D664A" w:rsidP="00DA68F9">
      <w:pPr>
        <w:numPr>
          <w:ilvl w:val="0"/>
          <w:numId w:val="4"/>
        </w:numPr>
        <w:spacing w:before="240"/>
        <w:ind w:left="567"/>
        <w:contextualSpacing/>
        <w:jc w:val="both"/>
        <w:rPr>
          <w:rFonts w:ascii="ITC Avant Garde" w:hAnsi="ITC Avant Garde"/>
          <w:bCs/>
          <w:color w:val="000000"/>
          <w:lang w:eastAsia="es-MX"/>
        </w:rPr>
      </w:pPr>
      <w:r w:rsidRPr="00D433A3">
        <w:rPr>
          <w:rFonts w:ascii="ITC Avant Garde" w:hAnsi="ITC Avant Garde"/>
          <w:b/>
          <w:bCs/>
          <w:color w:val="000000"/>
          <w:lang w:eastAsia="es-MX"/>
        </w:rPr>
        <w:t xml:space="preserve">Otorgamiento de Concesión Única. </w:t>
      </w:r>
      <w:r w:rsidR="00002281" w:rsidRPr="00D433A3">
        <w:rPr>
          <w:rFonts w:ascii="ITC Avant Garde" w:hAnsi="ITC Avant Garde"/>
          <w:bCs/>
          <w:color w:val="000000"/>
          <w:lang w:eastAsia="es-MX"/>
        </w:rPr>
        <w:t xml:space="preserve">Con fecha 7 de noviembre de 2016, el Instituto otorgó un título de concesión única para uso comercial, en favor de Señal Interactiva, S.A. de C.V., con una vigencia de 30 (treinta) años contados a partir del </w:t>
      </w:r>
      <w:r w:rsidR="00DF47F0" w:rsidRPr="00D433A3">
        <w:rPr>
          <w:rFonts w:ascii="ITC Avant Garde" w:hAnsi="ITC Avant Garde"/>
          <w:bCs/>
          <w:color w:val="000000"/>
          <w:lang w:eastAsia="es-MX"/>
        </w:rPr>
        <w:t xml:space="preserve">6 </w:t>
      </w:r>
      <w:r w:rsidR="00002281" w:rsidRPr="00D433A3">
        <w:rPr>
          <w:rFonts w:ascii="ITC Avant Garde" w:hAnsi="ITC Avant Garde"/>
          <w:bCs/>
          <w:color w:val="000000"/>
          <w:lang w:eastAsia="es-MX"/>
        </w:rPr>
        <w:t xml:space="preserve">de </w:t>
      </w:r>
      <w:r w:rsidR="00DF47F0" w:rsidRPr="00D433A3">
        <w:rPr>
          <w:rFonts w:ascii="ITC Avant Garde" w:hAnsi="ITC Avant Garde"/>
          <w:bCs/>
          <w:color w:val="000000"/>
          <w:lang w:eastAsia="es-MX"/>
        </w:rPr>
        <w:t xml:space="preserve">junio </w:t>
      </w:r>
      <w:r w:rsidR="00002281" w:rsidRPr="00D433A3">
        <w:rPr>
          <w:rFonts w:ascii="ITC Avant Garde" w:hAnsi="ITC Avant Garde"/>
          <w:bCs/>
          <w:color w:val="000000"/>
          <w:lang w:eastAsia="es-MX"/>
        </w:rPr>
        <w:t xml:space="preserve">de 2016, con cobertura nacional y que le permite prestar cualquier </w:t>
      </w:r>
      <w:r w:rsidR="00002281" w:rsidRPr="00D433A3">
        <w:rPr>
          <w:rFonts w:ascii="ITC Avant Garde" w:hAnsi="ITC Avant Garde"/>
          <w:bCs/>
          <w:color w:val="000000"/>
          <w:lang w:eastAsia="es-MX"/>
        </w:rPr>
        <w:lastRenderedPageBreak/>
        <w:t>servicio público de telecomunicaciones y de radiodifusión que sea técnicamente factible.</w:t>
      </w:r>
    </w:p>
    <w:p w:rsidR="00DA68F9" w:rsidRPr="00D433A3" w:rsidRDefault="00B048BA" w:rsidP="00DA68F9">
      <w:pPr>
        <w:spacing w:before="240"/>
        <w:contextualSpacing/>
        <w:jc w:val="both"/>
        <w:rPr>
          <w:rFonts w:ascii="ITC Avant Garde" w:hAnsi="ITC Avant Garde"/>
          <w:bCs/>
          <w:color w:val="000000"/>
          <w:lang w:eastAsia="es-MX"/>
        </w:rPr>
      </w:pPr>
      <w:r w:rsidRPr="00D433A3">
        <w:rPr>
          <w:rFonts w:ascii="ITC Avant Garde" w:hAnsi="ITC Avant Garde"/>
          <w:bCs/>
          <w:color w:val="000000"/>
          <w:lang w:eastAsia="es-MX"/>
        </w:rPr>
        <w:t>En virtud de los Antecedentes referidos y,</w:t>
      </w:r>
    </w:p>
    <w:p w:rsidR="00DA68F9" w:rsidRPr="00D433A3" w:rsidRDefault="00B048BA" w:rsidP="00DA68F9">
      <w:pPr>
        <w:pStyle w:val="Ttulo2"/>
        <w:spacing w:after="240"/>
        <w:jc w:val="center"/>
        <w:rPr>
          <w:rFonts w:ascii="ITC Avant Garde" w:hAnsi="ITC Avant Garde"/>
          <w:b/>
          <w:color w:val="000000" w:themeColor="text1"/>
          <w:sz w:val="22"/>
          <w:szCs w:val="22"/>
        </w:rPr>
      </w:pPr>
      <w:r w:rsidRPr="00D433A3">
        <w:rPr>
          <w:rFonts w:ascii="ITC Avant Garde" w:hAnsi="ITC Avant Garde"/>
          <w:b/>
          <w:color w:val="000000" w:themeColor="text1"/>
          <w:sz w:val="22"/>
          <w:szCs w:val="22"/>
        </w:rPr>
        <w:t>CONSIDERANDO</w:t>
      </w:r>
    </w:p>
    <w:p w:rsidR="00DA68F9" w:rsidRPr="00D433A3" w:rsidRDefault="00111069"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
          <w:bCs/>
        </w:rPr>
        <w:t>Primero.- Competencia.</w:t>
      </w:r>
      <w:r w:rsidRPr="00D433A3">
        <w:rPr>
          <w:rFonts w:ascii="ITC Avant Garde" w:hAnsi="ITC Avant Garde"/>
          <w:bCs/>
        </w:rPr>
        <w:t xml:space="preserve"> Conforme lo dispone el artículo 28 párrafos décimo quinto, décimo sexto y décimo séptimo de la Constitución</w:t>
      </w:r>
      <w:r w:rsidR="00625EB4" w:rsidRPr="00D433A3">
        <w:rPr>
          <w:rFonts w:ascii="ITC Avant Garde" w:hAnsi="ITC Avant Garde"/>
          <w:bCs/>
        </w:rPr>
        <w:t xml:space="preserve"> Política de los Estados Unidos Mexicanos</w:t>
      </w:r>
      <w:r w:rsidRPr="00D433A3">
        <w:rPr>
          <w:rFonts w:ascii="ITC Avant Garde" w:hAnsi="ITC Avant Garde"/>
          <w:bCs/>
        </w:rPr>
        <w:t xml:space="preserve">,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9B6BBC" w:rsidRPr="00D433A3">
        <w:rPr>
          <w:rFonts w:ascii="ITC Avant Garde" w:hAnsi="ITC Avant Garde"/>
          <w:bCs/>
        </w:rPr>
        <w:t>por</w:t>
      </w:r>
      <w:r w:rsidRPr="00D433A3">
        <w:rPr>
          <w:rFonts w:ascii="ITC Avant Garde" w:hAnsi="ITC Avant Garde"/>
          <w:bCs/>
        </w:rPr>
        <w:t xml:space="preserve"> los artículos 6o. y 7o. de la Constitución.</w:t>
      </w:r>
    </w:p>
    <w:p w:rsidR="00DA68F9" w:rsidRPr="00D433A3" w:rsidRDefault="00111069"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9B6BBC" w:rsidRPr="00D433A3">
        <w:rPr>
          <w:rFonts w:ascii="ITC Avant Garde" w:hAnsi="ITC Avant Garde"/>
          <w:bCs/>
        </w:rPr>
        <w:t>por</w:t>
      </w:r>
      <w:r w:rsidRPr="00D433A3">
        <w:rPr>
          <w:rFonts w:ascii="ITC Avant Garde" w:hAnsi="ITC Avant Garde"/>
          <w:bCs/>
        </w:rPr>
        <w:t xml:space="preserve"> los artículos 6o. y 7o. de la Constitución.</w:t>
      </w:r>
    </w:p>
    <w:p w:rsidR="005C1837" w:rsidRPr="00D433A3" w:rsidRDefault="005C1837"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De igual forma, corresponde al Instituto el otorgamiento de concesiones en materia de radiodifusión y telecomunicaciones. En este sentido, el Pleno del Instituto está facultado, conforme a lo establecido por los artículos 15 fracciones IV y LVII </w:t>
      </w:r>
      <w:r w:rsidR="00D619EC" w:rsidRPr="00D433A3">
        <w:rPr>
          <w:rFonts w:ascii="ITC Avant Garde" w:hAnsi="ITC Avant Garde"/>
          <w:bCs/>
        </w:rPr>
        <w:t>y 17 fracción I de la Ley</w:t>
      </w:r>
      <w:r w:rsidR="005E7213" w:rsidRPr="00D433A3">
        <w:rPr>
          <w:rFonts w:ascii="ITC Avant Garde" w:hAnsi="ITC Avant Garde"/>
          <w:bCs/>
        </w:rPr>
        <w:t xml:space="preserve"> Federal de Telecomunicaciones y Radiodifusión (la “Ley”)</w:t>
      </w:r>
      <w:r w:rsidR="00D619EC" w:rsidRPr="00D433A3">
        <w:rPr>
          <w:rFonts w:ascii="ITC Avant Garde" w:hAnsi="ITC Avant Garde"/>
          <w:bCs/>
        </w:rPr>
        <w:t xml:space="preserve">, </w:t>
      </w:r>
      <w:r w:rsidRPr="00D433A3">
        <w:rPr>
          <w:rFonts w:ascii="ITC Avant Garde" w:hAnsi="ITC Avant Garde"/>
          <w:bCs/>
        </w:rPr>
        <w:t xml:space="preserve">para resolver sobre el otorgamiento de las concesiones señaladas, respecto de las prórrogas, modificación o terminación de las mismas, así como interpretar la Ley y demás disposiciones administrativas en materia de telecomunicaciones y radiodifusión, en el ámbito de sus atribuciones. </w:t>
      </w:r>
    </w:p>
    <w:p w:rsidR="00DA68F9" w:rsidRPr="00D433A3" w:rsidRDefault="005C1837"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Por su parte, el artículo 6 fracciones I y XVIII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Ley, y las disposiciones administrativas en materia de telecomunicaciones y radiodifusión, en el ámbito de sus atribuciones.</w:t>
      </w:r>
    </w:p>
    <w:p w:rsidR="00DA68F9" w:rsidRPr="00D433A3" w:rsidRDefault="00111069"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lastRenderedPageBreak/>
        <w:t>Asimismo, conforme a</w:t>
      </w:r>
      <w:r w:rsidR="00CF41B0" w:rsidRPr="00D433A3">
        <w:rPr>
          <w:rFonts w:ascii="ITC Avant Garde" w:hAnsi="ITC Avant Garde"/>
          <w:bCs/>
        </w:rPr>
        <w:t xml:space="preserve"> </w:t>
      </w:r>
      <w:r w:rsidRPr="00D433A3">
        <w:rPr>
          <w:rFonts w:ascii="ITC Avant Garde" w:hAnsi="ITC Avant Garde"/>
          <w:bCs/>
        </w:rPr>
        <w:t>l</w:t>
      </w:r>
      <w:r w:rsidR="00CF41B0" w:rsidRPr="00D433A3">
        <w:rPr>
          <w:rFonts w:ascii="ITC Avant Garde" w:hAnsi="ITC Avant Garde"/>
          <w:bCs/>
        </w:rPr>
        <w:t>os</w:t>
      </w:r>
      <w:r w:rsidRPr="00D433A3">
        <w:rPr>
          <w:rFonts w:ascii="ITC Avant Garde" w:hAnsi="ITC Avant Garde"/>
          <w:bCs/>
        </w:rPr>
        <w:t xml:space="preserve"> artículo</w:t>
      </w:r>
      <w:r w:rsidR="00CF41B0" w:rsidRPr="00D433A3">
        <w:rPr>
          <w:rFonts w:ascii="ITC Avant Garde" w:hAnsi="ITC Avant Garde"/>
          <w:bCs/>
        </w:rPr>
        <w:t>s 32 y</w:t>
      </w:r>
      <w:r w:rsidRPr="00D433A3">
        <w:rPr>
          <w:rFonts w:ascii="ITC Avant Garde" w:hAnsi="ITC Avant Garde"/>
          <w:bCs/>
        </w:rPr>
        <w:t xml:space="preserve"> 33 fracción II del Estatuto Orgánico, corresponde a 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DA68F9" w:rsidRPr="00D433A3" w:rsidRDefault="005C1837"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En consecuencia, el Instituto está facultado para otorgar concesiones en materia de telecomunicaciones, así como resolver respecto de sus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Ley, y las disposiciones administrativas en materia de telecomunicaciones y radiodifusión, en el ámbito de sus atribuciones, por lo que el Pleno, como órgano máximo de gobierno y decisión del Instituto, se encuentra plenamente facultado para resolver la </w:t>
      </w:r>
      <w:r w:rsidR="005E7213" w:rsidRPr="00D433A3">
        <w:rPr>
          <w:rFonts w:ascii="ITC Avant Garde" w:hAnsi="ITC Avant Garde"/>
          <w:bCs/>
        </w:rPr>
        <w:t>S</w:t>
      </w:r>
      <w:r w:rsidRPr="00D433A3">
        <w:rPr>
          <w:rFonts w:ascii="ITC Avant Garde" w:hAnsi="ITC Avant Garde"/>
          <w:bCs/>
        </w:rPr>
        <w:t xml:space="preserve">olicitud de </w:t>
      </w:r>
      <w:r w:rsidR="005E7213" w:rsidRPr="00D433A3">
        <w:rPr>
          <w:rFonts w:ascii="ITC Avant Garde" w:hAnsi="ITC Avant Garde"/>
          <w:bCs/>
        </w:rPr>
        <w:t>P</w:t>
      </w:r>
      <w:r w:rsidRPr="00D433A3">
        <w:rPr>
          <w:rFonts w:ascii="ITC Avant Garde" w:hAnsi="ITC Avant Garde"/>
          <w:bCs/>
        </w:rPr>
        <w:t>rórroga</w:t>
      </w:r>
      <w:r w:rsidR="00974DAE" w:rsidRPr="00D433A3">
        <w:rPr>
          <w:rFonts w:ascii="ITC Avant Garde" w:hAnsi="ITC Avant Garde"/>
          <w:bCs/>
        </w:rPr>
        <w:t>.</w:t>
      </w:r>
    </w:p>
    <w:p w:rsidR="00DA68F9" w:rsidRPr="00D433A3" w:rsidRDefault="00111069" w:rsidP="00DA68F9">
      <w:pPr>
        <w:autoSpaceDE w:val="0"/>
        <w:autoSpaceDN w:val="0"/>
        <w:adjustRightInd w:val="0"/>
        <w:spacing w:before="240"/>
        <w:jc w:val="both"/>
        <w:rPr>
          <w:rFonts w:ascii="ITC Avant Garde" w:hAnsi="ITC Avant Garde"/>
          <w:bCs/>
        </w:rPr>
      </w:pPr>
      <w:r w:rsidRPr="00D433A3">
        <w:rPr>
          <w:rFonts w:ascii="ITC Avant Garde" w:hAnsi="ITC Avant Garde"/>
          <w:b/>
          <w:bCs/>
        </w:rPr>
        <w:t>Segundo.- Marco normativo general aplicable a prórrogas de vigencia de concesiones en materia de telecomunicaciones.</w:t>
      </w:r>
      <w:r w:rsidRPr="00D433A3">
        <w:rPr>
          <w:rFonts w:ascii="ITC Avant Garde" w:hAnsi="ITC Avant Garde"/>
          <w:bCs/>
        </w:rPr>
        <w:t xml:space="preserve"> </w:t>
      </w:r>
      <w:r w:rsidR="00551933" w:rsidRPr="00D433A3">
        <w:rPr>
          <w:rFonts w:ascii="ITC Avant Garde" w:hAnsi="ITC Avant Garde"/>
          <w:bCs/>
        </w:rPr>
        <w:t>El artículo Sexto Transitorio del Decreto de Ley, establece que la atención, trámite y resolución de los asuntos y procedimientos que hayan iniciado previ</w:t>
      </w:r>
      <w:r w:rsidR="00130D75" w:rsidRPr="00D433A3">
        <w:rPr>
          <w:rFonts w:ascii="ITC Avant Garde" w:hAnsi="ITC Avant Garde"/>
          <w:bCs/>
        </w:rPr>
        <w:t>amente</w:t>
      </w:r>
      <w:r w:rsidR="00551933" w:rsidRPr="00D433A3">
        <w:rPr>
          <w:rFonts w:ascii="ITC Avant Garde" w:hAnsi="ITC Avant Garde"/>
          <w:bCs/>
        </w:rPr>
        <w:t xml:space="preserve"> a la entrada en vigor del mismo, como es el caso que nos ocupa, se realizarán en los términos establecidos en el artículo Séptimo Transitorio del Decreto de Reforma Constitucional.</w:t>
      </w:r>
    </w:p>
    <w:p w:rsidR="00551933" w:rsidRPr="00D433A3" w:rsidRDefault="00551933" w:rsidP="00DA68F9">
      <w:pPr>
        <w:autoSpaceDE w:val="0"/>
        <w:autoSpaceDN w:val="0"/>
        <w:adjustRightInd w:val="0"/>
        <w:spacing w:before="240"/>
        <w:jc w:val="both"/>
        <w:rPr>
          <w:rFonts w:ascii="ITC Avant Garde" w:hAnsi="ITC Avant Garde"/>
          <w:bCs/>
        </w:rPr>
      </w:pPr>
      <w:r w:rsidRPr="00D433A3">
        <w:rPr>
          <w:rFonts w:ascii="ITC Avant Garde" w:hAnsi="ITC Avant Garde"/>
          <w:bCs/>
        </w:rPr>
        <w:t xml:space="preserve">Al respecto, el párrafo cuarto del artículo Séptimo Transitorio del Decreto de Reforma Constitucional estableció, que si no se hubieran realizado las adecuaciones al marco jurídico, dicho órgano ejercería sus atribuciones conforme al citado Decreto y, en lo que no se opusiera a éste, en las leyes que se encontraran vigentes en materia de competencia económica, radiodifusión y telecomunicaciones. En tal virtud, y considerando que a la fecha de presentación de la Solicitud de Prórroga ya se encontraba integrado el Instituto </w:t>
      </w:r>
      <w:r w:rsidR="00371B39" w:rsidRPr="00D433A3">
        <w:rPr>
          <w:rFonts w:ascii="ITC Avant Garde" w:hAnsi="ITC Avant Garde"/>
          <w:bCs/>
        </w:rPr>
        <w:t>pero aún no se había emitido el Decreto de Ley</w:t>
      </w:r>
      <w:r w:rsidRPr="00D433A3">
        <w:rPr>
          <w:rFonts w:ascii="ITC Avant Garde" w:hAnsi="ITC Avant Garde"/>
          <w:bCs/>
        </w:rPr>
        <w:t>, el presente trámite debe ser atendido de conformidad con la normatividad vigente al momento de su inicio.</w:t>
      </w:r>
    </w:p>
    <w:p w:rsidR="00DA68F9" w:rsidRPr="00D433A3" w:rsidRDefault="0099759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En seguimiento a lo anterior, el artículo Séptimo Transitorio del Decreto de Ley señala que sin perjuicio de lo establecido en la Ley y en la normatividad que al efecto emita el Instituto, las concesiones y permisos otorgados con anterioridad a la entrada en vigor del citado decreto, se mantendrán en los términos y condiciones consignados en los respectivos títulos hasta su terminación.</w:t>
      </w:r>
    </w:p>
    <w:p w:rsidR="00DA68F9" w:rsidRPr="00D433A3" w:rsidRDefault="005E721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lastRenderedPageBreak/>
        <w:t>En ese sentido resulta conveniente señalar que la Concesión establece en su condición 1.5 que la vigencia de la misma será de 10 (diez) años contados a partir de su otorgamiento y podrá ser prorrogada de acuerdo con el artículo 27 de la abrogada Ley Federal de Telecomunicaciones (la “LFT”).</w:t>
      </w:r>
    </w:p>
    <w:p w:rsidR="00DA68F9" w:rsidRPr="00D433A3" w:rsidRDefault="0099759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Al respecto, el artículo 27 de la LFT estab</w:t>
      </w:r>
      <w:r w:rsidR="00BE77F7" w:rsidRPr="00D433A3">
        <w:rPr>
          <w:rFonts w:ascii="ITC Avant Garde" w:hAnsi="ITC Avant Garde"/>
          <w:bCs/>
        </w:rPr>
        <w:t>lece expresamente lo siguiente:</w:t>
      </w:r>
    </w:p>
    <w:p w:rsidR="00DA68F9" w:rsidRPr="00D433A3" w:rsidRDefault="00997593" w:rsidP="00DA68F9">
      <w:pPr>
        <w:spacing w:before="240"/>
        <w:ind w:left="1429" w:right="618"/>
        <w:contextualSpacing/>
        <w:jc w:val="both"/>
        <w:rPr>
          <w:rFonts w:ascii="ITC Avant Garde" w:hAnsi="ITC Avant Garde"/>
          <w:iCs/>
          <w:color w:val="000000"/>
          <w:sz w:val="18"/>
          <w:szCs w:val="18"/>
          <w:lang w:eastAsia="es-MX"/>
        </w:rPr>
      </w:pPr>
      <w:r w:rsidRPr="00D433A3">
        <w:rPr>
          <w:rFonts w:ascii="ITC Avant Garde" w:hAnsi="ITC Avant Garde"/>
          <w:iCs/>
          <w:color w:val="000000"/>
          <w:sz w:val="18"/>
          <w:szCs w:val="18"/>
          <w:lang w:eastAsia="es-MX"/>
        </w:rPr>
        <w:t>“</w:t>
      </w:r>
      <w:r w:rsidRPr="00D433A3">
        <w:rPr>
          <w:rFonts w:ascii="ITC Avant Garde" w:hAnsi="ITC Avant Garde"/>
          <w:b/>
          <w:iCs/>
          <w:color w:val="000000"/>
          <w:sz w:val="18"/>
          <w:szCs w:val="18"/>
          <w:lang w:eastAsia="es-MX"/>
        </w:rPr>
        <w:t>Artículo 27.</w:t>
      </w:r>
      <w:r w:rsidRPr="00D433A3">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DA68F9" w:rsidRPr="00D433A3" w:rsidRDefault="00997593" w:rsidP="00DA68F9">
      <w:pPr>
        <w:spacing w:before="240"/>
        <w:ind w:left="1429" w:right="618"/>
        <w:contextualSpacing/>
        <w:jc w:val="both"/>
        <w:rPr>
          <w:rFonts w:ascii="ITC Avant Garde" w:hAnsi="ITC Avant Garde"/>
          <w:iCs/>
          <w:color w:val="000000"/>
          <w:sz w:val="18"/>
          <w:szCs w:val="18"/>
          <w:lang w:eastAsia="es-MX"/>
        </w:rPr>
      </w:pPr>
      <w:r w:rsidRPr="00D433A3">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DA68F9" w:rsidRPr="00D433A3" w:rsidRDefault="0099759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En ese sentido, dicho artículo establecía que para el otorgamiento de prórrogas de concesiones en materia de telecomunicaciones e</w:t>
      </w:r>
      <w:r w:rsidR="00F56EA4" w:rsidRPr="00D433A3">
        <w:rPr>
          <w:rFonts w:ascii="ITC Avant Garde" w:hAnsi="ITC Avant Garde"/>
          <w:bCs/>
        </w:rPr>
        <w:t>ra</w:t>
      </w:r>
      <w:r w:rsidRPr="00D433A3">
        <w:rPr>
          <w:rFonts w:ascii="ITC Avant Garde" w:hAnsi="ITC Avant Garde"/>
          <w:bCs/>
        </w:rPr>
        <w:t xml:space="preserve"> necesario que el concesionario: (i) hubiere cumplido con las condiciones previstas en la concesión que pretend</w:t>
      </w:r>
      <w:r w:rsidR="00F56EA4" w:rsidRPr="00D433A3">
        <w:rPr>
          <w:rFonts w:ascii="ITC Avant Garde" w:hAnsi="ITC Avant Garde"/>
          <w:bCs/>
        </w:rPr>
        <w:t>ier</w:t>
      </w:r>
      <w:r w:rsidRPr="00D433A3">
        <w:rPr>
          <w:rFonts w:ascii="ITC Avant Garde" w:hAnsi="ITC Avant Garde"/>
          <w:bCs/>
        </w:rPr>
        <w:t>a prorrogarse; (ii) lo solicit</w:t>
      </w:r>
      <w:r w:rsidR="00F56EA4" w:rsidRPr="00D433A3">
        <w:rPr>
          <w:rFonts w:ascii="ITC Avant Garde" w:hAnsi="ITC Avant Garde"/>
          <w:bCs/>
        </w:rPr>
        <w:t>ara</w:t>
      </w:r>
      <w:r w:rsidRPr="00D433A3">
        <w:rPr>
          <w:rFonts w:ascii="ITC Avant Garde" w:hAnsi="ITC Avant Garde"/>
          <w:bCs/>
        </w:rPr>
        <w:t xml:space="preserve"> antes de que inici</w:t>
      </w:r>
      <w:r w:rsidR="00F56EA4" w:rsidRPr="00D433A3">
        <w:rPr>
          <w:rFonts w:ascii="ITC Avant Garde" w:hAnsi="ITC Avant Garde"/>
          <w:bCs/>
        </w:rPr>
        <w:t>ara</w:t>
      </w:r>
      <w:r w:rsidRPr="00D433A3">
        <w:rPr>
          <w:rFonts w:ascii="ITC Avant Garde" w:hAnsi="ITC Avant Garde"/>
          <w:bCs/>
        </w:rPr>
        <w:t xml:space="preserve"> la última quinta parte del plazo de la Concesión, y (iii) acept</w:t>
      </w:r>
      <w:r w:rsidR="00F56EA4" w:rsidRPr="00D433A3">
        <w:rPr>
          <w:rFonts w:ascii="ITC Avant Garde" w:hAnsi="ITC Avant Garde"/>
          <w:bCs/>
        </w:rPr>
        <w:t>ara</w:t>
      </w:r>
      <w:r w:rsidRPr="00D433A3">
        <w:rPr>
          <w:rFonts w:ascii="ITC Avant Garde" w:hAnsi="ITC Avant Garde"/>
          <w:bCs/>
        </w:rPr>
        <w:t xml:space="preserve"> las nuevas condiciones que al efecto se le estable</w:t>
      </w:r>
      <w:r w:rsidR="00F56EA4" w:rsidRPr="00D433A3">
        <w:rPr>
          <w:rFonts w:ascii="ITC Avant Garde" w:hAnsi="ITC Avant Garde"/>
          <w:bCs/>
        </w:rPr>
        <w:t>cieran</w:t>
      </w:r>
      <w:r w:rsidRPr="00D433A3">
        <w:rPr>
          <w:rFonts w:ascii="ITC Avant Garde" w:hAnsi="ITC Avant Garde"/>
          <w:bCs/>
        </w:rPr>
        <w:t>.</w:t>
      </w:r>
    </w:p>
    <w:p w:rsidR="00DA68F9" w:rsidRPr="00D433A3" w:rsidRDefault="00651CE9"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Es importante señalar, </w:t>
      </w:r>
      <w:r w:rsidR="005E7213" w:rsidRPr="00D433A3">
        <w:rPr>
          <w:rFonts w:ascii="ITC Avant Garde" w:hAnsi="ITC Avant Garde"/>
          <w:bCs/>
        </w:rPr>
        <w:t>que si bien es cierto el análisis que debe realizar el Instituto respecto de la Solicitud de Prórroga presentada debe de llevarse a cabo en estricto apego a los términos y requisitos previstos en la LFT,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Ley</w:t>
      </w:r>
      <w:r w:rsidRPr="00D433A3">
        <w:rPr>
          <w:rFonts w:ascii="ITC Avant Garde" w:hAnsi="ITC Avant Garde"/>
          <w:bCs/>
        </w:rPr>
        <w:t>.</w:t>
      </w:r>
    </w:p>
    <w:p w:rsidR="00DA68F9" w:rsidRPr="00D433A3" w:rsidRDefault="007C3B50"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No obstante, el hecho de</w:t>
      </w:r>
      <w:r w:rsidR="00997593" w:rsidRPr="00D433A3">
        <w:rPr>
          <w:rFonts w:ascii="ITC Avant Garde" w:hAnsi="ITC Avant Garde"/>
          <w:bCs/>
        </w:rPr>
        <w:t xml:space="preserve"> que la Ley solo contempla a las concesiones únicas, no debe entenderse en el sentido de que las concesiones de redes públicas de telecomunicaciones escapan del alcance del supuesto normativo contenido en dicho precepto legal</w:t>
      </w:r>
      <w:r w:rsidR="002079B2" w:rsidRPr="00D433A3">
        <w:rPr>
          <w:rFonts w:ascii="ITC Avant Garde" w:hAnsi="ITC Avant Garde"/>
          <w:bCs/>
        </w:rPr>
        <w:t>, pues como se establece en la Ley</w:t>
      </w:r>
      <w:r w:rsidR="00FD3A7E" w:rsidRPr="00D433A3">
        <w:rPr>
          <w:rFonts w:ascii="ITC Avant Garde" w:hAnsi="ITC Avant Garde"/>
          <w:bCs/>
        </w:rPr>
        <w:t>,</w:t>
      </w:r>
      <w:r w:rsidR="002079B2" w:rsidRPr="00D433A3">
        <w:rPr>
          <w:rFonts w:ascii="ITC Avant Garde" w:hAnsi="ITC Avant Garde"/>
          <w:bCs/>
        </w:rPr>
        <w:t xml:space="preserve"> al definir a la concesión única se le considera como un acto administrativo mediante el cual el Instituto confiere el derecho para prestar de manera convergente, todo tipo de servicios públicos de telecomunicaciones o radiodifusión</w:t>
      </w:r>
      <w:r w:rsidR="00997593" w:rsidRPr="00D433A3">
        <w:rPr>
          <w:rFonts w:ascii="ITC Avant Garde" w:hAnsi="ITC Avant Garde"/>
          <w:bCs/>
        </w:rPr>
        <w:t xml:space="preserve">. </w:t>
      </w:r>
      <w:r w:rsidR="002079B2" w:rsidRPr="00D433A3">
        <w:rPr>
          <w:rFonts w:ascii="ITC Avant Garde" w:hAnsi="ITC Avant Garde"/>
          <w:bCs/>
        </w:rPr>
        <w:t>Por lo tanto, no es factible c</w:t>
      </w:r>
      <w:r w:rsidR="00997593" w:rsidRPr="00D433A3">
        <w:rPr>
          <w:rFonts w:ascii="ITC Avant Garde" w:hAnsi="ITC Avant Garde"/>
          <w:bCs/>
        </w:rPr>
        <w:t xml:space="preserve">onsiderar que el marco jurídico actual </w:t>
      </w:r>
      <w:r w:rsidR="00FD3A7E" w:rsidRPr="00D433A3">
        <w:rPr>
          <w:rFonts w:ascii="ITC Avant Garde" w:hAnsi="ITC Avant Garde"/>
          <w:bCs/>
        </w:rPr>
        <w:t>omite</w:t>
      </w:r>
      <w:r w:rsidR="00997593" w:rsidRPr="00D433A3">
        <w:rPr>
          <w:rFonts w:ascii="ITC Avant Garde" w:hAnsi="ITC Avant Garde"/>
          <w:bCs/>
        </w:rPr>
        <w:t xml:space="preserve"> a los concesionarios de redes públicas de telecomunicaciones</w:t>
      </w:r>
      <w:r w:rsidR="002079B2" w:rsidRPr="00D433A3">
        <w:rPr>
          <w:rFonts w:ascii="ITC Avant Garde" w:hAnsi="ITC Avant Garde"/>
          <w:bCs/>
        </w:rPr>
        <w:t>.</w:t>
      </w:r>
    </w:p>
    <w:p w:rsidR="00DA68F9" w:rsidRPr="00D433A3" w:rsidRDefault="0099759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En efecto, la LFT en su artículo 3 fracción X, establecía que las redes públicas de telecomunicaciones eran aquellas redes a través de las cuales se explotaban comercialmente servicios de telecomunicaciones, en tanto que el artículo 3 fracción LVIII de la Ley define a la red pública de telecomunicaciones como aquella a través de la cual se explotan comercialmente servicios de telecomunicaciones, definición que es idéntica a la establecida por la LFT</w:t>
      </w:r>
      <w:r w:rsidR="00874F9D" w:rsidRPr="00D433A3">
        <w:rPr>
          <w:rFonts w:ascii="ITC Avant Garde" w:hAnsi="ITC Avant Garde"/>
          <w:bCs/>
        </w:rPr>
        <w:t>.</w:t>
      </w:r>
    </w:p>
    <w:p w:rsidR="00DA68F9" w:rsidRPr="00D433A3" w:rsidRDefault="0099759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lastRenderedPageBreak/>
        <w:t xml:space="preserve">Asimismo, cabe señalar, que los servicios de telecomunicaciones que se prestan al amparo de la Concesión, </w:t>
      </w:r>
      <w:r w:rsidR="007F1402" w:rsidRPr="00D433A3">
        <w:rPr>
          <w:rFonts w:ascii="ITC Avant Garde" w:hAnsi="ITC Avant Garde"/>
          <w:bCs/>
        </w:rPr>
        <w:t>son</w:t>
      </w:r>
      <w:r w:rsidRPr="00D433A3">
        <w:rPr>
          <w:rFonts w:ascii="ITC Avant Garde" w:hAnsi="ITC Avant Garde"/>
          <w:bCs/>
        </w:rPr>
        <w:t xml:space="preserve"> servicios públicos de interés general en virtud de lo señalado en el artículo 6o. </w:t>
      </w:r>
      <w:r w:rsidR="007F1402" w:rsidRPr="00D433A3">
        <w:rPr>
          <w:rFonts w:ascii="ITC Avant Garde" w:hAnsi="ITC Avant Garde"/>
          <w:bCs/>
        </w:rPr>
        <w:t>a</w:t>
      </w:r>
      <w:r w:rsidRPr="00D433A3">
        <w:rPr>
          <w:rFonts w:ascii="ITC Avant Garde" w:hAnsi="ITC Avant Garde"/>
          <w:bCs/>
        </w:rPr>
        <w:t>partado B fracción II de la Constitución, por lo que el Estado debe garantizar que los mismos sean prestados, entre otras, en condicione</w:t>
      </w:r>
      <w:r w:rsidR="00874F9D" w:rsidRPr="00D433A3">
        <w:rPr>
          <w:rFonts w:ascii="ITC Avant Garde" w:hAnsi="ITC Avant Garde"/>
          <w:bCs/>
        </w:rPr>
        <w:t>s de competencia y continuidad.</w:t>
      </w:r>
    </w:p>
    <w:p w:rsidR="00DA68F9" w:rsidRPr="00D433A3" w:rsidRDefault="007C3B50"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En ese sentido, la Ley al definir a la concesión única, señala que es el acto administrativo mediante el cual el Instituto confiere el derecho para prestar de manera convergente todo tipo de servicios públicos de telecomunicaciones o radiodifusión. </w:t>
      </w:r>
    </w:p>
    <w:p w:rsidR="00DA68F9" w:rsidRPr="00D433A3" w:rsidRDefault="0099759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Por otro lado, no debe pasarse por alto que el último párrafo de la condición 1.6 de</w:t>
      </w:r>
      <w:r w:rsidR="00843482" w:rsidRPr="00D433A3">
        <w:rPr>
          <w:rFonts w:ascii="ITC Avant Garde" w:hAnsi="ITC Avant Garde"/>
          <w:bCs/>
        </w:rPr>
        <w:t xml:space="preserve"> </w:t>
      </w:r>
      <w:r w:rsidRPr="00D433A3">
        <w:rPr>
          <w:rFonts w:ascii="ITC Avant Garde" w:hAnsi="ITC Avant Garde"/>
          <w:bCs/>
        </w:rPr>
        <w:t>l</w:t>
      </w:r>
      <w:r w:rsidR="00843482" w:rsidRPr="00D433A3">
        <w:rPr>
          <w:rFonts w:ascii="ITC Avant Garde" w:hAnsi="ITC Avant Garde"/>
          <w:bCs/>
        </w:rPr>
        <w:t>a</w:t>
      </w:r>
      <w:r w:rsidRPr="00D433A3">
        <w:rPr>
          <w:rFonts w:ascii="ITC Avant Garde" w:hAnsi="ITC Avant Garde"/>
          <w:bCs/>
        </w:rPr>
        <w:t xml:space="preserve"> </w:t>
      </w:r>
      <w:r w:rsidR="00843482" w:rsidRPr="00D433A3">
        <w:rPr>
          <w:rFonts w:ascii="ITC Avant Garde" w:hAnsi="ITC Avant Garde"/>
          <w:bCs/>
        </w:rPr>
        <w:t>Concesión</w:t>
      </w:r>
      <w:r w:rsidR="00184024" w:rsidRPr="00D433A3">
        <w:rPr>
          <w:rFonts w:ascii="ITC Avant Garde" w:hAnsi="ITC Avant Garde"/>
          <w:bCs/>
        </w:rPr>
        <w:t>,</w:t>
      </w:r>
      <w:r w:rsidRPr="00D433A3">
        <w:rPr>
          <w:rFonts w:ascii="ITC Avant Garde" w:hAnsi="ITC Avant Garde"/>
          <w:bCs/>
        </w:rPr>
        <w:t xml:space="preserve"> establece que el concesionario acepta que si las disposiciones legales, reglamentarias y administrativas aplicables, fueran derogadas, modificadas o adicionadas, el concesionario quedará sujeto a la nueva legislación y disposiciones administrativas aplicables a</w:t>
      </w:r>
      <w:r w:rsidR="00874F9D" w:rsidRPr="00D433A3">
        <w:rPr>
          <w:rFonts w:ascii="ITC Avant Garde" w:hAnsi="ITC Avant Garde"/>
          <w:bCs/>
        </w:rPr>
        <w:t xml:space="preserve"> partir de su entrada en vigor.</w:t>
      </w:r>
    </w:p>
    <w:p w:rsidR="00DA68F9" w:rsidRPr="00D433A3" w:rsidRDefault="0099759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Derivado de lo anterior, y como lo ha</w:t>
      </w:r>
      <w:r w:rsidR="002079B2" w:rsidRPr="00D433A3">
        <w:rPr>
          <w:rFonts w:ascii="ITC Avant Garde" w:hAnsi="ITC Avant Garde"/>
          <w:bCs/>
        </w:rPr>
        <w:t xml:space="preserve"> determinado</w:t>
      </w:r>
      <w:r w:rsidRPr="00D433A3">
        <w:rPr>
          <w:rFonts w:ascii="ITC Avant Garde" w:hAnsi="ITC Avant Garde"/>
          <w:bCs/>
        </w:rPr>
        <w:t xml:space="preserve"> el Pleno en ocasiones anteriores, para el caso de solicitudes de prórroga de vigencia de concesiones de redes públicas de telecomunicaciones que el Instituto resuelva de manera favorable, </w:t>
      </w:r>
      <w:r w:rsidR="002079B2" w:rsidRPr="00D433A3">
        <w:rPr>
          <w:rFonts w:ascii="ITC Avant Garde" w:hAnsi="ITC Avant Garde"/>
          <w:bCs/>
        </w:rPr>
        <w:t xml:space="preserve">la interpretación armónica del marco normativo ha llevado a concluir que lo procedente es </w:t>
      </w:r>
      <w:r w:rsidRPr="00D433A3">
        <w:rPr>
          <w:rFonts w:ascii="ITC Avant Garde" w:hAnsi="ITC Avant Garde"/>
          <w:bCs/>
        </w:rPr>
        <w:t>el otorgamiento de una concesión única</w:t>
      </w:r>
      <w:r w:rsidR="002079B2" w:rsidRPr="00D433A3">
        <w:rPr>
          <w:rFonts w:ascii="ITC Avant Garde" w:hAnsi="ITC Avant Garde"/>
          <w:bCs/>
        </w:rPr>
        <w:t xml:space="preserve"> que habilitará al titular para prestar todo tipo de servicios de telecomunicaciones y radiodifusión que sean técnicamente factibles, con cobertura nacional</w:t>
      </w:r>
      <w:r w:rsidRPr="00D433A3">
        <w:rPr>
          <w:rFonts w:ascii="ITC Avant Garde" w:hAnsi="ITC Avant Garde"/>
          <w:bCs/>
        </w:rPr>
        <w:t>.</w:t>
      </w:r>
    </w:p>
    <w:p w:rsidR="00DA68F9" w:rsidRPr="00D433A3" w:rsidRDefault="006F76D6"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Es por ello que</w:t>
      </w:r>
      <w:r w:rsidR="00A5235C" w:rsidRPr="00D433A3">
        <w:rPr>
          <w:rFonts w:ascii="ITC Avant Garde" w:hAnsi="ITC Avant Garde"/>
          <w:bCs/>
        </w:rPr>
        <w:t>,</w:t>
      </w:r>
      <w:r w:rsidRPr="00D433A3">
        <w:rPr>
          <w:rFonts w:ascii="ITC Avant Garde" w:hAnsi="ITC Avant Garde"/>
          <w:bCs/>
        </w:rPr>
        <w:t xml:space="preserve"> </w:t>
      </w:r>
      <w:r w:rsidR="00CB1C48" w:rsidRPr="00D433A3">
        <w:rPr>
          <w:rFonts w:ascii="ITC Avant Garde" w:hAnsi="ITC Avant Garde"/>
          <w:bCs/>
        </w:rPr>
        <w:t>en caso de resolverse en sentido favorable la prórroga de vigencia de redes públicas de telecomunicaciones</w:t>
      </w:r>
      <w:r w:rsidRPr="00D433A3">
        <w:rPr>
          <w:rFonts w:ascii="ITC Avant Garde" w:hAnsi="ITC Avant Garde"/>
          <w:bCs/>
        </w:rPr>
        <w:t xml:space="preserve">, </w:t>
      </w:r>
      <w:r w:rsidR="002079B2" w:rsidRPr="00D433A3">
        <w:rPr>
          <w:rFonts w:ascii="ITC Avant Garde" w:hAnsi="ITC Avant Garde"/>
          <w:bCs/>
        </w:rPr>
        <w:t xml:space="preserve">se considera que </w:t>
      </w:r>
      <w:r w:rsidRPr="00D433A3">
        <w:rPr>
          <w:rFonts w:ascii="ITC Avant Garde" w:hAnsi="ITC Avant Garde"/>
          <w:bCs/>
        </w:rPr>
        <w:t>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w:t>
      </w:r>
      <w:r w:rsidR="00960487" w:rsidRPr="00D433A3">
        <w:rPr>
          <w:rFonts w:ascii="ITC Avant Garde" w:hAnsi="ITC Avant Garde"/>
          <w:bCs/>
        </w:rPr>
        <w:t>municaciones y de radiodifusión</w:t>
      </w:r>
      <w:r w:rsidRPr="00D433A3">
        <w:rPr>
          <w:rFonts w:ascii="ITC Avant Garde" w:hAnsi="ITC Avant Garde"/>
          <w:bCs/>
        </w:rPr>
        <w:t xml:space="preserve"> con fines de lucro utilizando una red pública de telecomunicaciones, como </w:t>
      </w:r>
      <w:r w:rsidR="00BF2DE0" w:rsidRPr="00D433A3">
        <w:rPr>
          <w:rFonts w:ascii="ITC Avant Garde" w:hAnsi="ITC Avant Garde"/>
          <w:bCs/>
        </w:rPr>
        <w:t>es</w:t>
      </w:r>
      <w:r w:rsidR="00FB4268" w:rsidRPr="00D433A3">
        <w:rPr>
          <w:rFonts w:ascii="ITC Avant Garde" w:hAnsi="ITC Avant Garde"/>
          <w:bCs/>
        </w:rPr>
        <w:t xml:space="preserve"> </w:t>
      </w:r>
      <w:r w:rsidR="00BF2DE0" w:rsidRPr="00D433A3">
        <w:rPr>
          <w:rFonts w:ascii="ITC Avant Garde" w:hAnsi="ITC Avant Garde"/>
          <w:bCs/>
        </w:rPr>
        <w:t>el</w:t>
      </w:r>
      <w:r w:rsidRPr="00D433A3">
        <w:rPr>
          <w:rFonts w:ascii="ITC Avant Garde" w:hAnsi="ITC Avant Garde"/>
          <w:bCs/>
        </w:rPr>
        <w:t xml:space="preserve"> caso que nos ocupa.</w:t>
      </w:r>
    </w:p>
    <w:p w:rsidR="00DA68F9" w:rsidRPr="00D433A3" w:rsidRDefault="00DB7B20"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Finalmente, cabe destacar que para este tipo de solicitudes debe acatarse el requisito de procedencia establecido en el artículo 94 fracción III de la Ley Federal de Derechos</w:t>
      </w:r>
      <w:r w:rsidR="00BF3320" w:rsidRPr="00D433A3">
        <w:rPr>
          <w:rFonts w:ascii="ITC Avant Garde" w:hAnsi="ITC Avant Garde"/>
          <w:bCs/>
        </w:rPr>
        <w:t xml:space="preserve"> vigente al momento de iniciar el trámite, que establecía</w:t>
      </w:r>
      <w:r w:rsidRPr="00D433A3">
        <w:rPr>
          <w:rFonts w:ascii="ITC Avant Garde" w:hAnsi="ITC Avant Garde"/>
          <w:bCs/>
        </w:rPr>
        <w:t xml:space="preserve"> la obligación a cargo del solicitante de la prórroga de vigencia de la concesión en materia de telecomunicaciones, de pagar los derechos por el trámite relativo al estudio de la solicitud de prórroga</w:t>
      </w:r>
      <w:r w:rsidR="00F90257" w:rsidRPr="00D433A3">
        <w:rPr>
          <w:rFonts w:ascii="ITC Avant Garde" w:hAnsi="ITC Avant Garde"/>
          <w:bCs/>
        </w:rPr>
        <w:t>.</w:t>
      </w:r>
    </w:p>
    <w:p w:rsidR="00DA68F9" w:rsidRPr="00D433A3" w:rsidRDefault="00456564"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
          <w:bCs/>
        </w:rPr>
        <w:t>Tercero.- A</w:t>
      </w:r>
      <w:r w:rsidR="00F673B5" w:rsidRPr="00D433A3">
        <w:rPr>
          <w:rFonts w:ascii="ITC Avant Garde" w:hAnsi="ITC Avant Garde"/>
          <w:b/>
          <w:bCs/>
        </w:rPr>
        <w:t>nálisis de solicitudes de</w:t>
      </w:r>
      <w:r w:rsidRPr="00D433A3">
        <w:rPr>
          <w:rFonts w:ascii="ITC Avant Garde" w:hAnsi="ITC Avant Garde"/>
          <w:b/>
          <w:bCs/>
        </w:rPr>
        <w:t xml:space="preserve"> </w:t>
      </w:r>
      <w:r w:rsidR="00F673B5" w:rsidRPr="00D433A3">
        <w:rPr>
          <w:rFonts w:ascii="ITC Avant Garde" w:hAnsi="ITC Avant Garde"/>
          <w:b/>
          <w:bCs/>
        </w:rPr>
        <w:t>prórroga</w:t>
      </w:r>
      <w:r w:rsidRPr="00D433A3">
        <w:rPr>
          <w:rFonts w:ascii="ITC Avant Garde" w:hAnsi="ITC Avant Garde"/>
          <w:b/>
          <w:bCs/>
        </w:rPr>
        <w:t xml:space="preserve"> de redes públicas de telecomunicaciones </w:t>
      </w:r>
      <w:r w:rsidR="00F673B5" w:rsidRPr="00D433A3">
        <w:rPr>
          <w:rFonts w:ascii="ITC Avant Garde" w:hAnsi="ITC Avant Garde"/>
          <w:b/>
          <w:bCs/>
        </w:rPr>
        <w:t>presentadas</w:t>
      </w:r>
      <w:r w:rsidRPr="00D433A3">
        <w:rPr>
          <w:rFonts w:ascii="ITC Avant Garde" w:hAnsi="ITC Avant Garde"/>
          <w:b/>
          <w:bCs/>
        </w:rPr>
        <w:t xml:space="preserve"> por concesionarios que son titulares de una concesión única para uso comercial. </w:t>
      </w:r>
      <w:r w:rsidR="00D90FFB" w:rsidRPr="00D433A3">
        <w:rPr>
          <w:rFonts w:ascii="ITC Avant Garde" w:hAnsi="ITC Avant Garde"/>
          <w:bCs/>
        </w:rPr>
        <w:t xml:space="preserve">Con la </w:t>
      </w:r>
      <w:r w:rsidR="00DB7B20" w:rsidRPr="00D433A3">
        <w:rPr>
          <w:rFonts w:ascii="ITC Avant Garde" w:hAnsi="ITC Avant Garde"/>
          <w:bCs/>
        </w:rPr>
        <w:t>S</w:t>
      </w:r>
      <w:r w:rsidR="00D90FFB" w:rsidRPr="00D433A3">
        <w:rPr>
          <w:rFonts w:ascii="ITC Avant Garde" w:hAnsi="ITC Avant Garde"/>
          <w:bCs/>
        </w:rPr>
        <w:t>olicitud</w:t>
      </w:r>
      <w:r w:rsidR="00DB7B20" w:rsidRPr="00D433A3">
        <w:rPr>
          <w:rFonts w:ascii="ITC Avant Garde" w:hAnsi="ITC Avant Garde"/>
          <w:bCs/>
        </w:rPr>
        <w:t xml:space="preserve"> de P</w:t>
      </w:r>
      <w:r w:rsidR="00D90FFB" w:rsidRPr="00D433A3">
        <w:rPr>
          <w:rFonts w:ascii="ITC Avant Garde" w:hAnsi="ITC Avant Garde"/>
          <w:bCs/>
        </w:rPr>
        <w:t>rórroga</w:t>
      </w:r>
      <w:r w:rsidR="00DB7B20" w:rsidRPr="00D433A3">
        <w:rPr>
          <w:rFonts w:ascii="ITC Avant Garde" w:hAnsi="ITC Avant Garde"/>
          <w:bCs/>
        </w:rPr>
        <w:t>,</w:t>
      </w:r>
      <w:r w:rsidR="00D90FFB" w:rsidRPr="00D433A3">
        <w:rPr>
          <w:rFonts w:ascii="ITC Avant Garde" w:hAnsi="ITC Avant Garde"/>
          <w:bCs/>
        </w:rPr>
        <w:t xml:space="preserve"> </w:t>
      </w:r>
      <w:r w:rsidR="00B86696" w:rsidRPr="00D433A3">
        <w:rPr>
          <w:rFonts w:ascii="ITC Avant Garde" w:hAnsi="ITC Avant Garde"/>
          <w:bCs/>
          <w:color w:val="000000"/>
          <w:lang w:eastAsia="es-MX"/>
        </w:rPr>
        <w:t>Señal Interactiva, S.A. de C.V.</w:t>
      </w:r>
      <w:r w:rsidR="00E13EFF" w:rsidRPr="00D433A3">
        <w:rPr>
          <w:rFonts w:ascii="ITC Avant Garde" w:hAnsi="ITC Avant Garde"/>
          <w:bCs/>
          <w:color w:val="000000"/>
          <w:lang w:eastAsia="es-MX"/>
        </w:rPr>
        <w:t xml:space="preserve"> </w:t>
      </w:r>
      <w:r w:rsidR="00D90FFB" w:rsidRPr="00D433A3">
        <w:rPr>
          <w:rFonts w:ascii="ITC Avant Garde" w:hAnsi="ITC Avant Garde"/>
          <w:bCs/>
        </w:rPr>
        <w:t xml:space="preserve">manifiesta su intención de continuar prestando </w:t>
      </w:r>
      <w:r w:rsidR="008C36A5" w:rsidRPr="00D433A3">
        <w:rPr>
          <w:rFonts w:ascii="ITC Avant Garde" w:hAnsi="ITC Avant Garde"/>
          <w:bCs/>
        </w:rPr>
        <w:t>el</w:t>
      </w:r>
      <w:r w:rsidR="00D90FFB" w:rsidRPr="00D433A3">
        <w:rPr>
          <w:rFonts w:ascii="ITC Avant Garde" w:hAnsi="ITC Avant Garde"/>
          <w:bCs/>
        </w:rPr>
        <w:t xml:space="preserve"> servicio concesionado</w:t>
      </w:r>
      <w:r w:rsidR="005B2324" w:rsidRPr="00D433A3">
        <w:rPr>
          <w:rFonts w:ascii="ITC Avant Garde" w:hAnsi="ITC Avant Garde"/>
          <w:bCs/>
        </w:rPr>
        <w:t xml:space="preserve"> en </w:t>
      </w:r>
      <w:r w:rsidR="008C36A5" w:rsidRPr="00D433A3">
        <w:rPr>
          <w:rFonts w:ascii="ITC Avant Garde" w:hAnsi="ITC Avant Garde"/>
          <w:bCs/>
        </w:rPr>
        <w:t>el área</w:t>
      </w:r>
      <w:r w:rsidR="005B2324" w:rsidRPr="00D433A3">
        <w:rPr>
          <w:rFonts w:ascii="ITC Avant Garde" w:hAnsi="ITC Avant Garde"/>
          <w:bCs/>
        </w:rPr>
        <w:t xml:space="preserve"> de cobertura </w:t>
      </w:r>
      <w:r w:rsidR="005B2324" w:rsidRPr="00D433A3">
        <w:rPr>
          <w:rFonts w:ascii="ITC Avant Garde" w:hAnsi="ITC Avant Garde"/>
          <w:bCs/>
        </w:rPr>
        <w:lastRenderedPageBreak/>
        <w:t>autoriza</w:t>
      </w:r>
      <w:r w:rsidR="008C36A5" w:rsidRPr="00D433A3">
        <w:rPr>
          <w:rFonts w:ascii="ITC Avant Garde" w:hAnsi="ITC Avant Garde"/>
          <w:bCs/>
        </w:rPr>
        <w:t>da en la Concesión</w:t>
      </w:r>
      <w:r w:rsidR="005B2324" w:rsidRPr="00D433A3">
        <w:rPr>
          <w:rFonts w:ascii="ITC Avant Garde" w:hAnsi="ITC Avant Garde"/>
          <w:bCs/>
        </w:rPr>
        <w:t>;</w:t>
      </w:r>
      <w:r w:rsidR="00D90FFB" w:rsidRPr="00D433A3">
        <w:rPr>
          <w:rFonts w:ascii="ITC Avant Garde" w:hAnsi="ITC Avant Garde"/>
          <w:bCs/>
        </w:rPr>
        <w:t xml:space="preserve"> para ello y c</w:t>
      </w:r>
      <w:r w:rsidR="0074140C" w:rsidRPr="00D433A3">
        <w:rPr>
          <w:rFonts w:ascii="ITC Avant Garde" w:hAnsi="ITC Avant Garde"/>
          <w:bCs/>
        </w:rPr>
        <w:t>omo ya quedó señalado en el Considerando Segundo de la presente Resolución, en caso de que el titular de una concesión para instalar, operar y explotar una red pública de telecomunicaciones</w:t>
      </w:r>
      <w:r w:rsidR="009427D7" w:rsidRPr="00D433A3">
        <w:rPr>
          <w:rFonts w:ascii="ITC Avant Garde" w:hAnsi="ITC Avant Garde"/>
          <w:bCs/>
        </w:rPr>
        <w:t>,</w:t>
      </w:r>
      <w:r w:rsidR="0074140C" w:rsidRPr="00D433A3">
        <w:rPr>
          <w:rFonts w:ascii="ITC Avant Garde" w:hAnsi="ITC Avant Garde"/>
          <w:bCs/>
        </w:rPr>
        <w:t xml:space="preserve"> otorgada al amparo de la LFT</w:t>
      </w:r>
      <w:r w:rsidR="009427D7" w:rsidRPr="00D433A3">
        <w:rPr>
          <w:rFonts w:ascii="ITC Avant Garde" w:hAnsi="ITC Avant Garde"/>
          <w:bCs/>
        </w:rPr>
        <w:t>,</w:t>
      </w:r>
      <w:r w:rsidR="00F673B5" w:rsidRPr="00D433A3">
        <w:rPr>
          <w:rFonts w:ascii="ITC Avant Garde" w:hAnsi="ITC Avant Garde"/>
          <w:bCs/>
        </w:rPr>
        <w:t xml:space="preserve"> hubiera solicitado</w:t>
      </w:r>
      <w:r w:rsidR="0074140C" w:rsidRPr="00D433A3">
        <w:rPr>
          <w:rFonts w:ascii="ITC Avant Garde" w:hAnsi="ITC Avant Garde"/>
          <w:bCs/>
        </w:rPr>
        <w:t xml:space="preserve"> prórroga de la</w:t>
      </w:r>
      <w:r w:rsidR="00F673B5" w:rsidRPr="00D433A3">
        <w:rPr>
          <w:rFonts w:ascii="ITC Avant Garde" w:hAnsi="ITC Avant Garde"/>
          <w:bCs/>
        </w:rPr>
        <w:t xml:space="preserve"> misma y su</w:t>
      </w:r>
      <w:r w:rsidR="00072596" w:rsidRPr="00D433A3">
        <w:rPr>
          <w:rFonts w:ascii="ITC Avant Garde" w:hAnsi="ITC Avant Garde"/>
          <w:bCs/>
        </w:rPr>
        <w:t xml:space="preserve"> solicitud resultara favorable</w:t>
      </w:r>
      <w:r w:rsidR="0074140C" w:rsidRPr="00D433A3">
        <w:rPr>
          <w:rFonts w:ascii="ITC Avant Garde" w:hAnsi="ITC Avant Garde"/>
          <w:bCs/>
        </w:rPr>
        <w:t xml:space="preserve">, </w:t>
      </w:r>
      <w:r w:rsidR="00F673B5" w:rsidRPr="00D433A3">
        <w:rPr>
          <w:rFonts w:ascii="ITC Avant Garde" w:hAnsi="ITC Avant Garde"/>
          <w:bCs/>
        </w:rPr>
        <w:t xml:space="preserve">bajo el nuevo régimen de concesionamiento </w:t>
      </w:r>
      <w:r w:rsidR="0074140C" w:rsidRPr="00D433A3">
        <w:rPr>
          <w:rFonts w:ascii="ITC Avant Garde" w:hAnsi="ITC Avant Garde"/>
          <w:bCs/>
        </w:rPr>
        <w:t xml:space="preserve">se le otorgaría una concesión </w:t>
      </w:r>
      <w:r w:rsidR="0013582E" w:rsidRPr="00D433A3">
        <w:rPr>
          <w:rFonts w:ascii="ITC Avant Garde" w:hAnsi="ITC Avant Garde"/>
          <w:bCs/>
        </w:rPr>
        <w:t>única para</w:t>
      </w:r>
      <w:r w:rsidR="00072596" w:rsidRPr="00D433A3">
        <w:rPr>
          <w:rFonts w:ascii="ITC Avant Garde" w:hAnsi="ITC Avant Garde"/>
          <w:bCs/>
        </w:rPr>
        <w:t xml:space="preserve"> uso comercial, misma que </w:t>
      </w:r>
      <w:r w:rsidR="00D90FFB" w:rsidRPr="00D433A3">
        <w:rPr>
          <w:rFonts w:ascii="ITC Avant Garde" w:hAnsi="ITC Avant Garde"/>
          <w:bCs/>
        </w:rPr>
        <w:t>no s</w:t>
      </w:r>
      <w:r w:rsidR="009C4A3A" w:rsidRPr="00D433A3">
        <w:rPr>
          <w:rFonts w:ascii="ITC Avant Garde" w:hAnsi="ITC Avant Garde"/>
          <w:bCs/>
        </w:rPr>
        <w:t>ó</w:t>
      </w:r>
      <w:r w:rsidR="00D90FFB" w:rsidRPr="00D433A3">
        <w:rPr>
          <w:rFonts w:ascii="ITC Avant Garde" w:hAnsi="ITC Avant Garde"/>
          <w:bCs/>
        </w:rPr>
        <w:t>lo le permitirá continuar prestando lo</w:t>
      </w:r>
      <w:r w:rsidR="00BF3320" w:rsidRPr="00D433A3">
        <w:rPr>
          <w:rFonts w:ascii="ITC Avant Garde" w:hAnsi="ITC Avant Garde"/>
          <w:bCs/>
        </w:rPr>
        <w:t>s</w:t>
      </w:r>
      <w:r w:rsidR="00D90FFB" w:rsidRPr="00D433A3">
        <w:rPr>
          <w:rFonts w:ascii="ITC Avant Garde" w:hAnsi="ITC Avant Garde"/>
          <w:bCs/>
        </w:rPr>
        <w:t xml:space="preserve"> servicios concesionados originalmente</w:t>
      </w:r>
      <w:r w:rsidR="005B2324" w:rsidRPr="00D433A3">
        <w:rPr>
          <w:rFonts w:ascii="ITC Avant Garde" w:hAnsi="ITC Avant Garde"/>
          <w:bCs/>
        </w:rPr>
        <w:t xml:space="preserve"> en las áreas de cobertura autorizadas</w:t>
      </w:r>
      <w:r w:rsidR="00D90FFB" w:rsidRPr="00D433A3">
        <w:rPr>
          <w:rFonts w:ascii="ITC Avant Garde" w:hAnsi="ITC Avant Garde"/>
          <w:bCs/>
        </w:rPr>
        <w:t>, sino que además</w:t>
      </w:r>
      <w:r w:rsidR="005B2324" w:rsidRPr="00D433A3">
        <w:rPr>
          <w:rFonts w:ascii="ITC Avant Garde" w:hAnsi="ITC Avant Garde"/>
          <w:bCs/>
        </w:rPr>
        <w:t>,</w:t>
      </w:r>
      <w:r w:rsidR="00D90FFB" w:rsidRPr="00D433A3">
        <w:rPr>
          <w:rFonts w:ascii="ITC Avant Garde" w:hAnsi="ITC Avant Garde"/>
          <w:bCs/>
        </w:rPr>
        <w:t xml:space="preserve"> habilitará</w:t>
      </w:r>
      <w:r w:rsidR="00072596" w:rsidRPr="00D433A3">
        <w:rPr>
          <w:rFonts w:ascii="ITC Avant Garde" w:hAnsi="ITC Avant Garde"/>
          <w:bCs/>
        </w:rPr>
        <w:t xml:space="preserve"> a su titular para prestar </w:t>
      </w:r>
      <w:r w:rsidR="00B55044" w:rsidRPr="00D433A3">
        <w:rPr>
          <w:rFonts w:ascii="ITC Avant Garde" w:hAnsi="ITC Avant Garde"/>
          <w:bCs/>
        </w:rPr>
        <w:t>todo tipo de servicios de telecomunicaciones y radiodifusión que sean técnicamente factibles, con cobertura nacional</w:t>
      </w:r>
      <w:r w:rsidR="00177EEF" w:rsidRPr="00D433A3">
        <w:rPr>
          <w:rFonts w:ascii="ITC Avant Garde" w:hAnsi="ITC Avant Garde"/>
          <w:bCs/>
        </w:rPr>
        <w:t>.</w:t>
      </w:r>
    </w:p>
    <w:p w:rsidR="00DA68F9" w:rsidRPr="00D433A3" w:rsidRDefault="0002556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No obstante lo anterior, no se puede perder de vista que la mayoría de las concesiones para instalar, operar y explotar redes públicas de telecomunicaciones que se otorgaron </w:t>
      </w:r>
      <w:r w:rsidR="00BF3568" w:rsidRPr="00D433A3">
        <w:rPr>
          <w:rFonts w:ascii="ITC Avant Garde" w:hAnsi="ITC Avant Garde"/>
          <w:bCs/>
        </w:rPr>
        <w:t>al</w:t>
      </w:r>
      <w:r w:rsidRPr="00D433A3">
        <w:rPr>
          <w:rFonts w:ascii="ITC Avant Garde" w:hAnsi="ITC Avant Garde"/>
          <w:bCs/>
        </w:rPr>
        <w:t xml:space="preserve"> amparo de la LFT, </w:t>
      </w:r>
      <w:r w:rsidR="00BF3568" w:rsidRPr="00D433A3">
        <w:rPr>
          <w:rFonts w:ascii="ITC Avant Garde" w:hAnsi="ITC Avant Garde"/>
          <w:bCs/>
        </w:rPr>
        <w:t xml:space="preserve">contemplaban </w:t>
      </w:r>
      <w:r w:rsidRPr="00D433A3">
        <w:rPr>
          <w:rFonts w:ascii="ITC Avant Garde" w:hAnsi="ITC Avant Garde"/>
          <w:bCs/>
        </w:rPr>
        <w:t xml:space="preserve">prestar servicios limitados en una cobertura específica. Lo anterior implica que se presenten </w:t>
      </w:r>
      <w:r w:rsidR="00F673B5" w:rsidRPr="00D433A3">
        <w:rPr>
          <w:rFonts w:ascii="ITC Avant Garde" w:hAnsi="ITC Avant Garde"/>
          <w:bCs/>
        </w:rPr>
        <w:t xml:space="preserve">casos en los cuales </w:t>
      </w:r>
      <w:r w:rsidR="00CC5C50" w:rsidRPr="00D433A3">
        <w:rPr>
          <w:rFonts w:ascii="ITC Avant Garde" w:hAnsi="ITC Avant Garde"/>
          <w:bCs/>
        </w:rPr>
        <w:t>un concesionario pued</w:t>
      </w:r>
      <w:r w:rsidR="00FD3A7E" w:rsidRPr="00D433A3">
        <w:rPr>
          <w:rFonts w:ascii="ITC Avant Garde" w:hAnsi="ITC Avant Garde"/>
          <w:bCs/>
        </w:rPr>
        <w:t>a</w:t>
      </w:r>
      <w:r w:rsidR="00CC5C50" w:rsidRPr="00D433A3">
        <w:rPr>
          <w:rFonts w:ascii="ITC Avant Garde" w:hAnsi="ITC Avant Garde"/>
          <w:bCs/>
        </w:rPr>
        <w:t xml:space="preserve"> tener en trámite más de una soli</w:t>
      </w:r>
      <w:r w:rsidRPr="00D433A3">
        <w:rPr>
          <w:rFonts w:ascii="ITC Avant Garde" w:hAnsi="ITC Avant Garde"/>
          <w:bCs/>
        </w:rPr>
        <w:t>citud de prórroga de concesión</w:t>
      </w:r>
      <w:r w:rsidR="00CC5C50" w:rsidRPr="00D433A3">
        <w:rPr>
          <w:rFonts w:ascii="ITC Avant Garde" w:hAnsi="ITC Avant Garde"/>
          <w:bCs/>
        </w:rPr>
        <w:t xml:space="preserve"> para instalar, operar y explotar redes públicas de telecomunicaciones</w:t>
      </w:r>
      <w:r w:rsidR="00857510" w:rsidRPr="00D433A3">
        <w:rPr>
          <w:rFonts w:ascii="ITC Avant Garde" w:hAnsi="ITC Avant Garde"/>
          <w:bCs/>
        </w:rPr>
        <w:t xml:space="preserve">, por lo que con la resolución </w:t>
      </w:r>
      <w:r w:rsidR="00FD3A7E" w:rsidRPr="00D433A3">
        <w:rPr>
          <w:rFonts w:ascii="ITC Avant Garde" w:hAnsi="ITC Avant Garde"/>
          <w:bCs/>
        </w:rPr>
        <w:t xml:space="preserve">favorable </w:t>
      </w:r>
      <w:r w:rsidR="00857510" w:rsidRPr="00D433A3">
        <w:rPr>
          <w:rFonts w:ascii="ITC Avant Garde" w:hAnsi="ITC Avant Garde"/>
          <w:bCs/>
        </w:rPr>
        <w:t xml:space="preserve">de uno de los trámites de prórroga se </w:t>
      </w:r>
      <w:r w:rsidR="00EB4FDC" w:rsidRPr="00D433A3">
        <w:rPr>
          <w:rFonts w:ascii="ITC Avant Garde" w:hAnsi="ITC Avant Garde"/>
          <w:bCs/>
        </w:rPr>
        <w:t>obtendría</w:t>
      </w:r>
      <w:r w:rsidR="00857510" w:rsidRPr="00D433A3">
        <w:rPr>
          <w:rFonts w:ascii="ITC Avant Garde" w:hAnsi="ITC Avant Garde"/>
          <w:bCs/>
        </w:rPr>
        <w:t xml:space="preserve"> una concesión única</w:t>
      </w:r>
      <w:r w:rsidR="00FD3A7E" w:rsidRPr="00D433A3">
        <w:rPr>
          <w:rFonts w:ascii="ITC Avant Garde" w:hAnsi="ITC Avant Garde"/>
          <w:bCs/>
        </w:rPr>
        <w:t xml:space="preserve"> </w:t>
      </w:r>
      <w:r w:rsidR="00FD3A7E" w:rsidRPr="00D433A3">
        <w:rPr>
          <w:rFonts w:ascii="ITC Avant Garde" w:hAnsi="ITC Avant Garde"/>
        </w:rPr>
        <w:t xml:space="preserve">que le permitiría </w:t>
      </w:r>
      <w:r w:rsidR="00FD3A7E" w:rsidRPr="00D433A3">
        <w:rPr>
          <w:rFonts w:ascii="ITC Avant Garde" w:hAnsi="ITC Avant Garde"/>
          <w:bCs/>
        </w:rPr>
        <w:t>prestar todo tipo de servicios de telecomunicaciones y radiodifusión que sean técnicamente factibles, con cobertura nacional; asimismo, existen</w:t>
      </w:r>
      <w:r w:rsidR="00CC5C50" w:rsidRPr="00D433A3">
        <w:rPr>
          <w:rFonts w:ascii="ITC Avant Garde" w:hAnsi="ITC Avant Garde"/>
          <w:bCs/>
        </w:rPr>
        <w:t xml:space="preserve"> </w:t>
      </w:r>
      <w:r w:rsidR="00D053C3" w:rsidRPr="00D433A3">
        <w:rPr>
          <w:rFonts w:ascii="ITC Avant Garde" w:hAnsi="ITC Avant Garde"/>
          <w:bCs/>
        </w:rPr>
        <w:t xml:space="preserve">otros casos en los cuales </w:t>
      </w:r>
      <w:r w:rsidR="00CC5C50" w:rsidRPr="00D433A3">
        <w:rPr>
          <w:rFonts w:ascii="ITC Avant Garde" w:hAnsi="ITC Avant Garde"/>
          <w:bCs/>
        </w:rPr>
        <w:t>el Pleno del Instituto debe resolver una prórroga de concesión otorgada bajo el amparo de la LFT</w:t>
      </w:r>
      <w:r w:rsidR="00EB4FDC" w:rsidRPr="00D433A3">
        <w:rPr>
          <w:rFonts w:ascii="ITC Avant Garde" w:hAnsi="ITC Avant Garde"/>
          <w:bCs/>
        </w:rPr>
        <w:t>,</w:t>
      </w:r>
      <w:r w:rsidR="00CC5C50" w:rsidRPr="00D433A3">
        <w:rPr>
          <w:rFonts w:ascii="ITC Avant Garde" w:hAnsi="ITC Avant Garde"/>
          <w:bCs/>
        </w:rPr>
        <w:t xml:space="preserve"> </w:t>
      </w:r>
      <w:r w:rsidR="00F673B5" w:rsidRPr="00D433A3">
        <w:rPr>
          <w:rFonts w:ascii="ITC Avant Garde" w:hAnsi="ITC Avant Garde"/>
          <w:bCs/>
        </w:rPr>
        <w:t xml:space="preserve">cuyo titular </w:t>
      </w:r>
      <w:r w:rsidR="00CC5C50" w:rsidRPr="00D433A3">
        <w:rPr>
          <w:rFonts w:ascii="ITC Avant Garde" w:hAnsi="ITC Avant Garde"/>
          <w:bCs/>
        </w:rPr>
        <w:t xml:space="preserve">ya </w:t>
      </w:r>
      <w:r w:rsidR="00F673B5" w:rsidRPr="00D433A3">
        <w:rPr>
          <w:rFonts w:ascii="ITC Avant Garde" w:hAnsi="ITC Avant Garde"/>
          <w:bCs/>
        </w:rPr>
        <w:t>ostenta</w:t>
      </w:r>
      <w:r w:rsidR="00CC5C50" w:rsidRPr="00D433A3">
        <w:rPr>
          <w:rFonts w:ascii="ITC Avant Garde" w:hAnsi="ITC Avant Garde"/>
          <w:bCs/>
        </w:rPr>
        <w:t xml:space="preserve"> una con</w:t>
      </w:r>
      <w:r w:rsidR="00F673B5" w:rsidRPr="00D433A3">
        <w:rPr>
          <w:rFonts w:ascii="ITC Avant Garde" w:hAnsi="ITC Avant Garde"/>
          <w:bCs/>
        </w:rPr>
        <w:t>ces</w:t>
      </w:r>
      <w:r w:rsidR="00177EEF" w:rsidRPr="00D433A3">
        <w:rPr>
          <w:rFonts w:ascii="ITC Avant Garde" w:hAnsi="ITC Avant Garde"/>
          <w:bCs/>
        </w:rPr>
        <w:t>ión única para uso comercial.</w:t>
      </w:r>
    </w:p>
    <w:p w:rsidR="00DA68F9" w:rsidRPr="00D433A3" w:rsidRDefault="005205C4"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En </w:t>
      </w:r>
      <w:r w:rsidR="00F65654" w:rsidRPr="00D433A3">
        <w:rPr>
          <w:rFonts w:ascii="ITC Avant Garde" w:hAnsi="ITC Avant Garde"/>
          <w:bCs/>
        </w:rPr>
        <w:t>relaci</w:t>
      </w:r>
      <w:r w:rsidR="00CD5883" w:rsidRPr="00D433A3">
        <w:rPr>
          <w:rFonts w:ascii="ITC Avant Garde" w:hAnsi="ITC Avant Garde"/>
          <w:bCs/>
        </w:rPr>
        <w:t>ón con</w:t>
      </w:r>
      <w:r w:rsidR="00F65654" w:rsidRPr="00D433A3">
        <w:rPr>
          <w:rFonts w:ascii="ITC Avant Garde" w:hAnsi="ITC Avant Garde"/>
          <w:bCs/>
        </w:rPr>
        <w:t xml:space="preserve"> lo anterior</w:t>
      </w:r>
      <w:r w:rsidRPr="00D433A3">
        <w:rPr>
          <w:rFonts w:ascii="ITC Avant Garde" w:hAnsi="ITC Avant Garde"/>
          <w:bCs/>
        </w:rPr>
        <w:t xml:space="preserve">, </w:t>
      </w:r>
      <w:r w:rsidR="007E7F5F" w:rsidRPr="00D433A3">
        <w:rPr>
          <w:rFonts w:ascii="ITC Avant Garde" w:hAnsi="ITC Avant Garde"/>
          <w:bCs/>
        </w:rPr>
        <w:t xml:space="preserve">es importante destacar que </w:t>
      </w:r>
      <w:r w:rsidR="00FD3A7E" w:rsidRPr="00D433A3">
        <w:rPr>
          <w:rFonts w:ascii="ITC Avant Garde" w:hAnsi="ITC Avant Garde"/>
          <w:bCs/>
        </w:rPr>
        <w:t xml:space="preserve">en términos de lo señalado en el </w:t>
      </w:r>
      <w:r w:rsidR="002F1DEE" w:rsidRPr="00D433A3">
        <w:rPr>
          <w:rFonts w:ascii="ITC Avant Garde" w:hAnsi="ITC Avant Garde"/>
          <w:bCs/>
        </w:rPr>
        <w:t>A</w:t>
      </w:r>
      <w:r w:rsidR="00FD3A7E" w:rsidRPr="00D433A3">
        <w:rPr>
          <w:rFonts w:ascii="ITC Avant Garde" w:hAnsi="ITC Avant Garde"/>
          <w:bCs/>
        </w:rPr>
        <w:t xml:space="preserve">ntecedente </w:t>
      </w:r>
      <w:r w:rsidR="00227504" w:rsidRPr="00D433A3">
        <w:rPr>
          <w:rFonts w:ascii="ITC Avant Garde" w:hAnsi="ITC Avant Garde"/>
          <w:bCs/>
        </w:rPr>
        <w:t>XIII</w:t>
      </w:r>
      <w:r w:rsidR="00A67B99" w:rsidRPr="00D433A3">
        <w:rPr>
          <w:rFonts w:ascii="ITC Avant Garde" w:hAnsi="ITC Avant Garde"/>
          <w:bCs/>
        </w:rPr>
        <w:t xml:space="preserve"> </w:t>
      </w:r>
      <w:r w:rsidR="00FD3A7E" w:rsidRPr="00D433A3">
        <w:rPr>
          <w:rFonts w:ascii="ITC Avant Garde" w:hAnsi="ITC Avant Garde"/>
          <w:bCs/>
        </w:rPr>
        <w:t>de la presente Resolución, el Instituto otorgó un título de concesión única para uso comercial en favor d</w:t>
      </w:r>
      <w:r w:rsidR="005D664A" w:rsidRPr="00D433A3">
        <w:rPr>
          <w:rFonts w:ascii="ITC Avant Garde" w:hAnsi="ITC Avant Garde"/>
          <w:bCs/>
          <w:color w:val="000000"/>
          <w:lang w:eastAsia="es-MX"/>
        </w:rPr>
        <w:t>e</w:t>
      </w:r>
      <w:r w:rsidR="008C36A5" w:rsidRPr="00D433A3">
        <w:rPr>
          <w:rFonts w:ascii="ITC Avant Garde" w:hAnsi="ITC Avant Garde"/>
          <w:bCs/>
          <w:color w:val="000000"/>
          <w:lang w:eastAsia="es-MX"/>
        </w:rPr>
        <w:t xml:space="preserve"> </w:t>
      </w:r>
      <w:r w:rsidR="00227504" w:rsidRPr="00D433A3">
        <w:rPr>
          <w:rFonts w:ascii="ITC Avant Garde" w:hAnsi="ITC Avant Garde"/>
          <w:bCs/>
          <w:color w:val="000000"/>
          <w:lang w:eastAsia="es-MX"/>
        </w:rPr>
        <w:t>Señal Interactiva, S.A. de C.V.</w:t>
      </w:r>
      <w:r w:rsidR="00FD3A7E" w:rsidRPr="00D433A3">
        <w:rPr>
          <w:rFonts w:ascii="ITC Avant Garde" w:hAnsi="ITC Avant Garde"/>
          <w:bCs/>
        </w:rPr>
        <w:t xml:space="preserve">, con cobertura nacional y que </w:t>
      </w:r>
      <w:r w:rsidR="002F1DEE" w:rsidRPr="00D433A3">
        <w:rPr>
          <w:rFonts w:ascii="ITC Avant Garde" w:hAnsi="ITC Avant Garde"/>
          <w:bCs/>
        </w:rPr>
        <w:t>el mismo le</w:t>
      </w:r>
      <w:r w:rsidR="00FD3A7E" w:rsidRPr="00D433A3">
        <w:rPr>
          <w:rFonts w:ascii="ITC Avant Garde" w:hAnsi="ITC Avant Garde"/>
          <w:bCs/>
        </w:rPr>
        <w:t xml:space="preserve"> permite prestar cualquier servicio público de telecomunicaciones y de radiodifusión que sea técnicamente factible, el</w:t>
      </w:r>
      <w:r w:rsidR="00CD5883" w:rsidRPr="00D433A3">
        <w:rPr>
          <w:rFonts w:ascii="ITC Avant Garde" w:hAnsi="ITC Avant Garde"/>
          <w:bCs/>
        </w:rPr>
        <w:t xml:space="preserve"> cual</w:t>
      </w:r>
      <w:r w:rsidR="007E7F5F" w:rsidRPr="00D433A3">
        <w:rPr>
          <w:rFonts w:ascii="ITC Avant Garde" w:hAnsi="ITC Avant Garde"/>
          <w:bCs/>
        </w:rPr>
        <w:t xml:space="preserve"> establece en las condiciones 3 y </w:t>
      </w:r>
      <w:r w:rsidR="00BF3568" w:rsidRPr="00D433A3">
        <w:rPr>
          <w:rFonts w:ascii="ITC Avant Garde" w:hAnsi="ITC Avant Garde"/>
          <w:bCs/>
        </w:rPr>
        <w:t>4</w:t>
      </w:r>
      <w:r w:rsidR="007E7F5F" w:rsidRPr="00D433A3">
        <w:rPr>
          <w:rFonts w:ascii="ITC Avant Garde" w:hAnsi="ITC Avant Garde"/>
          <w:bCs/>
        </w:rPr>
        <w:t xml:space="preserve"> lo siguiente:</w:t>
      </w:r>
    </w:p>
    <w:p w:rsidR="00DA68F9" w:rsidRPr="00D433A3" w:rsidRDefault="007E7F5F"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sz w:val="18"/>
          <w:szCs w:val="18"/>
        </w:rPr>
        <w:t>“</w:t>
      </w:r>
      <w:r w:rsidRPr="00D433A3">
        <w:rPr>
          <w:rFonts w:ascii="ITC Avant Garde" w:hAnsi="ITC Avant Garde"/>
          <w:b/>
          <w:sz w:val="18"/>
          <w:szCs w:val="18"/>
        </w:rPr>
        <w:t>3. Uso de la Concesión única.</w:t>
      </w:r>
      <w:r w:rsidRPr="00D433A3">
        <w:rPr>
          <w:rFonts w:ascii="ITC Avant Garde" w:hAnsi="ITC Avant Garde"/>
          <w:sz w:val="18"/>
          <w:szCs w:val="18"/>
        </w:rPr>
        <w:t xml:space="preserve"> </w:t>
      </w:r>
      <w:r w:rsidRPr="00D433A3">
        <w:rPr>
          <w:rFonts w:ascii="ITC Avant Garde" w:hAnsi="ITC Avant Garde"/>
          <w:b/>
          <w:sz w:val="18"/>
          <w:szCs w:val="18"/>
          <w:u w:val="single"/>
        </w:rPr>
        <w:t>La Concesión única se otorga para uso comercial y</w:t>
      </w:r>
      <w:r w:rsidRPr="00D433A3">
        <w:rPr>
          <w:rFonts w:ascii="ITC Avant Garde" w:hAnsi="ITC Avant Garde"/>
          <w:sz w:val="18"/>
          <w:szCs w:val="18"/>
        </w:rPr>
        <w:t xml:space="preserve"> </w:t>
      </w:r>
      <w:r w:rsidRPr="00D433A3">
        <w:rPr>
          <w:rFonts w:ascii="ITC Avant Garde" w:hAnsi="ITC Avant Garde"/>
          <w:b/>
          <w:sz w:val="18"/>
          <w:szCs w:val="18"/>
          <w:u w:val="single"/>
        </w:rPr>
        <w:t>confiere el derecho para prestar todo tipo de servicios públicos de telecomunicaciones y de radiodifusión con fines de lucro</w:t>
      </w:r>
      <w:r w:rsidRPr="00D433A3">
        <w:rPr>
          <w:rFonts w:ascii="ITC Avant Garde" w:hAnsi="ITC Avant Garde"/>
          <w:sz w:val="18"/>
          <w:szCs w:val="18"/>
        </w:rPr>
        <w:t xml:space="preserve">, a través de la infraestructura asociada a una red pública de telecomunicaciones o estaciones de radiodifusión, en los términos y condiciones que se describen en el presente título. </w:t>
      </w:r>
    </w:p>
    <w:p w:rsidR="00DA68F9" w:rsidRPr="00D433A3" w:rsidRDefault="007E7F5F"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sz w:val="18"/>
          <w:szCs w:val="18"/>
        </w:rPr>
        <w:t>[…]</w:t>
      </w:r>
    </w:p>
    <w:p w:rsidR="00DA68F9" w:rsidRPr="00D433A3" w:rsidRDefault="007E7F5F"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sz w:val="18"/>
          <w:szCs w:val="18"/>
        </w:rPr>
        <w:t>[…]</w:t>
      </w:r>
    </w:p>
    <w:p w:rsidR="00DA68F9" w:rsidRPr="00D433A3" w:rsidRDefault="007E7F5F"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b/>
          <w:sz w:val="18"/>
          <w:szCs w:val="18"/>
        </w:rPr>
        <w:t xml:space="preserve">4. Registro de servicios. </w:t>
      </w:r>
      <w:r w:rsidRPr="00D433A3">
        <w:rPr>
          <w:rFonts w:ascii="ITC Avant Garde" w:hAnsi="ITC Avant Garde"/>
          <w:b/>
          <w:sz w:val="18"/>
          <w:szCs w:val="18"/>
          <w:u w:val="single"/>
        </w:rPr>
        <w:t>La Concesión única autoriza la prestación de cualquier servicio público de telecomunicaciones y/o radiodifusión que técnicamente sea factible de ser prestado</w:t>
      </w:r>
      <w:r w:rsidRPr="00D433A3">
        <w:rPr>
          <w:rFonts w:ascii="ITC Avant Garde" w:hAnsi="ITC Avant Garde"/>
          <w:sz w:val="18"/>
          <w:szCs w:val="18"/>
        </w:rPr>
        <w:t>, considerando la infraestructura requerida, así como los medios de transmisión propios o de terceros con los que cuente el Concesionario de conformidad con la Ley.</w:t>
      </w:r>
    </w:p>
    <w:p w:rsidR="00DA68F9" w:rsidRPr="00D433A3" w:rsidRDefault="00BD33FA"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sz w:val="18"/>
          <w:szCs w:val="18"/>
        </w:rPr>
        <w:t>[…]</w:t>
      </w:r>
    </w:p>
    <w:p w:rsidR="00DA68F9" w:rsidRPr="00D433A3" w:rsidRDefault="00BD33FA"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sz w:val="18"/>
          <w:szCs w:val="18"/>
        </w:rPr>
        <w:t xml:space="preserve">El Concesionario deberá presentar para inscripción en el Registro Público de Concesiones cada servicio público de telecomunicaciones y/o </w:t>
      </w:r>
      <w:r w:rsidR="00FC516D" w:rsidRPr="00D433A3">
        <w:rPr>
          <w:rFonts w:ascii="ITC Avant Garde" w:hAnsi="ITC Avant Garde"/>
          <w:sz w:val="18"/>
          <w:szCs w:val="18"/>
        </w:rPr>
        <w:t xml:space="preserve">de </w:t>
      </w:r>
      <w:r w:rsidRPr="00D433A3">
        <w:rPr>
          <w:rFonts w:ascii="ITC Avant Garde" w:hAnsi="ITC Avant Garde"/>
          <w:sz w:val="18"/>
          <w:szCs w:val="18"/>
        </w:rPr>
        <w:t>radiodifusión que pretenda prestar, y que sea diferente a los servicios que se describen en las características generales del proyecto</w:t>
      </w:r>
      <w:r w:rsidR="008C36A5" w:rsidRPr="00D433A3">
        <w:rPr>
          <w:rFonts w:ascii="ITC Avant Garde" w:hAnsi="ITC Avant Garde"/>
          <w:sz w:val="18"/>
          <w:szCs w:val="18"/>
        </w:rPr>
        <w:t xml:space="preserve"> a que se refiere la </w:t>
      </w:r>
      <w:r w:rsidR="006B7A2A" w:rsidRPr="00D433A3">
        <w:rPr>
          <w:rFonts w:ascii="ITC Avant Garde" w:hAnsi="ITC Avant Garde"/>
          <w:sz w:val="18"/>
          <w:szCs w:val="18"/>
        </w:rPr>
        <w:t>C</w:t>
      </w:r>
      <w:r w:rsidR="008C36A5" w:rsidRPr="00D433A3">
        <w:rPr>
          <w:rFonts w:ascii="ITC Avant Garde" w:hAnsi="ITC Avant Garde"/>
          <w:sz w:val="18"/>
          <w:szCs w:val="18"/>
        </w:rPr>
        <w:t>ondición 6</w:t>
      </w:r>
      <w:r w:rsidRPr="00D433A3">
        <w:rPr>
          <w:rFonts w:ascii="ITC Avant Garde" w:hAnsi="ITC Avant Garde"/>
          <w:sz w:val="18"/>
          <w:szCs w:val="18"/>
        </w:rPr>
        <w:t xml:space="preserve"> del presente título.</w:t>
      </w:r>
    </w:p>
    <w:p w:rsidR="00DA68F9" w:rsidRPr="00D433A3" w:rsidRDefault="007E7F5F"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sz w:val="18"/>
          <w:szCs w:val="18"/>
        </w:rPr>
        <w:t>[…]”</w:t>
      </w:r>
    </w:p>
    <w:p w:rsidR="00DA68F9" w:rsidRPr="00D433A3" w:rsidRDefault="007E7F5F" w:rsidP="00DA68F9">
      <w:pPr>
        <w:autoSpaceDE w:val="0"/>
        <w:autoSpaceDN w:val="0"/>
        <w:adjustRightInd w:val="0"/>
        <w:spacing w:before="240"/>
        <w:contextualSpacing/>
        <w:jc w:val="right"/>
        <w:rPr>
          <w:rFonts w:ascii="ITC Avant Garde" w:hAnsi="ITC Avant Garde"/>
          <w:bCs/>
          <w:sz w:val="18"/>
          <w:szCs w:val="18"/>
        </w:rPr>
      </w:pPr>
      <w:r w:rsidRPr="00D433A3">
        <w:rPr>
          <w:rFonts w:ascii="ITC Avant Garde" w:hAnsi="ITC Avant Garde"/>
          <w:bCs/>
          <w:sz w:val="18"/>
          <w:szCs w:val="18"/>
        </w:rPr>
        <w:lastRenderedPageBreak/>
        <w:t>[Énfasis añadido]</w:t>
      </w:r>
    </w:p>
    <w:p w:rsidR="00DA68F9" w:rsidRPr="00D433A3" w:rsidRDefault="007E7F5F"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rPr>
        <w:t xml:space="preserve">Por su parte, la condición </w:t>
      </w:r>
      <w:r w:rsidR="008C36A5" w:rsidRPr="00D433A3">
        <w:rPr>
          <w:rFonts w:ascii="ITC Avant Garde" w:hAnsi="ITC Avant Garde"/>
          <w:bCs/>
        </w:rPr>
        <w:t>7</w:t>
      </w:r>
      <w:r w:rsidRPr="00D433A3">
        <w:rPr>
          <w:rFonts w:ascii="ITC Avant Garde" w:hAnsi="ITC Avant Garde"/>
          <w:bCs/>
        </w:rPr>
        <w:t xml:space="preserve">.4 de </w:t>
      </w:r>
      <w:r w:rsidR="00CD5883" w:rsidRPr="00D433A3">
        <w:rPr>
          <w:rFonts w:ascii="ITC Avant Garde" w:hAnsi="ITC Avant Garde"/>
          <w:bCs/>
        </w:rPr>
        <w:t>la concesión única</w:t>
      </w:r>
      <w:r w:rsidRPr="00D433A3">
        <w:rPr>
          <w:rFonts w:ascii="ITC Avant Garde" w:hAnsi="ITC Avant Garde"/>
          <w:bCs/>
        </w:rPr>
        <w:t xml:space="preserve"> señala que:</w:t>
      </w:r>
    </w:p>
    <w:p w:rsidR="00DA68F9" w:rsidRPr="00D433A3" w:rsidRDefault="007E7F5F" w:rsidP="00DA68F9">
      <w:pPr>
        <w:autoSpaceDE w:val="0"/>
        <w:autoSpaceDN w:val="0"/>
        <w:adjustRightInd w:val="0"/>
        <w:spacing w:before="240"/>
        <w:ind w:left="567"/>
        <w:contextualSpacing/>
        <w:jc w:val="both"/>
        <w:rPr>
          <w:rFonts w:ascii="ITC Avant Garde" w:hAnsi="ITC Avant Garde"/>
          <w:sz w:val="18"/>
          <w:szCs w:val="18"/>
        </w:rPr>
      </w:pPr>
      <w:r w:rsidRPr="00D433A3">
        <w:rPr>
          <w:rFonts w:ascii="ITC Avant Garde" w:hAnsi="ITC Avant Garde"/>
          <w:sz w:val="18"/>
          <w:szCs w:val="18"/>
        </w:rPr>
        <w:t>“</w:t>
      </w:r>
      <w:r w:rsidR="008C36A5" w:rsidRPr="00D433A3">
        <w:rPr>
          <w:rFonts w:ascii="ITC Avant Garde" w:hAnsi="ITC Avant Garde"/>
          <w:b/>
          <w:sz w:val="18"/>
          <w:szCs w:val="18"/>
        </w:rPr>
        <w:t>7</w:t>
      </w:r>
      <w:r w:rsidRPr="00D433A3">
        <w:rPr>
          <w:rFonts w:ascii="ITC Avant Garde" w:hAnsi="ITC Avant Garde"/>
          <w:b/>
          <w:sz w:val="18"/>
          <w:szCs w:val="18"/>
        </w:rPr>
        <w:t>.4. Compromisos de Cobertura.</w:t>
      </w:r>
      <w:r w:rsidRPr="00D433A3">
        <w:rPr>
          <w:rFonts w:ascii="ITC Avant Garde" w:hAnsi="ITC Avant Garde"/>
          <w:sz w:val="18"/>
          <w:szCs w:val="18"/>
        </w:rPr>
        <w:t xml:space="preserve"> </w:t>
      </w:r>
      <w:r w:rsidRPr="00D433A3">
        <w:rPr>
          <w:rFonts w:ascii="ITC Avant Garde" w:hAnsi="ITC Avant Garde"/>
          <w:b/>
          <w:sz w:val="18"/>
          <w:szCs w:val="18"/>
          <w:u w:val="single"/>
        </w:rPr>
        <w:t>La presente Concesión única habilita a su titular a prestar servicios públicos de telecomunicaciones y/o radiodifusión en el territorio nacional</w:t>
      </w:r>
      <w:r w:rsidRPr="00D433A3">
        <w:rPr>
          <w:rFonts w:ascii="ITC Avant Garde" w:hAnsi="ITC Avant Garde"/>
          <w:sz w:val="18"/>
          <w:szCs w:val="18"/>
        </w:rPr>
        <w:t>, observando en todo momento las restricciones inherentes al uso, aprovechamiento y explotación del espectro radioeléctrico, en términos de las concesiones correspondientes.”</w:t>
      </w:r>
    </w:p>
    <w:p w:rsidR="00DA68F9" w:rsidRPr="00D433A3" w:rsidRDefault="00CD5883" w:rsidP="00DA68F9">
      <w:pPr>
        <w:autoSpaceDE w:val="0"/>
        <w:autoSpaceDN w:val="0"/>
        <w:adjustRightInd w:val="0"/>
        <w:spacing w:before="240"/>
        <w:contextualSpacing/>
        <w:jc w:val="right"/>
        <w:rPr>
          <w:rFonts w:ascii="ITC Avant Garde" w:hAnsi="ITC Avant Garde"/>
        </w:rPr>
      </w:pPr>
      <w:r w:rsidRPr="00D433A3">
        <w:rPr>
          <w:rFonts w:ascii="ITC Avant Garde" w:hAnsi="ITC Avant Garde"/>
          <w:bCs/>
          <w:sz w:val="18"/>
          <w:szCs w:val="18"/>
        </w:rPr>
        <w:t>[Énfasis añadido]</w:t>
      </w:r>
    </w:p>
    <w:p w:rsidR="00DA68F9" w:rsidRPr="00D433A3" w:rsidRDefault="00CD5883"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De las transcripciones anteriores se desprende que</w:t>
      </w:r>
      <w:r w:rsidR="005B2324" w:rsidRPr="00D433A3">
        <w:rPr>
          <w:rFonts w:ascii="ITC Avant Garde" w:hAnsi="ITC Avant Garde"/>
          <w:bCs/>
        </w:rPr>
        <w:t xml:space="preserve"> </w:t>
      </w:r>
      <w:r w:rsidR="00227504" w:rsidRPr="00D433A3">
        <w:rPr>
          <w:rFonts w:ascii="ITC Avant Garde" w:hAnsi="ITC Avant Garde"/>
          <w:bCs/>
          <w:color w:val="000000"/>
          <w:lang w:eastAsia="es-MX"/>
        </w:rPr>
        <w:t>Señal Interactiva, S.A. de C.V.</w:t>
      </w:r>
      <w:r w:rsidR="005B2324" w:rsidRPr="00D433A3">
        <w:rPr>
          <w:rFonts w:ascii="ITC Avant Garde" w:hAnsi="ITC Avant Garde"/>
          <w:bCs/>
        </w:rPr>
        <w:t>, al ser titular de una concesión única</w:t>
      </w:r>
      <w:r w:rsidR="00927AAA" w:rsidRPr="00D433A3">
        <w:rPr>
          <w:rFonts w:ascii="ITC Avant Garde" w:hAnsi="ITC Avant Garde"/>
          <w:bCs/>
        </w:rPr>
        <w:t xml:space="preserve"> para uso comercial</w:t>
      </w:r>
      <w:r w:rsidR="005B2324" w:rsidRPr="00D433A3">
        <w:rPr>
          <w:rFonts w:ascii="ITC Avant Garde" w:hAnsi="ITC Avant Garde"/>
          <w:bCs/>
        </w:rPr>
        <w:t>, puede:</w:t>
      </w:r>
      <w:r w:rsidRPr="00D433A3">
        <w:rPr>
          <w:rFonts w:ascii="ITC Avant Garde" w:hAnsi="ITC Avant Garde"/>
          <w:bCs/>
        </w:rPr>
        <w:t xml:space="preserve"> i) prestar todo tipo de servicios de telecomunicaciones y de radiodifusión</w:t>
      </w:r>
      <w:r w:rsidR="005B2324" w:rsidRPr="00D433A3">
        <w:rPr>
          <w:rFonts w:ascii="ITC Avant Garde" w:hAnsi="ITC Avant Garde"/>
          <w:bCs/>
        </w:rPr>
        <w:t>, que sea</w:t>
      </w:r>
      <w:r w:rsidR="00AA287F" w:rsidRPr="00D433A3">
        <w:rPr>
          <w:rFonts w:ascii="ITC Avant Garde" w:hAnsi="ITC Avant Garde"/>
          <w:bCs/>
        </w:rPr>
        <w:t>n</w:t>
      </w:r>
      <w:r w:rsidR="005B2324" w:rsidRPr="00D433A3">
        <w:rPr>
          <w:rFonts w:ascii="ITC Avant Garde" w:hAnsi="ITC Avant Garde"/>
          <w:bCs/>
        </w:rPr>
        <w:t xml:space="preserve"> técnicamente factible</w:t>
      </w:r>
      <w:r w:rsidR="00AA287F" w:rsidRPr="00D433A3">
        <w:rPr>
          <w:rFonts w:ascii="ITC Avant Garde" w:hAnsi="ITC Avant Garde"/>
          <w:bCs/>
        </w:rPr>
        <w:t>s</w:t>
      </w:r>
      <w:r w:rsidR="005B2324" w:rsidRPr="00D433A3">
        <w:rPr>
          <w:rFonts w:ascii="ITC Avant Garde" w:hAnsi="ITC Avant Garde"/>
          <w:bCs/>
        </w:rPr>
        <w:t>,</w:t>
      </w:r>
      <w:r w:rsidRPr="00D433A3">
        <w:rPr>
          <w:rFonts w:ascii="ITC Avant Garde" w:hAnsi="ITC Avant Garde"/>
          <w:bCs/>
        </w:rPr>
        <w:t xml:space="preserve"> con fines de lucro, y ii) </w:t>
      </w:r>
      <w:r w:rsidR="005205C4" w:rsidRPr="00D433A3">
        <w:rPr>
          <w:rFonts w:ascii="ITC Avant Garde" w:hAnsi="ITC Avant Garde"/>
          <w:bCs/>
        </w:rPr>
        <w:t xml:space="preserve">prestar </w:t>
      </w:r>
      <w:r w:rsidR="00AA287F" w:rsidRPr="00D433A3">
        <w:rPr>
          <w:rFonts w:ascii="ITC Avant Garde" w:hAnsi="ITC Avant Garde"/>
          <w:bCs/>
        </w:rPr>
        <w:t xml:space="preserve">dichos </w:t>
      </w:r>
      <w:r w:rsidR="005205C4" w:rsidRPr="00D433A3">
        <w:rPr>
          <w:rFonts w:ascii="ITC Avant Garde" w:hAnsi="ITC Avant Garde"/>
          <w:bCs/>
        </w:rPr>
        <w:t>servicios de telecomunicaciones</w:t>
      </w:r>
      <w:r w:rsidR="000912C7" w:rsidRPr="00D433A3">
        <w:rPr>
          <w:rFonts w:ascii="ITC Avant Garde" w:hAnsi="ITC Avant Garde"/>
          <w:bCs/>
        </w:rPr>
        <w:t xml:space="preserve"> y/o radiodifusión en el territorio nacional.</w:t>
      </w:r>
    </w:p>
    <w:p w:rsidR="00DA68F9" w:rsidRPr="00D433A3" w:rsidRDefault="000912C7"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P</w:t>
      </w:r>
      <w:r w:rsidR="005205C4" w:rsidRPr="00D433A3">
        <w:rPr>
          <w:rFonts w:ascii="ITC Avant Garde" w:hAnsi="ITC Avant Garde"/>
          <w:bCs/>
        </w:rPr>
        <w:t xml:space="preserve">or </w:t>
      </w:r>
      <w:r w:rsidRPr="00D433A3">
        <w:rPr>
          <w:rFonts w:ascii="ITC Avant Garde" w:hAnsi="ITC Avant Garde"/>
          <w:bCs/>
        </w:rPr>
        <w:t xml:space="preserve">tal motivo, </w:t>
      </w:r>
      <w:r w:rsidR="009427D7" w:rsidRPr="00D433A3">
        <w:rPr>
          <w:rFonts w:ascii="ITC Avant Garde" w:hAnsi="ITC Avant Garde"/>
          <w:bCs/>
        </w:rPr>
        <w:t xml:space="preserve">se concluye que </w:t>
      </w:r>
      <w:r w:rsidR="000E6895" w:rsidRPr="00D433A3">
        <w:rPr>
          <w:rFonts w:ascii="ITC Avant Garde" w:hAnsi="ITC Avant Garde"/>
          <w:bCs/>
          <w:color w:val="000000"/>
          <w:lang w:eastAsia="es-MX"/>
        </w:rPr>
        <w:t>Señal Interactiva, S.A. de C.V.</w:t>
      </w:r>
      <w:r w:rsidR="00A56051" w:rsidRPr="00D433A3">
        <w:rPr>
          <w:rFonts w:ascii="ITC Avant Garde" w:hAnsi="ITC Avant Garde"/>
          <w:bCs/>
        </w:rPr>
        <w:t xml:space="preserve">, al </w:t>
      </w:r>
      <w:r w:rsidR="009427D7" w:rsidRPr="00D433A3">
        <w:rPr>
          <w:rFonts w:ascii="ITC Avant Garde" w:hAnsi="ITC Avant Garde"/>
          <w:bCs/>
        </w:rPr>
        <w:t>ser titular de una</w:t>
      </w:r>
      <w:r w:rsidR="00857510" w:rsidRPr="00D433A3">
        <w:rPr>
          <w:rFonts w:ascii="ITC Avant Garde" w:hAnsi="ITC Avant Garde"/>
          <w:bCs/>
        </w:rPr>
        <w:t xml:space="preserve"> concesión única</w:t>
      </w:r>
      <w:r w:rsidR="00927AAA" w:rsidRPr="00D433A3">
        <w:rPr>
          <w:rFonts w:ascii="ITC Avant Garde" w:hAnsi="ITC Avant Garde"/>
          <w:bCs/>
        </w:rPr>
        <w:t xml:space="preserve"> para uso comercial</w:t>
      </w:r>
      <w:r w:rsidR="00A56051" w:rsidRPr="00D433A3">
        <w:rPr>
          <w:rFonts w:ascii="ITC Avant Garde" w:hAnsi="ITC Avant Garde"/>
          <w:bCs/>
        </w:rPr>
        <w:t xml:space="preserve">, puede dar </w:t>
      </w:r>
      <w:r w:rsidR="00857510" w:rsidRPr="00D433A3">
        <w:rPr>
          <w:rFonts w:ascii="ITC Avant Garde" w:hAnsi="ITC Avant Garde"/>
          <w:bCs/>
        </w:rPr>
        <w:t>continuidad a los servicios de</w:t>
      </w:r>
      <w:r w:rsidR="00A56051" w:rsidRPr="00D433A3">
        <w:rPr>
          <w:rFonts w:ascii="ITC Avant Garde" w:hAnsi="ITC Avant Garde"/>
          <w:bCs/>
        </w:rPr>
        <w:t xml:space="preserve"> telecomunicaciones amparados por </w:t>
      </w:r>
      <w:r w:rsidR="00A67B99" w:rsidRPr="00D433A3">
        <w:rPr>
          <w:rFonts w:ascii="ITC Avant Garde" w:hAnsi="ITC Avant Garde"/>
          <w:bCs/>
        </w:rPr>
        <w:t>la Concesión</w:t>
      </w:r>
      <w:r w:rsidR="00A56051" w:rsidRPr="00D433A3">
        <w:rPr>
          <w:rFonts w:ascii="ITC Avant Garde" w:hAnsi="ITC Avant Garde"/>
          <w:bCs/>
        </w:rPr>
        <w:t xml:space="preserve">, en las coberturas </w:t>
      </w:r>
      <w:r w:rsidR="003D3377" w:rsidRPr="00D433A3">
        <w:rPr>
          <w:rFonts w:ascii="ITC Avant Garde" w:hAnsi="ITC Avant Garde"/>
          <w:bCs/>
        </w:rPr>
        <w:t>autorizadas</w:t>
      </w:r>
      <w:r w:rsidR="00A67B99" w:rsidRPr="00D433A3">
        <w:rPr>
          <w:rFonts w:ascii="ITC Avant Garde" w:hAnsi="ITC Avant Garde"/>
          <w:bCs/>
        </w:rPr>
        <w:t xml:space="preserve"> en la misma</w:t>
      </w:r>
      <w:r w:rsidR="003D3377" w:rsidRPr="00D433A3">
        <w:rPr>
          <w:rFonts w:ascii="ITC Avant Garde" w:hAnsi="ITC Avant Garde"/>
          <w:bCs/>
        </w:rPr>
        <w:t xml:space="preserve">, pues la citada concesión única </w:t>
      </w:r>
      <w:r w:rsidR="00BF3568" w:rsidRPr="00D433A3">
        <w:rPr>
          <w:rFonts w:ascii="ITC Avant Garde" w:hAnsi="ITC Avant Garde"/>
          <w:bCs/>
        </w:rPr>
        <w:t xml:space="preserve">le </w:t>
      </w:r>
      <w:r w:rsidRPr="00D433A3">
        <w:rPr>
          <w:rFonts w:ascii="ITC Avant Garde" w:hAnsi="ITC Avant Garde"/>
          <w:bCs/>
        </w:rPr>
        <w:t>permite prestar todo t</w:t>
      </w:r>
      <w:r w:rsidR="00CB032F" w:rsidRPr="00D433A3">
        <w:rPr>
          <w:rFonts w:ascii="ITC Avant Garde" w:hAnsi="ITC Avant Garde"/>
          <w:bCs/>
        </w:rPr>
        <w:t>i</w:t>
      </w:r>
      <w:r w:rsidRPr="00D433A3">
        <w:rPr>
          <w:rFonts w:ascii="ITC Avant Garde" w:hAnsi="ITC Avant Garde"/>
          <w:bCs/>
        </w:rPr>
        <w:t>po de servicios de telecomunicaciones</w:t>
      </w:r>
      <w:r w:rsidR="003D3377" w:rsidRPr="00D433A3">
        <w:rPr>
          <w:rFonts w:ascii="ITC Avant Garde" w:hAnsi="ITC Avant Garde"/>
          <w:bCs/>
        </w:rPr>
        <w:t xml:space="preserve"> y/o radiodifusión</w:t>
      </w:r>
      <w:r w:rsidRPr="00D433A3">
        <w:rPr>
          <w:rFonts w:ascii="ITC Avant Garde" w:hAnsi="ITC Avant Garde"/>
          <w:bCs/>
        </w:rPr>
        <w:t xml:space="preserve"> </w:t>
      </w:r>
      <w:r w:rsidR="00BF3568" w:rsidRPr="00D433A3">
        <w:rPr>
          <w:rFonts w:ascii="ITC Avant Garde" w:hAnsi="ITC Avant Garde"/>
          <w:bCs/>
        </w:rPr>
        <w:t>en cualquier parte del</w:t>
      </w:r>
      <w:r w:rsidRPr="00D433A3">
        <w:rPr>
          <w:rFonts w:ascii="ITC Avant Garde" w:hAnsi="ITC Avant Garde"/>
          <w:bCs/>
        </w:rPr>
        <w:t xml:space="preserve"> territorio nacional</w:t>
      </w:r>
      <w:r w:rsidR="00927AAA" w:rsidRPr="00D433A3">
        <w:rPr>
          <w:rFonts w:ascii="ITC Avant Garde" w:hAnsi="ITC Avant Garde"/>
          <w:bCs/>
        </w:rPr>
        <w:t xml:space="preserve"> con fines de lucro</w:t>
      </w:r>
      <w:r w:rsidR="00857510" w:rsidRPr="00D433A3">
        <w:rPr>
          <w:rFonts w:ascii="ITC Avant Garde" w:hAnsi="ITC Avant Garde"/>
          <w:bCs/>
        </w:rPr>
        <w:t xml:space="preserve">. </w:t>
      </w:r>
    </w:p>
    <w:p w:rsidR="00DA68F9" w:rsidRPr="00D433A3" w:rsidRDefault="00857510"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Por otro lado, </w:t>
      </w:r>
      <w:r w:rsidR="005205C4" w:rsidRPr="00D433A3">
        <w:rPr>
          <w:rFonts w:ascii="ITC Avant Garde" w:hAnsi="ITC Avant Garde"/>
          <w:bCs/>
        </w:rPr>
        <w:t>resultaría</w:t>
      </w:r>
      <w:r w:rsidR="00025563" w:rsidRPr="00D433A3">
        <w:rPr>
          <w:rFonts w:ascii="ITC Avant Garde" w:hAnsi="ITC Avant Garde"/>
          <w:bCs/>
        </w:rPr>
        <w:t xml:space="preserve"> ocioso para el Pleno de este Instituto o</w:t>
      </w:r>
      <w:r w:rsidR="006F5B21" w:rsidRPr="00D433A3">
        <w:rPr>
          <w:rFonts w:ascii="ITC Avant Garde" w:hAnsi="ITC Avant Garde"/>
          <w:bCs/>
        </w:rPr>
        <w:t xml:space="preserve">torgar una concesión única </w:t>
      </w:r>
      <w:r w:rsidR="00927AAA" w:rsidRPr="00D433A3">
        <w:rPr>
          <w:rFonts w:ascii="ITC Avant Garde" w:hAnsi="ITC Avant Garde"/>
          <w:bCs/>
        </w:rPr>
        <w:t xml:space="preserve">para uso comercial </w:t>
      </w:r>
      <w:r w:rsidR="006F5B21" w:rsidRPr="00D433A3">
        <w:rPr>
          <w:rFonts w:ascii="ITC Avant Garde" w:hAnsi="ITC Avant Garde"/>
          <w:bCs/>
        </w:rPr>
        <w:t xml:space="preserve">por cada trámite de prórroga </w:t>
      </w:r>
      <w:r w:rsidR="00927AAA" w:rsidRPr="00D433A3">
        <w:rPr>
          <w:rFonts w:ascii="ITC Avant Garde" w:hAnsi="ITC Avant Garde"/>
          <w:bCs/>
        </w:rPr>
        <w:t xml:space="preserve">de concesiones de redes públicas de telecomunicaciones que tienen como fin la prestación de servicios de telecomunicaciones con fines de lucro </w:t>
      </w:r>
      <w:r w:rsidR="006F5B21" w:rsidRPr="00D433A3">
        <w:rPr>
          <w:rFonts w:ascii="ITC Avant Garde" w:hAnsi="ITC Avant Garde"/>
          <w:bCs/>
        </w:rPr>
        <w:t xml:space="preserve">en caso de que todos fueran favorables, ya que </w:t>
      </w:r>
      <w:r w:rsidR="005205C4" w:rsidRPr="00D433A3">
        <w:rPr>
          <w:rFonts w:ascii="ITC Avant Garde" w:hAnsi="ITC Avant Garde"/>
          <w:bCs/>
        </w:rPr>
        <w:t>se</w:t>
      </w:r>
      <w:r w:rsidR="006F5B21" w:rsidRPr="00D433A3">
        <w:rPr>
          <w:rFonts w:ascii="ITC Avant Garde" w:hAnsi="ITC Avant Garde"/>
          <w:bCs/>
        </w:rPr>
        <w:t xml:space="preserve"> generaría</w:t>
      </w:r>
      <w:r w:rsidR="005205C4" w:rsidRPr="00D433A3">
        <w:rPr>
          <w:rFonts w:ascii="ITC Avant Garde" w:hAnsi="ITC Avant Garde"/>
          <w:bCs/>
        </w:rPr>
        <w:t>n</w:t>
      </w:r>
      <w:r w:rsidR="006F5B21" w:rsidRPr="00D433A3">
        <w:rPr>
          <w:rFonts w:ascii="ITC Avant Garde" w:hAnsi="ITC Avant Garde"/>
          <w:bCs/>
        </w:rPr>
        <w:t xml:space="preserve"> cargas administrativas para el concesionario </w:t>
      </w:r>
      <w:r w:rsidR="00130D75" w:rsidRPr="00D433A3">
        <w:rPr>
          <w:rFonts w:ascii="ITC Avant Garde" w:hAnsi="ITC Avant Garde"/>
          <w:bCs/>
        </w:rPr>
        <w:t>y para la autoridad</w:t>
      </w:r>
      <w:r w:rsidR="005E5BCD" w:rsidRPr="00D433A3">
        <w:rPr>
          <w:rFonts w:ascii="ITC Avant Garde" w:hAnsi="ITC Avant Garde"/>
          <w:bCs/>
        </w:rPr>
        <w:t>, situación</w:t>
      </w:r>
      <w:r w:rsidR="00130D75" w:rsidRPr="00D433A3">
        <w:rPr>
          <w:rFonts w:ascii="ITC Avant Garde" w:hAnsi="ITC Avant Garde"/>
          <w:bCs/>
        </w:rPr>
        <w:t xml:space="preserve"> </w:t>
      </w:r>
      <w:r w:rsidR="006F5B21" w:rsidRPr="00D433A3">
        <w:rPr>
          <w:rFonts w:ascii="ITC Avant Garde" w:hAnsi="ITC Avant Garde"/>
          <w:bCs/>
        </w:rPr>
        <w:t xml:space="preserve">que el nuevo régimen de </w:t>
      </w:r>
      <w:proofErr w:type="spellStart"/>
      <w:r w:rsidR="006F5B21" w:rsidRPr="00D433A3">
        <w:rPr>
          <w:rFonts w:ascii="ITC Avant Garde" w:hAnsi="ITC Avant Garde"/>
          <w:bCs/>
        </w:rPr>
        <w:t>concesionamiento</w:t>
      </w:r>
      <w:proofErr w:type="spellEnd"/>
      <w:r w:rsidR="006F5B21" w:rsidRPr="00D433A3">
        <w:rPr>
          <w:rFonts w:ascii="ITC Avant Garde" w:hAnsi="ITC Avant Garde"/>
          <w:bCs/>
        </w:rPr>
        <w:t xml:space="preserve"> precisamente </w:t>
      </w:r>
      <w:r w:rsidR="007F1402" w:rsidRPr="00D433A3">
        <w:rPr>
          <w:rFonts w:ascii="ITC Avant Garde" w:hAnsi="ITC Avant Garde"/>
          <w:bCs/>
        </w:rPr>
        <w:t>pretende</w:t>
      </w:r>
      <w:r w:rsidR="000477CB" w:rsidRPr="00D433A3">
        <w:rPr>
          <w:rFonts w:ascii="ITC Avant Garde" w:hAnsi="ITC Avant Garde"/>
          <w:bCs/>
        </w:rPr>
        <w:t xml:space="preserve"> eliminar.</w:t>
      </w:r>
    </w:p>
    <w:p w:rsidR="00DA68F9" w:rsidRPr="00D433A3" w:rsidRDefault="009427D7"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Por lo anterior, y dado que con la titularidad de una concesión </w:t>
      </w:r>
      <w:r w:rsidR="0013255B" w:rsidRPr="00D433A3">
        <w:rPr>
          <w:rFonts w:ascii="ITC Avant Garde" w:hAnsi="ITC Avant Garde"/>
          <w:bCs/>
        </w:rPr>
        <w:t xml:space="preserve">única para uso comercial </w:t>
      </w:r>
      <w:r w:rsidR="00927AAA" w:rsidRPr="00D433A3">
        <w:rPr>
          <w:rFonts w:ascii="ITC Avant Garde" w:hAnsi="ITC Avant Garde"/>
          <w:bCs/>
        </w:rPr>
        <w:t xml:space="preserve">el concesionario puede prestar cualquier servicio de telecomunicaciones, bastando la inscripción en el Registro Público de Concesiones de los servicios que pretende prestar, </w:t>
      </w:r>
      <w:r w:rsidRPr="00D433A3">
        <w:rPr>
          <w:rFonts w:ascii="ITC Avant Garde" w:hAnsi="ITC Avant Garde"/>
          <w:bCs/>
        </w:rPr>
        <w:t>se garantiza</w:t>
      </w:r>
      <w:r w:rsidR="0013255B" w:rsidRPr="00D433A3">
        <w:rPr>
          <w:rFonts w:ascii="ITC Avant Garde" w:hAnsi="ITC Avant Garde"/>
          <w:bCs/>
        </w:rPr>
        <w:t xml:space="preserve"> la continuidad en la prestación de</w:t>
      </w:r>
      <w:r w:rsidRPr="00D433A3">
        <w:rPr>
          <w:rFonts w:ascii="ITC Avant Garde" w:hAnsi="ITC Avant Garde"/>
          <w:bCs/>
        </w:rPr>
        <w:t xml:space="preserve"> los servicios públicos de telecomunicaciones objeto </w:t>
      </w:r>
      <w:r w:rsidR="0013255B" w:rsidRPr="00D433A3">
        <w:rPr>
          <w:rFonts w:ascii="ITC Avant Garde" w:hAnsi="ITC Avant Garde"/>
          <w:bCs/>
        </w:rPr>
        <w:t xml:space="preserve">de </w:t>
      </w:r>
      <w:r w:rsidRPr="00D433A3">
        <w:rPr>
          <w:rFonts w:ascii="ITC Avant Garde" w:hAnsi="ITC Avant Garde"/>
          <w:bCs/>
        </w:rPr>
        <w:t xml:space="preserve">una o más solicitudes de prórroga de concesión para instalar, operar y explotar redes públicas </w:t>
      </w:r>
      <w:r w:rsidR="0013255B" w:rsidRPr="00D433A3">
        <w:rPr>
          <w:rFonts w:ascii="ITC Avant Garde" w:hAnsi="ITC Avant Garde"/>
          <w:bCs/>
        </w:rPr>
        <w:t>de telecomunicaciones</w:t>
      </w:r>
      <w:r w:rsidR="00927AAA" w:rsidRPr="00D433A3">
        <w:rPr>
          <w:rFonts w:ascii="ITC Avant Garde" w:hAnsi="ITC Avant Garde"/>
          <w:bCs/>
        </w:rPr>
        <w:t xml:space="preserve"> inscribiendo éstos como parte de los servicios que ampara la concesión única</w:t>
      </w:r>
      <w:r w:rsidR="007F1402" w:rsidRPr="00D433A3">
        <w:rPr>
          <w:rFonts w:ascii="ITC Avant Garde" w:hAnsi="ITC Avant Garde"/>
          <w:bCs/>
        </w:rPr>
        <w:t>;</w:t>
      </w:r>
      <w:r w:rsidR="00D053C3" w:rsidRPr="00D433A3">
        <w:rPr>
          <w:rFonts w:ascii="ITC Avant Garde" w:hAnsi="ITC Avant Garde"/>
          <w:bCs/>
        </w:rPr>
        <w:t xml:space="preserve"> </w:t>
      </w:r>
      <w:r w:rsidR="0013255B" w:rsidRPr="00D433A3">
        <w:rPr>
          <w:rFonts w:ascii="ITC Avant Garde" w:hAnsi="ITC Avant Garde"/>
          <w:bCs/>
        </w:rPr>
        <w:t xml:space="preserve">se </w:t>
      </w:r>
      <w:r w:rsidR="007F1402" w:rsidRPr="00D433A3">
        <w:rPr>
          <w:rFonts w:ascii="ITC Avant Garde" w:hAnsi="ITC Avant Garde"/>
          <w:bCs/>
        </w:rPr>
        <w:t xml:space="preserve">reducen los costos de transacción en los que incurre el concesionario al administrar diversos y múltiples títulos de concesión, lo que incluso se traduce en eficiencia y eficacia administrativa por parte del regulador y, finalmente, se </w:t>
      </w:r>
      <w:r w:rsidR="0013255B" w:rsidRPr="00D433A3">
        <w:rPr>
          <w:rFonts w:ascii="ITC Avant Garde" w:hAnsi="ITC Avant Garde"/>
          <w:bCs/>
        </w:rPr>
        <w:t xml:space="preserve">generan beneficios </w:t>
      </w:r>
      <w:r w:rsidR="00130D75" w:rsidRPr="00D433A3">
        <w:rPr>
          <w:rFonts w:ascii="ITC Avant Garde" w:hAnsi="ITC Avant Garde"/>
          <w:bCs/>
        </w:rPr>
        <w:t xml:space="preserve">adicionales </w:t>
      </w:r>
      <w:r w:rsidR="0013255B" w:rsidRPr="00D433A3">
        <w:rPr>
          <w:rFonts w:ascii="ITC Avant Garde" w:hAnsi="ITC Avant Garde"/>
          <w:bCs/>
        </w:rPr>
        <w:t>a su titular a</w:t>
      </w:r>
      <w:r w:rsidR="00D053C3" w:rsidRPr="00D433A3">
        <w:rPr>
          <w:rFonts w:ascii="ITC Avant Garde" w:hAnsi="ITC Avant Garde"/>
          <w:bCs/>
        </w:rPr>
        <w:t>l</w:t>
      </w:r>
      <w:r w:rsidR="0013255B" w:rsidRPr="00D433A3">
        <w:rPr>
          <w:rFonts w:ascii="ITC Avant Garde" w:hAnsi="ITC Avant Garde"/>
          <w:bCs/>
        </w:rPr>
        <w:t xml:space="preserve"> darle la posibilidad </w:t>
      </w:r>
      <w:r w:rsidR="007F1402" w:rsidRPr="00D433A3">
        <w:rPr>
          <w:rFonts w:ascii="ITC Avant Garde" w:hAnsi="ITC Avant Garde"/>
          <w:bCs/>
        </w:rPr>
        <w:t xml:space="preserve">de que con una concesión única pueda prestar, además, servicios de radiodifusión, se considera pertinente que el Pleno del Instituto concluya las solicitudes de prórroga en trámite negando las mismas, </w:t>
      </w:r>
      <w:r w:rsidR="003B21C3" w:rsidRPr="00D433A3">
        <w:rPr>
          <w:rFonts w:ascii="ITC Avant Garde" w:hAnsi="ITC Avant Garde"/>
          <w:bCs/>
        </w:rPr>
        <w:t>siempre que el</w:t>
      </w:r>
      <w:r w:rsidR="007F1402" w:rsidRPr="00D433A3">
        <w:rPr>
          <w:rFonts w:ascii="ITC Avant Garde" w:hAnsi="ITC Avant Garde"/>
          <w:bCs/>
        </w:rPr>
        <w:t xml:space="preserve"> solicitante </w:t>
      </w:r>
      <w:r w:rsidR="003B21C3" w:rsidRPr="00D433A3">
        <w:rPr>
          <w:rFonts w:ascii="ITC Avant Garde" w:hAnsi="ITC Avant Garde"/>
          <w:bCs/>
        </w:rPr>
        <w:t xml:space="preserve">sea </w:t>
      </w:r>
      <w:r w:rsidR="007F1402" w:rsidRPr="00D433A3">
        <w:rPr>
          <w:rFonts w:ascii="ITC Avant Garde" w:hAnsi="ITC Avant Garde"/>
          <w:bCs/>
        </w:rPr>
        <w:t>ya titular de una concesión única para uso comercial, aun cuando dichas solicitudes de prórroga hubiesen cumplido con los requisitos previstos en la ley aplicable</w:t>
      </w:r>
      <w:r w:rsidR="00C528D0" w:rsidRPr="00D433A3">
        <w:rPr>
          <w:rFonts w:ascii="ITC Avant Garde" w:hAnsi="ITC Avant Garde"/>
          <w:bCs/>
        </w:rPr>
        <w:t>.</w:t>
      </w:r>
    </w:p>
    <w:p w:rsidR="00DA68F9" w:rsidRPr="00D433A3" w:rsidRDefault="0040276D"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lastRenderedPageBreak/>
        <w:t>No obstante lo anterior</w:t>
      </w:r>
      <w:r w:rsidR="00A56CDD" w:rsidRPr="00D433A3">
        <w:rPr>
          <w:rFonts w:ascii="ITC Avant Garde" w:hAnsi="ITC Avant Garde"/>
          <w:bCs/>
        </w:rPr>
        <w:t xml:space="preserve">, </w:t>
      </w:r>
      <w:r w:rsidRPr="00D433A3">
        <w:rPr>
          <w:rFonts w:ascii="ITC Avant Garde" w:hAnsi="ITC Avant Garde"/>
          <w:bCs/>
        </w:rPr>
        <w:t xml:space="preserve">cabe destacar que al inicio de la presentación de la Solicitud de Prórroga, este Instituto llevó a cabo el trámite correspondiente en relación con los requisitos que se deben cumplir para este tipo de solicitudes. Por tal motivo, </w:t>
      </w:r>
      <w:r w:rsidR="00D90749" w:rsidRPr="00D433A3">
        <w:rPr>
          <w:rFonts w:ascii="ITC Avant Garde" w:hAnsi="ITC Avant Garde"/>
          <w:bCs/>
        </w:rPr>
        <w:t>la entonces Dirección General de Licitaciones de Espectro Radioeléctrico y Servicios, adscrita a la Unidad de Servicios a la Industria, mediante oficio IFT/D03/USI/DGLS/</w:t>
      </w:r>
      <w:r w:rsidR="005120EF" w:rsidRPr="00D433A3">
        <w:rPr>
          <w:rFonts w:ascii="ITC Avant Garde" w:hAnsi="ITC Avant Garde"/>
          <w:bCs/>
        </w:rPr>
        <w:t>110</w:t>
      </w:r>
      <w:r w:rsidR="00D90749" w:rsidRPr="00D433A3">
        <w:rPr>
          <w:rFonts w:ascii="ITC Avant Garde" w:hAnsi="ITC Avant Garde"/>
          <w:bCs/>
        </w:rPr>
        <w:t xml:space="preserve">/2014 de fecha </w:t>
      </w:r>
      <w:r w:rsidR="005120EF" w:rsidRPr="00D433A3">
        <w:rPr>
          <w:rFonts w:ascii="ITC Avant Garde" w:hAnsi="ITC Avant Garde"/>
          <w:bCs/>
        </w:rPr>
        <w:t>14</w:t>
      </w:r>
      <w:r w:rsidR="00D90749" w:rsidRPr="00D433A3">
        <w:rPr>
          <w:rFonts w:ascii="ITC Avant Garde" w:hAnsi="ITC Avant Garde"/>
          <w:bCs/>
        </w:rPr>
        <w:t xml:space="preserve"> de </w:t>
      </w:r>
      <w:r w:rsidR="005120EF" w:rsidRPr="00D433A3">
        <w:rPr>
          <w:rFonts w:ascii="ITC Avant Garde" w:hAnsi="ITC Avant Garde"/>
          <w:bCs/>
        </w:rPr>
        <w:t>abril</w:t>
      </w:r>
      <w:r w:rsidR="00D90749" w:rsidRPr="00D433A3">
        <w:rPr>
          <w:rFonts w:ascii="ITC Avant Garde" w:hAnsi="ITC Avant Garde"/>
          <w:bCs/>
        </w:rPr>
        <w:t xml:space="preserve"> de 2014, solicitó a la entonces Unidad de Supervisión y Verificación informara si dicha concesionaria se encontraba en cumplimiento de las obligaciones y condiciones relacionadas con su título de concesión y demás ordenamientos aplicables. En respuesta a lo anterior, la Dirección General de Supervisión, adscrita a la Unidad de Cumplimiento, a través del oficio IFT/225/UC/DG-SUV/</w:t>
      </w:r>
      <w:r w:rsidR="005120EF" w:rsidRPr="00D433A3">
        <w:rPr>
          <w:rFonts w:ascii="ITC Avant Garde" w:hAnsi="ITC Avant Garde"/>
          <w:bCs/>
        </w:rPr>
        <w:t>03625</w:t>
      </w:r>
      <w:r w:rsidR="00D90749" w:rsidRPr="00D433A3">
        <w:rPr>
          <w:rFonts w:ascii="ITC Avant Garde" w:hAnsi="ITC Avant Garde"/>
          <w:bCs/>
        </w:rPr>
        <w:t xml:space="preserve">/2016 de fecha </w:t>
      </w:r>
      <w:r w:rsidR="005120EF" w:rsidRPr="00D433A3">
        <w:rPr>
          <w:rFonts w:ascii="ITC Avant Garde" w:hAnsi="ITC Avant Garde"/>
          <w:bCs/>
        </w:rPr>
        <w:t>16</w:t>
      </w:r>
      <w:r w:rsidR="00D90749" w:rsidRPr="00D433A3">
        <w:rPr>
          <w:rFonts w:ascii="ITC Avant Garde" w:hAnsi="ITC Avant Garde"/>
          <w:bCs/>
        </w:rPr>
        <w:t xml:space="preserve"> de </w:t>
      </w:r>
      <w:r w:rsidR="005120EF" w:rsidRPr="00D433A3">
        <w:rPr>
          <w:rFonts w:ascii="ITC Avant Garde" w:hAnsi="ITC Avant Garde"/>
          <w:bCs/>
        </w:rPr>
        <w:t>junio</w:t>
      </w:r>
      <w:r w:rsidR="00D90749" w:rsidRPr="00D433A3">
        <w:rPr>
          <w:rFonts w:ascii="ITC Avant Garde" w:hAnsi="ITC Avant Garde"/>
          <w:bCs/>
        </w:rPr>
        <w:t xml:space="preserve"> de 2016, informó entre otros aspectos, lo siguiente:</w:t>
      </w:r>
    </w:p>
    <w:p w:rsidR="00DA68F9" w:rsidRPr="00D433A3" w:rsidRDefault="005120EF"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w:t>
      </w:r>
    </w:p>
    <w:p w:rsidR="00DA68F9" w:rsidRPr="00D433A3" w:rsidRDefault="005120EF"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En atención a su solicitud </w:t>
      </w:r>
      <w:r w:rsidR="006B7A2A" w:rsidRPr="00D433A3">
        <w:rPr>
          <w:rFonts w:ascii="ITC Avant Garde" w:hAnsi="ITC Avant Garde"/>
          <w:bCs/>
          <w:color w:val="000000" w:themeColor="text1"/>
          <w:sz w:val="18"/>
          <w:szCs w:val="18"/>
          <w:lang w:eastAsia="es-MX"/>
        </w:rPr>
        <w:t xml:space="preserve">y </w:t>
      </w:r>
      <w:r w:rsidRPr="00D433A3">
        <w:rPr>
          <w:rFonts w:ascii="ITC Avant Garde" w:hAnsi="ITC Avant Garde"/>
          <w:bCs/>
          <w:color w:val="000000" w:themeColor="text1"/>
          <w:sz w:val="18"/>
          <w:szCs w:val="18"/>
          <w:lang w:eastAsia="es-MX"/>
        </w:rPr>
        <w:t xml:space="preserve">en ejercicio de las facultades de supervisión que tiene conferidas esta Dirección General de Supervisión, se llevó a cabo la revisión documental del expediente </w:t>
      </w:r>
      <w:r w:rsidRPr="00D433A3">
        <w:rPr>
          <w:rFonts w:ascii="ITC Avant Garde" w:hAnsi="ITC Avant Garde"/>
          <w:b/>
          <w:bCs/>
          <w:color w:val="000000" w:themeColor="text1"/>
          <w:sz w:val="18"/>
          <w:szCs w:val="18"/>
          <w:lang w:eastAsia="es-MX"/>
        </w:rPr>
        <w:t>02/0934</w:t>
      </w:r>
      <w:r w:rsidRPr="00D433A3">
        <w:rPr>
          <w:rFonts w:ascii="ITC Avant Garde" w:hAnsi="ITC Avant Garde"/>
          <w:bCs/>
          <w:color w:val="000000" w:themeColor="text1"/>
          <w:sz w:val="18"/>
          <w:szCs w:val="18"/>
          <w:lang w:eastAsia="es-MX"/>
        </w:rPr>
        <w:t xml:space="preserve">, integrado por la Dirección General de Adquisiciones, Recursos Materiales y Servicios Generales de este Instituto a nombre de Señal Interactiva, S.A. de C.V., deprendiéndose que al 25 de marzo del presente año, </w:t>
      </w:r>
      <w:r w:rsidRPr="00D433A3">
        <w:rPr>
          <w:rFonts w:ascii="ITC Avant Garde" w:hAnsi="ITC Avant Garde"/>
          <w:b/>
          <w:bCs/>
          <w:color w:val="000000" w:themeColor="text1"/>
          <w:sz w:val="18"/>
          <w:szCs w:val="18"/>
          <w:lang w:eastAsia="es-MX"/>
        </w:rPr>
        <w:t>NO</w:t>
      </w:r>
      <w:r w:rsidRPr="00D433A3">
        <w:rPr>
          <w:rFonts w:ascii="ITC Avant Garde" w:hAnsi="ITC Avant Garde"/>
          <w:bCs/>
          <w:color w:val="000000" w:themeColor="text1"/>
          <w:sz w:val="18"/>
          <w:szCs w:val="18"/>
          <w:lang w:eastAsia="es-MX"/>
        </w:rPr>
        <w:t xml:space="preserve"> se localizó la totalidad de las documentales que debió presentar dicha concesionaria por el periodo de 5 años previo a su solicitud y que le son aplicables conforme a su título de concesión y demás disposiciones legales, reglamentarias y administrativas.</w:t>
      </w:r>
    </w:p>
    <w:p w:rsidR="005120EF" w:rsidRPr="00D433A3" w:rsidRDefault="005120EF" w:rsidP="00DA68F9">
      <w:pPr>
        <w:autoSpaceDE w:val="0"/>
        <w:autoSpaceDN w:val="0"/>
        <w:adjustRightInd w:val="0"/>
        <w:spacing w:before="240"/>
        <w:ind w:left="1134" w:right="757"/>
        <w:contextualSpacing/>
        <w:jc w:val="both"/>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 xml:space="preserve">Consideraciones </w:t>
      </w:r>
    </w:p>
    <w:p w:rsidR="00DA68F9" w:rsidRPr="00D433A3" w:rsidRDefault="005120EF"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Toda vez que de la revisión realizada al expediente de la concesionaria en mención no se localizó diversa información para dar cumplimiento a sus obligaciones, mediante oficio IFT/225/UC/DG-SUV/2015/2016 de 28 de marzo de 2016, se le requirió a efecto de que acreditara el cumplimiento de </w:t>
      </w:r>
      <w:r w:rsidR="007E1387" w:rsidRPr="00D433A3">
        <w:rPr>
          <w:rFonts w:ascii="ITC Avant Garde" w:hAnsi="ITC Avant Garde"/>
          <w:bCs/>
          <w:color w:val="000000" w:themeColor="text1"/>
          <w:sz w:val="18"/>
          <w:szCs w:val="18"/>
          <w:lang w:eastAsia="es-MX"/>
        </w:rPr>
        <w:t>las obligaciones a su cargo identificadas en el mismo.</w:t>
      </w:r>
    </w:p>
    <w:p w:rsidR="00DA68F9" w:rsidRPr="00D433A3" w:rsidRDefault="007E1387"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En respuesta al requerimiento practicado, la concesionaria acreditó la presentación de las documentales correspondiente al cumplimiento de las obligaciones que le son aplicables con excepción de las siguientes:</w:t>
      </w:r>
    </w:p>
    <w:p w:rsidR="007E1387" w:rsidRPr="00D433A3" w:rsidRDefault="007E1387" w:rsidP="00DA68F9">
      <w:pPr>
        <w:pStyle w:val="Prrafodelista"/>
        <w:numPr>
          <w:ilvl w:val="0"/>
          <w:numId w:val="16"/>
        </w:numPr>
        <w:autoSpaceDE w:val="0"/>
        <w:autoSpaceDN w:val="0"/>
        <w:adjustRightInd w:val="0"/>
        <w:spacing w:before="240" w:after="200" w:line="276" w:lineRule="auto"/>
        <w:ind w:left="1560" w:right="757"/>
        <w:contextualSpacing/>
        <w:jc w:val="both"/>
        <w:rPr>
          <w:rFonts w:ascii="ITC Avant Garde" w:hAnsi="ITC Avant Garde"/>
          <w:b/>
          <w:bCs/>
          <w:color w:val="000000" w:themeColor="text1"/>
          <w:sz w:val="18"/>
          <w:szCs w:val="18"/>
          <w:u w:val="single"/>
          <w:lang w:eastAsia="es-MX"/>
        </w:rPr>
      </w:pPr>
      <w:r w:rsidRPr="00D433A3">
        <w:rPr>
          <w:rFonts w:ascii="ITC Avant Garde" w:hAnsi="ITC Avant Garde"/>
          <w:b/>
          <w:bCs/>
          <w:color w:val="000000" w:themeColor="text1"/>
          <w:sz w:val="18"/>
          <w:szCs w:val="18"/>
          <w:u w:val="single"/>
          <w:lang w:eastAsia="es-MX"/>
        </w:rPr>
        <w:t>Artículo 15 del Plan Técnico Fundamental de Interconexión e Interoperabilidad (PTFII)</w:t>
      </w:r>
    </w:p>
    <w:p w:rsidR="00DA68F9" w:rsidRPr="00D433A3" w:rsidRDefault="007E1387" w:rsidP="00DA68F9">
      <w:pPr>
        <w:autoSpaceDE w:val="0"/>
        <w:autoSpaceDN w:val="0"/>
        <w:adjustRightInd w:val="0"/>
        <w:spacing w:before="240"/>
        <w:ind w:left="1482"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El artículo 15 del PTFII señala que los servicios de interconexión deberán proporcionarse en cualquier punto donde sea técnicamente factible. A fin de cumplir plenamente con esta obligación, los Concesionarios deberán entregar a durante los primeros 10 días hábiles de cada semestre calendario, la información relativa a sus instalaciones que fungen como puntos de interconexión, para su inscripción y publicidad en el Registro de Telecomunicaciones, así como su publicación en el sitio de internet del Instituto. (…)</w:t>
      </w:r>
    </w:p>
    <w:p w:rsidR="00DA68F9" w:rsidRPr="00D433A3" w:rsidRDefault="007E1387"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w:t>
      </w:r>
    </w:p>
    <w:p w:rsidR="00DA68F9" w:rsidRPr="00D433A3" w:rsidRDefault="007E1387"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Con relación a esta obligación la concesionaria en comento manifestó lo siguiente:</w:t>
      </w:r>
    </w:p>
    <w:p w:rsidR="00DA68F9" w:rsidRPr="00D433A3" w:rsidRDefault="004964A0" w:rsidP="00DA68F9">
      <w:pPr>
        <w:autoSpaceDE w:val="0"/>
        <w:autoSpaceDN w:val="0"/>
        <w:adjustRightInd w:val="0"/>
        <w:spacing w:before="240"/>
        <w:ind w:left="1560"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w:t>
      </w:r>
    </w:p>
    <w:p w:rsidR="00DA68F9" w:rsidRPr="00D433A3" w:rsidRDefault="004964A0" w:rsidP="00DA68F9">
      <w:pPr>
        <w:autoSpaceDE w:val="0"/>
        <w:autoSpaceDN w:val="0"/>
        <w:adjustRightInd w:val="0"/>
        <w:spacing w:before="240"/>
        <w:ind w:left="1560"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w:t>
      </w:r>
      <w:r w:rsidR="006B7A2A" w:rsidRPr="00D433A3">
        <w:rPr>
          <w:rFonts w:ascii="ITC Avant Garde" w:hAnsi="ITC Avant Garde"/>
          <w:bCs/>
          <w:color w:val="000000" w:themeColor="text1"/>
          <w:sz w:val="18"/>
          <w:szCs w:val="18"/>
          <w:lang w:eastAsia="es-MX"/>
        </w:rPr>
        <w:t>D</w:t>
      </w:r>
      <w:r w:rsidRPr="00D433A3">
        <w:rPr>
          <w:rFonts w:ascii="ITC Avant Garde" w:hAnsi="ITC Avant Garde"/>
          <w:bCs/>
          <w:color w:val="000000" w:themeColor="text1"/>
          <w:sz w:val="18"/>
          <w:szCs w:val="18"/>
          <w:lang w:eastAsia="es-MX"/>
        </w:rPr>
        <w:t xml:space="preserve">adas las condiciones de inseguridad que imperan en la Localidad donde se ofrecen los servicios, así como al retraso por parte de la empresa con la cual se </w:t>
      </w:r>
      <w:r w:rsidRPr="00D433A3">
        <w:rPr>
          <w:rFonts w:ascii="ITC Avant Garde" w:hAnsi="ITC Avant Garde"/>
          <w:bCs/>
          <w:color w:val="000000" w:themeColor="text1"/>
          <w:sz w:val="18"/>
          <w:szCs w:val="18"/>
          <w:lang w:eastAsia="es-MX"/>
        </w:rPr>
        <w:lastRenderedPageBreak/>
        <w:t>tenía establecido un contrato de interconexión, nos vimos en la necesidad de dejar de prestar el servicio de telefonía local fija desde principios del año pasado (2015).</w:t>
      </w:r>
    </w:p>
    <w:p w:rsidR="00DA68F9" w:rsidRPr="00D433A3" w:rsidRDefault="004964A0" w:rsidP="00DA68F9">
      <w:pPr>
        <w:autoSpaceDE w:val="0"/>
        <w:autoSpaceDN w:val="0"/>
        <w:adjustRightInd w:val="0"/>
        <w:spacing w:before="240"/>
        <w:ind w:left="1560"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w:t>
      </w:r>
    </w:p>
    <w:p w:rsidR="00DA68F9" w:rsidRPr="00D433A3" w:rsidRDefault="004964A0" w:rsidP="00DA68F9">
      <w:pPr>
        <w:autoSpaceDE w:val="0"/>
        <w:autoSpaceDN w:val="0"/>
        <w:adjustRightInd w:val="0"/>
        <w:spacing w:before="240"/>
        <w:ind w:left="1560"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Se tome en cuenta todo lo antes descrito y se dé por aceptado mi aviso de suspensión temporal y hasta nuevo aviso del Servicio de Telefonía Local Fija, por razones completamente ajenas y fuera de control de esta </w:t>
      </w:r>
      <w:r w:rsidR="006B7A2A" w:rsidRPr="00D433A3">
        <w:rPr>
          <w:rFonts w:ascii="ITC Avant Garde" w:hAnsi="ITC Avant Garde"/>
          <w:bCs/>
          <w:color w:val="000000" w:themeColor="text1"/>
          <w:sz w:val="18"/>
          <w:szCs w:val="18"/>
          <w:lang w:eastAsia="es-MX"/>
        </w:rPr>
        <w:t>E</w:t>
      </w:r>
      <w:r w:rsidRPr="00D433A3">
        <w:rPr>
          <w:rFonts w:ascii="ITC Avant Garde" w:hAnsi="ITC Avant Garde"/>
          <w:bCs/>
          <w:color w:val="000000" w:themeColor="text1"/>
          <w:sz w:val="18"/>
          <w:szCs w:val="18"/>
          <w:lang w:eastAsia="es-MX"/>
        </w:rPr>
        <w:t>mpresa Concesionaria”.</w:t>
      </w:r>
    </w:p>
    <w:p w:rsidR="00DA68F9" w:rsidRPr="00D433A3" w:rsidRDefault="004964A0" w:rsidP="00DA68F9">
      <w:pPr>
        <w:autoSpaceDE w:val="0"/>
        <w:autoSpaceDN w:val="0"/>
        <w:adjustRightInd w:val="0"/>
        <w:spacing w:before="240"/>
        <w:ind w:left="1560"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w:t>
      </w:r>
    </w:p>
    <w:p w:rsidR="00DA68F9" w:rsidRPr="00D433A3" w:rsidRDefault="004964A0"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Derivado de lo anterior se observa que la concesionaria fue omisa en la presentación de lo requerido, no cumpliendo con los puntos de interconexión del segundo semestre de 2014, así como del primer y segundo semestre de 2015.</w:t>
      </w:r>
    </w:p>
    <w:p w:rsidR="00DA68F9" w:rsidRPr="00D433A3" w:rsidRDefault="004964A0"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No obstante lo anterior, la Dirección General Adjunta del Registro Público de Telecomunicaciones adscrita a la Unidad de Concesiones y Servicios, mediante diversos oficios requirió a dicha concesionaria el cumplimiento de la obligación anteriormente descrita debido a que la información proporcionada no cumplía con los establecido en el artículo 15 señalado, no obstante los requerimientos formulados, la Dirección General Adjunta del Registro Público de Telecomunicaciones mediante oficio IFT/223/UCS/DGA-RPT/078/2015 de 1 de septiembre de 2015 informó a la concesionaria lo siguiente:</w:t>
      </w:r>
    </w:p>
    <w:p w:rsidR="004964A0" w:rsidRPr="00D433A3" w:rsidRDefault="004964A0" w:rsidP="00DA68F9">
      <w:pPr>
        <w:autoSpaceDE w:val="0"/>
        <w:autoSpaceDN w:val="0"/>
        <w:adjustRightInd w:val="0"/>
        <w:spacing w:before="240"/>
        <w:ind w:left="1560" w:right="757"/>
        <w:contextualSpacing/>
        <w:jc w:val="both"/>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 xml:space="preserve">“…la información presentada ante este Instituto mediante el escrito de referencia continua sin dar cumplimiento al artículo </w:t>
      </w:r>
      <w:r w:rsidR="006B7A2A" w:rsidRPr="00D433A3">
        <w:rPr>
          <w:rFonts w:ascii="ITC Avant Garde" w:hAnsi="ITC Avant Garde"/>
          <w:b/>
          <w:bCs/>
          <w:color w:val="000000" w:themeColor="text1"/>
          <w:sz w:val="18"/>
          <w:szCs w:val="18"/>
          <w:lang w:eastAsia="es-MX"/>
        </w:rPr>
        <w:t xml:space="preserve">15 </w:t>
      </w:r>
      <w:r w:rsidRPr="00D433A3">
        <w:rPr>
          <w:rFonts w:ascii="ITC Avant Garde" w:hAnsi="ITC Avant Garde"/>
          <w:b/>
          <w:bCs/>
          <w:color w:val="000000" w:themeColor="text1"/>
          <w:sz w:val="18"/>
          <w:szCs w:val="18"/>
          <w:lang w:eastAsia="es-MX"/>
        </w:rPr>
        <w:t>del PTFII, toda vez que no señala de manera específica la información que corresponde a cada uno de los numerales del citado artículo del PTFII.</w:t>
      </w:r>
    </w:p>
    <w:p w:rsidR="004964A0" w:rsidRPr="00D433A3" w:rsidRDefault="004964A0" w:rsidP="00DA68F9">
      <w:pPr>
        <w:autoSpaceDE w:val="0"/>
        <w:autoSpaceDN w:val="0"/>
        <w:adjustRightInd w:val="0"/>
        <w:spacing w:before="240"/>
        <w:ind w:left="1560" w:right="757"/>
        <w:contextualSpacing/>
        <w:jc w:val="both"/>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En razón a lo anterior, le informo que su solicitud de inscripción de puntos de interconexión en el Registro Público de Concesiones resulta no procedente por no cumplir con las formalidades requeridas, conforme a lo señalado en el párrafo anterior.</w:t>
      </w:r>
    </w:p>
    <w:p w:rsidR="00DA68F9" w:rsidRPr="00D433A3" w:rsidRDefault="004964A0" w:rsidP="00DA68F9">
      <w:pPr>
        <w:autoSpaceDE w:val="0"/>
        <w:autoSpaceDN w:val="0"/>
        <w:adjustRightInd w:val="0"/>
        <w:spacing w:before="240"/>
        <w:ind w:left="1560" w:right="757"/>
        <w:contextualSpacing/>
        <w:jc w:val="both"/>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w:t>
      </w:r>
    </w:p>
    <w:p w:rsidR="00DA68F9" w:rsidRPr="00D433A3" w:rsidRDefault="00BA6A9C"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De lo anterior se colige que mediante escrito fechado el 3 de julio de 2007, en el que Rodrigo Álvarez Zenteno en su carácter de concesionario de una Red pública de Telecomunicaciones (el 13 de junio de 2012 cedió los derechos de la concesión en comento a favor de Señal Interactiva, S.A. de C.V.), manifestó a la Secretaría de Comunicaciones y Transportes, su adhesión al </w:t>
      </w:r>
      <w:r w:rsidRPr="00D433A3">
        <w:rPr>
          <w:rFonts w:ascii="ITC Avant Garde" w:hAnsi="ITC Avant Garde"/>
          <w:b/>
          <w:bCs/>
          <w:color w:val="000000" w:themeColor="text1"/>
          <w:sz w:val="18"/>
          <w:szCs w:val="18"/>
          <w:lang w:eastAsia="es-MX"/>
        </w:rPr>
        <w:t xml:space="preserve">“Acuerdo de convergencia de servicios fijos de telefonía local y televisión y/o audio restringidos que se </w:t>
      </w:r>
      <w:r w:rsidR="007315D6" w:rsidRPr="00D433A3">
        <w:rPr>
          <w:rFonts w:ascii="ITC Avant Garde" w:hAnsi="ITC Avant Garde"/>
          <w:b/>
          <w:bCs/>
          <w:color w:val="000000" w:themeColor="text1"/>
          <w:sz w:val="18"/>
          <w:szCs w:val="18"/>
          <w:lang w:eastAsia="es-MX"/>
        </w:rPr>
        <w:t>proporcionan</w:t>
      </w:r>
      <w:r w:rsidRPr="00D433A3">
        <w:rPr>
          <w:rFonts w:ascii="ITC Avant Garde" w:hAnsi="ITC Avant Garde"/>
          <w:b/>
          <w:bCs/>
          <w:color w:val="000000" w:themeColor="text1"/>
          <w:sz w:val="18"/>
          <w:szCs w:val="18"/>
          <w:lang w:eastAsia="es-MX"/>
        </w:rPr>
        <w:t xml:space="preserve"> a través de redes públicas alámbricas e inalámbricas”</w:t>
      </w:r>
      <w:r w:rsidRPr="00D433A3">
        <w:rPr>
          <w:rFonts w:ascii="ITC Avant Garde" w:hAnsi="ITC Avant Garde"/>
          <w:bCs/>
          <w:color w:val="000000" w:themeColor="text1"/>
          <w:sz w:val="18"/>
          <w:szCs w:val="18"/>
          <w:lang w:eastAsia="es-MX"/>
        </w:rPr>
        <w:t xml:space="preserve"> publicado en el DOF el 3 de octubre de 201</w:t>
      </w:r>
      <w:r w:rsidR="006B7A2A" w:rsidRPr="00D433A3">
        <w:rPr>
          <w:rFonts w:ascii="ITC Avant Garde" w:hAnsi="ITC Avant Garde"/>
          <w:bCs/>
          <w:color w:val="000000" w:themeColor="text1"/>
          <w:sz w:val="18"/>
          <w:szCs w:val="18"/>
          <w:lang w:eastAsia="es-MX"/>
        </w:rPr>
        <w:t>0</w:t>
      </w:r>
      <w:r w:rsidRPr="00D433A3">
        <w:rPr>
          <w:rFonts w:ascii="ITC Avant Garde" w:hAnsi="ITC Avant Garde"/>
          <w:bCs/>
          <w:color w:val="000000" w:themeColor="text1"/>
          <w:sz w:val="18"/>
          <w:szCs w:val="18"/>
          <w:lang w:eastAsia="es-MX"/>
        </w:rPr>
        <w:t>, así como su pretensión de iniciar la prestación del servicio adicional de telefonía fija local en Cd. Victoria Tamaulipas.</w:t>
      </w:r>
    </w:p>
    <w:p w:rsidR="00DA68F9" w:rsidRPr="00D433A3" w:rsidRDefault="00BA6A9C"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Con relación a la obligación derivada del artículo 15 del PTFII, la concesionaria no acreditó el cumplimiento de dicho numeral, toda vez que no señaló de manera específica la información que corresponde a cada uno de los numerales del citado artículo del PTFII.</w:t>
      </w:r>
    </w:p>
    <w:p w:rsidR="00DA68F9" w:rsidRPr="00D433A3" w:rsidRDefault="00BA6A9C"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Cabe señalar que en 2015 la concesionaria manifestó que suspendió la prestación del servicio de telefonía fija local.</w:t>
      </w:r>
    </w:p>
    <w:p w:rsidR="00DA68F9" w:rsidRPr="00D433A3" w:rsidRDefault="00BA6A9C" w:rsidP="00DA68F9">
      <w:pPr>
        <w:pStyle w:val="Prrafodelista"/>
        <w:numPr>
          <w:ilvl w:val="0"/>
          <w:numId w:val="16"/>
        </w:numPr>
        <w:autoSpaceDE w:val="0"/>
        <w:autoSpaceDN w:val="0"/>
        <w:adjustRightInd w:val="0"/>
        <w:spacing w:before="240" w:after="200" w:line="276" w:lineRule="auto"/>
        <w:ind w:left="1560" w:right="757"/>
        <w:contextualSpacing/>
        <w:jc w:val="both"/>
        <w:rPr>
          <w:rFonts w:ascii="ITC Avant Garde" w:hAnsi="ITC Avant Garde"/>
          <w:b/>
          <w:bCs/>
          <w:color w:val="000000" w:themeColor="text1"/>
          <w:sz w:val="18"/>
          <w:szCs w:val="18"/>
          <w:u w:val="single"/>
          <w:lang w:eastAsia="es-MX"/>
        </w:rPr>
      </w:pPr>
      <w:r w:rsidRPr="00D433A3">
        <w:rPr>
          <w:rFonts w:ascii="ITC Avant Garde" w:hAnsi="ITC Avant Garde"/>
          <w:b/>
          <w:bCs/>
          <w:color w:val="000000" w:themeColor="text1"/>
          <w:sz w:val="18"/>
          <w:szCs w:val="18"/>
          <w:u w:val="single"/>
          <w:lang w:eastAsia="es-MX"/>
        </w:rPr>
        <w:t>Regla 42 de las Reglas del Servicio Local</w:t>
      </w:r>
    </w:p>
    <w:p w:rsidR="00DA68F9" w:rsidRPr="00D433A3" w:rsidRDefault="00BA6A9C"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lastRenderedPageBreak/>
        <w:t>Dentro de los 30 días naturales posteriores al término de cada trimestre</w:t>
      </w:r>
      <w:r w:rsidR="006B7A2A" w:rsidRPr="00D433A3">
        <w:rPr>
          <w:rFonts w:ascii="ITC Avant Garde" w:hAnsi="ITC Avant Garde"/>
          <w:bCs/>
          <w:color w:val="000000" w:themeColor="text1"/>
          <w:sz w:val="18"/>
          <w:szCs w:val="18"/>
          <w:lang w:eastAsia="es-MX"/>
        </w:rPr>
        <w:t xml:space="preserve"> calendario</w:t>
      </w:r>
      <w:r w:rsidRPr="00D433A3">
        <w:rPr>
          <w:rFonts w:ascii="ITC Avant Garde" w:hAnsi="ITC Avant Garde"/>
          <w:bCs/>
          <w:color w:val="000000" w:themeColor="text1"/>
          <w:sz w:val="18"/>
          <w:szCs w:val="18"/>
          <w:lang w:eastAsia="es-MX"/>
        </w:rPr>
        <w:t xml:space="preserve">, los concesionarios del servicio local deben presentar un informe en el formato de aplicación general previamente establecido, </w:t>
      </w:r>
      <w:r w:rsidR="007315D6" w:rsidRPr="00D433A3">
        <w:rPr>
          <w:rFonts w:ascii="ITC Avant Garde" w:hAnsi="ITC Avant Garde"/>
          <w:bCs/>
          <w:color w:val="000000" w:themeColor="text1"/>
          <w:sz w:val="18"/>
          <w:szCs w:val="18"/>
          <w:lang w:eastAsia="es-MX"/>
        </w:rPr>
        <w:t>en donde se indique lo siguiente:</w:t>
      </w:r>
    </w:p>
    <w:p w:rsidR="00BA6A9C" w:rsidRPr="00D433A3" w:rsidRDefault="007315D6" w:rsidP="00DA68F9">
      <w:pPr>
        <w:pStyle w:val="Prrafodelista"/>
        <w:numPr>
          <w:ilvl w:val="0"/>
          <w:numId w:val="17"/>
        </w:numPr>
        <w:autoSpaceDE w:val="0"/>
        <w:autoSpaceDN w:val="0"/>
        <w:adjustRightInd w:val="0"/>
        <w:spacing w:before="240" w:after="200" w:line="276" w:lineRule="auto"/>
        <w:ind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“La cantidad de números en servicio por central </w:t>
      </w:r>
      <w:r w:rsidR="006B7A2A" w:rsidRPr="00D433A3">
        <w:rPr>
          <w:rFonts w:ascii="ITC Avant Garde" w:hAnsi="ITC Avant Garde"/>
          <w:bCs/>
          <w:color w:val="000000" w:themeColor="text1"/>
          <w:sz w:val="18"/>
          <w:szCs w:val="18"/>
          <w:lang w:eastAsia="es-MX"/>
        </w:rPr>
        <w:t xml:space="preserve">local </w:t>
      </w:r>
      <w:r w:rsidRPr="00D433A3">
        <w:rPr>
          <w:rFonts w:ascii="ITC Avant Garde" w:hAnsi="ITC Avant Garde"/>
          <w:bCs/>
          <w:color w:val="000000" w:themeColor="text1"/>
          <w:sz w:val="18"/>
          <w:szCs w:val="18"/>
          <w:lang w:eastAsia="es-MX"/>
        </w:rPr>
        <w:t xml:space="preserve">y por grupo de centrales de servicio local, desglosados en residenciales, comerciales, de teléfono público o troncales de conmutador, que existan al término del trimestre </w:t>
      </w:r>
      <w:r w:rsidR="00F274E9" w:rsidRPr="00D433A3">
        <w:rPr>
          <w:rFonts w:ascii="ITC Avant Garde" w:hAnsi="ITC Avant Garde"/>
          <w:bCs/>
          <w:color w:val="000000" w:themeColor="text1"/>
          <w:sz w:val="18"/>
          <w:szCs w:val="18"/>
          <w:lang w:eastAsia="es-MX"/>
        </w:rPr>
        <w:t>inmediato anterior, así como respecto de las ampliaciones proyectadas para el trimestre en curso;</w:t>
      </w:r>
    </w:p>
    <w:p w:rsidR="007315D6" w:rsidRPr="00D433A3" w:rsidRDefault="007315D6" w:rsidP="00DA68F9">
      <w:pPr>
        <w:pStyle w:val="Prrafodelista"/>
        <w:numPr>
          <w:ilvl w:val="0"/>
          <w:numId w:val="17"/>
        </w:numPr>
        <w:autoSpaceDE w:val="0"/>
        <w:autoSpaceDN w:val="0"/>
        <w:adjustRightInd w:val="0"/>
        <w:spacing w:before="240" w:after="200" w:line="276" w:lineRule="auto"/>
        <w:ind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La cantidad total de troncales de interconexión asignadas a cada central local, </w:t>
      </w:r>
      <w:r w:rsidR="00F274E9" w:rsidRPr="00D433A3">
        <w:rPr>
          <w:rFonts w:ascii="ITC Avant Garde" w:hAnsi="ITC Avant Garde"/>
          <w:bCs/>
          <w:color w:val="000000" w:themeColor="text1"/>
          <w:sz w:val="18"/>
          <w:szCs w:val="18"/>
          <w:lang w:eastAsia="es-MX"/>
        </w:rPr>
        <w:t>desglosadas por tipo, capacidad y concesionario interconectado;</w:t>
      </w:r>
    </w:p>
    <w:p w:rsidR="007315D6" w:rsidRPr="00D433A3" w:rsidRDefault="007315D6" w:rsidP="00DA68F9">
      <w:pPr>
        <w:pStyle w:val="Prrafodelista"/>
        <w:numPr>
          <w:ilvl w:val="0"/>
          <w:numId w:val="17"/>
        </w:numPr>
        <w:autoSpaceDE w:val="0"/>
        <w:autoSpaceDN w:val="0"/>
        <w:adjustRightInd w:val="0"/>
        <w:spacing w:before="240" w:after="200" w:line="276" w:lineRule="auto"/>
        <w:ind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Los minutos de tráfico público conmutado local, de larga distancia nacional de origen y de larga distancia internacional de origen que hayan sido cursad</w:t>
      </w:r>
      <w:r w:rsidR="00FE7434" w:rsidRPr="00D433A3">
        <w:rPr>
          <w:rFonts w:ascii="ITC Avant Garde" w:hAnsi="ITC Avant Garde"/>
          <w:bCs/>
          <w:color w:val="000000" w:themeColor="text1"/>
          <w:sz w:val="18"/>
          <w:szCs w:val="18"/>
          <w:lang w:eastAsia="es-MX"/>
        </w:rPr>
        <w:t>o</w:t>
      </w:r>
      <w:r w:rsidRPr="00D433A3">
        <w:rPr>
          <w:rFonts w:ascii="ITC Avant Garde" w:hAnsi="ITC Avant Garde"/>
          <w:bCs/>
          <w:color w:val="000000" w:themeColor="text1"/>
          <w:sz w:val="18"/>
          <w:szCs w:val="18"/>
          <w:lang w:eastAsia="es-MX"/>
        </w:rPr>
        <w:t>s a través de su red</w:t>
      </w:r>
      <w:r w:rsidR="00F274E9" w:rsidRPr="00D433A3">
        <w:rPr>
          <w:rFonts w:ascii="ITC Avant Garde" w:hAnsi="ITC Avant Garde"/>
          <w:bCs/>
          <w:color w:val="000000" w:themeColor="text1"/>
          <w:sz w:val="18"/>
          <w:szCs w:val="18"/>
          <w:lang w:eastAsia="es-MX"/>
        </w:rPr>
        <w:t>,</w:t>
      </w:r>
    </w:p>
    <w:p w:rsidR="007315D6" w:rsidRPr="00D433A3" w:rsidRDefault="007315D6" w:rsidP="00DA68F9">
      <w:pPr>
        <w:pStyle w:val="Prrafodelista"/>
        <w:numPr>
          <w:ilvl w:val="0"/>
          <w:numId w:val="17"/>
        </w:numPr>
        <w:autoSpaceDE w:val="0"/>
        <w:autoSpaceDN w:val="0"/>
        <w:adjustRightInd w:val="0"/>
        <w:spacing w:before="240" w:after="200" w:line="276" w:lineRule="auto"/>
        <w:ind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Informar respecto de las solicitudes de interconexión o de ampliación de las mismas que se encuentren pendientes de llevar a cabo.</w:t>
      </w:r>
    </w:p>
    <w:p w:rsidR="00DA68F9" w:rsidRPr="00D433A3" w:rsidRDefault="007315D6" w:rsidP="00DA68F9">
      <w:pPr>
        <w:pStyle w:val="Prrafodelista"/>
        <w:autoSpaceDE w:val="0"/>
        <w:autoSpaceDN w:val="0"/>
        <w:adjustRightInd w:val="0"/>
        <w:spacing w:before="240" w:after="200" w:line="276" w:lineRule="auto"/>
        <w:ind w:left="185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En términos de la Ley, la Comisión procederá a la inscripción de la información antes indicada en el Registro de Telecomunicaciones.”</w:t>
      </w:r>
    </w:p>
    <w:p w:rsidR="00DA68F9" w:rsidRPr="00D433A3" w:rsidRDefault="00BA6A9C"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Al respecto, de la revisión a la información presentada por la regulada se observa que los reportes respectivos al periodo comprendido </w:t>
      </w:r>
      <w:r w:rsidR="00FE7434" w:rsidRPr="00D433A3">
        <w:rPr>
          <w:rFonts w:ascii="ITC Avant Garde" w:hAnsi="ITC Avant Garde"/>
          <w:bCs/>
          <w:color w:val="000000" w:themeColor="text1"/>
          <w:sz w:val="18"/>
          <w:szCs w:val="18"/>
          <w:lang w:eastAsia="es-MX"/>
        </w:rPr>
        <w:t>d</w:t>
      </w:r>
      <w:r w:rsidRPr="00D433A3">
        <w:rPr>
          <w:rFonts w:ascii="ITC Avant Garde" w:hAnsi="ITC Avant Garde"/>
          <w:bCs/>
          <w:color w:val="000000" w:themeColor="text1"/>
          <w:sz w:val="18"/>
          <w:szCs w:val="18"/>
          <w:lang w:eastAsia="es-MX"/>
        </w:rPr>
        <w:t>el primer trimestre de 2011 al primer trimestre de 2016 fueron reportados en cero, de lo que se colige que la concesionaria no se encontraba prestando el servicio correspondiente.</w:t>
      </w:r>
    </w:p>
    <w:p w:rsidR="00DA68F9" w:rsidRPr="00D433A3" w:rsidRDefault="00A84BC9" w:rsidP="00DA68F9">
      <w:pPr>
        <w:autoSpaceDE w:val="0"/>
        <w:autoSpaceDN w:val="0"/>
        <w:adjustRightInd w:val="0"/>
        <w:spacing w:before="240"/>
        <w:ind w:left="1418" w:right="757"/>
        <w:contextualSpacing/>
        <w:jc w:val="both"/>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2. Verificación</w:t>
      </w:r>
    </w:p>
    <w:p w:rsidR="00DA68F9" w:rsidRPr="00D433A3" w:rsidRDefault="00A84BC9"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Mediante oficio IFT/225/UC/DG-VER/2110/2015 de fecha 02 de junio de 2015, la Dirección General de Verificación informó </w:t>
      </w:r>
      <w:r w:rsidRPr="00D433A3">
        <w:rPr>
          <w:rFonts w:ascii="ITC Avant Garde" w:hAnsi="ITC Avant Garde"/>
          <w:b/>
          <w:bCs/>
          <w:color w:val="000000" w:themeColor="text1"/>
          <w:sz w:val="18"/>
          <w:szCs w:val="18"/>
          <w:lang w:eastAsia="es-MX"/>
        </w:rPr>
        <w:t>“</w:t>
      </w:r>
      <w:r w:rsidRPr="00D433A3">
        <w:rPr>
          <w:rFonts w:ascii="ITC Avant Garde" w:hAnsi="ITC Avant Garde"/>
          <w:b/>
          <w:bCs/>
          <w:color w:val="000000" w:themeColor="text1"/>
          <w:sz w:val="18"/>
          <w:szCs w:val="18"/>
          <w:u w:val="single"/>
          <w:lang w:eastAsia="es-MX"/>
        </w:rPr>
        <w:t>que de la revisión practicada a los archivos de la Dirección General de Verificación, no se encontró denuncia presentada en contra del concesionario mencionado de la cual esté pendiente de realizar visita de inspección y verificación, respecto del incumplimiento de las obligaciones a su cargo</w:t>
      </w:r>
      <w:r w:rsidRPr="00D433A3">
        <w:rPr>
          <w:rFonts w:ascii="ITC Avant Garde" w:hAnsi="ITC Avant Garde"/>
          <w:b/>
          <w:bCs/>
          <w:color w:val="000000" w:themeColor="text1"/>
          <w:sz w:val="18"/>
          <w:szCs w:val="18"/>
          <w:lang w:eastAsia="es-MX"/>
        </w:rPr>
        <w:t>”</w:t>
      </w:r>
      <w:r w:rsidRPr="00D433A3">
        <w:rPr>
          <w:rFonts w:ascii="ITC Avant Garde" w:hAnsi="ITC Avant Garde"/>
          <w:bCs/>
          <w:color w:val="000000" w:themeColor="text1"/>
          <w:sz w:val="18"/>
          <w:szCs w:val="18"/>
          <w:lang w:eastAsia="es-MX"/>
        </w:rPr>
        <w:t>, a efecto de actualizar la información anterior se solicitó nuevamente a la Dirección General de Verificación un informe de dicha concesionaria, en respuesta mediante oficio IFT/225/UC/DG-VER/1328/2016, de fecha 16 de junio de 2016, indica que conserva el mismo estatus informado en el oficio anteriormente mencionado.</w:t>
      </w:r>
    </w:p>
    <w:p w:rsidR="00DA68F9" w:rsidRPr="00D433A3" w:rsidRDefault="00A84BC9"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 xml:space="preserve">Al respecto es aplicable el criterio emitido por la Coordinación General de Consultoría Jurídica de la </w:t>
      </w:r>
      <w:r w:rsidR="00FE7434" w:rsidRPr="00D433A3">
        <w:rPr>
          <w:rFonts w:ascii="ITC Avant Garde" w:hAnsi="ITC Avant Garde"/>
          <w:bCs/>
          <w:color w:val="000000" w:themeColor="text1"/>
          <w:sz w:val="18"/>
          <w:szCs w:val="18"/>
          <w:lang w:eastAsia="es-MX"/>
        </w:rPr>
        <w:t>E</w:t>
      </w:r>
      <w:r w:rsidRPr="00D433A3">
        <w:rPr>
          <w:rFonts w:ascii="ITC Avant Garde" w:hAnsi="ITC Avant Garde"/>
          <w:bCs/>
          <w:color w:val="000000" w:themeColor="text1"/>
          <w:sz w:val="18"/>
          <w:szCs w:val="18"/>
          <w:lang w:eastAsia="es-MX"/>
        </w:rPr>
        <w:t>xtinta Comisión Federal de Telecomunicaciones en oficio CFT/P/D01/CGCJ/213/2013, de fecha 05 de junio de 2013, el cual establece que será ocioso realizar visitas de inspección-verificación a la concesionaria de mérito, cuando se encuentre en cumplimiento y no exista denuncia alguna en contra de la concesionaria en comento, respecto del incumplimiento de las obligaciones a su cargo.</w:t>
      </w:r>
    </w:p>
    <w:p w:rsidR="00DA68F9" w:rsidRPr="00D433A3" w:rsidRDefault="00A84BC9" w:rsidP="00DA68F9">
      <w:pPr>
        <w:autoSpaceDE w:val="0"/>
        <w:autoSpaceDN w:val="0"/>
        <w:adjustRightInd w:val="0"/>
        <w:spacing w:before="240"/>
        <w:ind w:left="1418" w:right="757"/>
        <w:contextualSpacing/>
        <w:jc w:val="both"/>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3. Sanciones</w:t>
      </w:r>
    </w:p>
    <w:p w:rsidR="00DA68F9" w:rsidRPr="00D433A3" w:rsidRDefault="00A84BC9" w:rsidP="00DA68F9">
      <w:pPr>
        <w:autoSpaceDE w:val="0"/>
        <w:autoSpaceDN w:val="0"/>
        <w:adjustRightInd w:val="0"/>
        <w:spacing w:before="240"/>
        <w:ind w:left="1134" w:right="757"/>
        <w:contextualSpacing/>
        <w:jc w:val="both"/>
        <w:rPr>
          <w:rFonts w:ascii="ITC Avant Garde" w:hAnsi="ITC Avant Garde"/>
          <w:b/>
          <w:bCs/>
          <w:color w:val="000000" w:themeColor="text1"/>
          <w:sz w:val="18"/>
          <w:szCs w:val="18"/>
          <w:u w:val="single"/>
          <w:lang w:eastAsia="es-MX"/>
        </w:rPr>
      </w:pPr>
      <w:r w:rsidRPr="00D433A3">
        <w:rPr>
          <w:rFonts w:ascii="ITC Avant Garde" w:hAnsi="ITC Avant Garde"/>
          <w:bCs/>
          <w:color w:val="000000" w:themeColor="text1"/>
          <w:sz w:val="18"/>
          <w:szCs w:val="18"/>
          <w:lang w:eastAsia="es-MX"/>
        </w:rPr>
        <w:t>Mediante oficio IFT/225/UC/DG-</w:t>
      </w:r>
      <w:r w:rsidR="00154340" w:rsidRPr="00D433A3">
        <w:rPr>
          <w:rFonts w:ascii="ITC Avant Garde" w:hAnsi="ITC Avant Garde"/>
          <w:bCs/>
          <w:color w:val="000000" w:themeColor="text1"/>
          <w:sz w:val="18"/>
          <w:szCs w:val="18"/>
          <w:lang w:eastAsia="es-MX"/>
        </w:rPr>
        <w:t xml:space="preserve">SAN/0192/2015 de fecha 12 de octubre de 2015, la Dirección General de Sanciones, informó que: </w:t>
      </w:r>
      <w:r w:rsidR="00154340" w:rsidRPr="00D433A3">
        <w:rPr>
          <w:rFonts w:ascii="ITC Avant Garde" w:hAnsi="ITC Avant Garde"/>
          <w:b/>
          <w:bCs/>
          <w:color w:val="000000" w:themeColor="text1"/>
          <w:sz w:val="18"/>
          <w:szCs w:val="18"/>
          <w:lang w:eastAsia="es-MX"/>
        </w:rPr>
        <w:t>“</w:t>
      </w:r>
      <w:r w:rsidR="00154340" w:rsidRPr="00D433A3">
        <w:rPr>
          <w:rFonts w:ascii="ITC Avant Garde" w:hAnsi="ITC Avant Garde"/>
          <w:b/>
          <w:bCs/>
          <w:color w:val="000000" w:themeColor="text1"/>
          <w:sz w:val="18"/>
          <w:szCs w:val="18"/>
          <w:u w:val="single"/>
          <w:lang w:eastAsia="es-MX"/>
        </w:rPr>
        <w:t>no existe ningún procedimiento sancionatorio instaurado al concesionario</w:t>
      </w:r>
      <w:r w:rsidR="00154340" w:rsidRPr="00D433A3">
        <w:rPr>
          <w:rFonts w:ascii="ITC Avant Garde" w:hAnsi="ITC Avant Garde"/>
          <w:b/>
          <w:bCs/>
          <w:color w:val="000000" w:themeColor="text1"/>
          <w:sz w:val="18"/>
          <w:szCs w:val="18"/>
          <w:lang w:eastAsia="es-MX"/>
        </w:rPr>
        <w:t>”</w:t>
      </w:r>
      <w:r w:rsidR="00154340" w:rsidRPr="00D433A3">
        <w:rPr>
          <w:rFonts w:ascii="ITC Avant Garde" w:hAnsi="ITC Avant Garde"/>
          <w:bCs/>
          <w:color w:val="000000" w:themeColor="text1"/>
          <w:sz w:val="18"/>
          <w:szCs w:val="18"/>
          <w:lang w:eastAsia="es-MX"/>
        </w:rPr>
        <w:t>.</w:t>
      </w:r>
    </w:p>
    <w:p w:rsidR="00DA68F9" w:rsidRPr="00D433A3" w:rsidRDefault="00F274E9" w:rsidP="00DA68F9">
      <w:pPr>
        <w:autoSpaceDE w:val="0"/>
        <w:autoSpaceDN w:val="0"/>
        <w:adjustRightInd w:val="0"/>
        <w:spacing w:before="240"/>
        <w:ind w:left="1276" w:right="757"/>
        <w:contextualSpacing/>
        <w:jc w:val="both"/>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4. Dictamen</w:t>
      </w:r>
    </w:p>
    <w:p w:rsidR="00DA68F9" w:rsidRPr="00D433A3" w:rsidRDefault="00F274E9" w:rsidP="00DA68F9">
      <w:pPr>
        <w:autoSpaceDE w:val="0"/>
        <w:autoSpaceDN w:val="0"/>
        <w:adjustRightInd w:val="0"/>
        <w:spacing w:before="240"/>
        <w:ind w:left="113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De la supervisión a las constancias que integran el expediente abierto a nombre de la concesionaria que nos ocupa, así como de la información proporcionada por las Direcciones Generales de Verificación y Sanciones, se concluye lo siguiente:</w:t>
      </w:r>
    </w:p>
    <w:p w:rsidR="00DA68F9" w:rsidRPr="00D433A3" w:rsidRDefault="00F274E9" w:rsidP="00DA68F9">
      <w:pPr>
        <w:pStyle w:val="Prrafodelista"/>
        <w:numPr>
          <w:ilvl w:val="0"/>
          <w:numId w:val="18"/>
        </w:numPr>
        <w:autoSpaceDE w:val="0"/>
        <w:autoSpaceDN w:val="0"/>
        <w:adjustRightInd w:val="0"/>
        <w:spacing w:before="240" w:after="200" w:line="276" w:lineRule="auto"/>
        <w:ind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lastRenderedPageBreak/>
        <w:t xml:space="preserve">De la revisión documental </w:t>
      </w:r>
      <w:r w:rsidR="00FE7434" w:rsidRPr="00D433A3">
        <w:rPr>
          <w:rFonts w:ascii="ITC Avant Garde" w:hAnsi="ITC Avant Garde"/>
          <w:bCs/>
          <w:color w:val="000000" w:themeColor="text1"/>
          <w:sz w:val="18"/>
          <w:szCs w:val="18"/>
          <w:lang w:eastAsia="es-MX"/>
        </w:rPr>
        <w:t xml:space="preserve">del </w:t>
      </w:r>
      <w:r w:rsidRPr="00D433A3">
        <w:rPr>
          <w:rFonts w:ascii="ITC Avant Garde" w:hAnsi="ITC Avant Garde"/>
          <w:bCs/>
          <w:color w:val="000000" w:themeColor="text1"/>
          <w:sz w:val="18"/>
          <w:szCs w:val="18"/>
          <w:lang w:eastAsia="es-MX"/>
        </w:rPr>
        <w:t xml:space="preserve">expediente 02/0934 integrado por la Dirección General de Adquisiciones, Recursos Materiales y Servicios Generales de este Instituto a nombre de Señal Interactiva, S.A. de C.V., desprendiéndose que al 16 de junio del año en curso, </w:t>
      </w:r>
      <w:r w:rsidRPr="00D433A3">
        <w:rPr>
          <w:rFonts w:ascii="ITC Avant Garde" w:hAnsi="ITC Avant Garde"/>
          <w:b/>
          <w:bCs/>
          <w:color w:val="000000" w:themeColor="text1"/>
          <w:sz w:val="18"/>
          <w:szCs w:val="18"/>
          <w:u w:val="single"/>
          <w:lang w:eastAsia="es-MX"/>
        </w:rPr>
        <w:t xml:space="preserve">la concesionaria No se encontró al corriente en la presentación de las documentales derivadas de las obligaciones que tiene a su cargo </w:t>
      </w:r>
      <w:r w:rsidRPr="00D433A3">
        <w:rPr>
          <w:rFonts w:ascii="ITC Avant Garde" w:hAnsi="ITC Avant Garde"/>
          <w:bCs/>
          <w:color w:val="000000" w:themeColor="text1"/>
          <w:sz w:val="18"/>
          <w:szCs w:val="18"/>
          <w:lang w:eastAsia="es-MX"/>
        </w:rPr>
        <w:t>y que le son aplicables conforme a su título de concesión de red pública de telecomunicaciones y demás disposiciones legales, reglamentarias y administrativas aplicables.</w:t>
      </w:r>
    </w:p>
    <w:p w:rsidR="00DA68F9" w:rsidRPr="00D433A3" w:rsidRDefault="00F274E9" w:rsidP="00DA68F9">
      <w:pPr>
        <w:pStyle w:val="Prrafodelista"/>
        <w:numPr>
          <w:ilvl w:val="0"/>
          <w:numId w:val="18"/>
        </w:numPr>
        <w:autoSpaceDE w:val="0"/>
        <w:autoSpaceDN w:val="0"/>
        <w:adjustRightInd w:val="0"/>
        <w:spacing w:before="240" w:after="200" w:line="276" w:lineRule="auto"/>
        <w:ind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No omito señalar que con relación al oficio IFT/D03/USI/DGLS/207/2014 de fecha 14 de julio de 2014, con el cual se remitió oficio 1.-146 a la entonces Unidad de Supervisión y Verificación, mediante el que la Secretaría de Comunicaciones y Transportes emitió la opinión técnica y recomendó a este Instituto verificar si dicha concesionaria efectivamente desplegó su red pública de telecomunicaciones y si cuenta con usuarios, toda vez que en la base de datos de la extinta Comisión Federal de Telecomunicaciones no se observó reporte alguno, se informa lo siguiente:</w:t>
      </w:r>
    </w:p>
    <w:p w:rsidR="00F274E9" w:rsidRPr="00D433A3" w:rsidRDefault="00F274E9" w:rsidP="00DA68F9">
      <w:pPr>
        <w:pStyle w:val="Prrafodelista"/>
        <w:autoSpaceDE w:val="0"/>
        <w:autoSpaceDN w:val="0"/>
        <w:adjustRightInd w:val="0"/>
        <w:spacing w:before="240" w:after="200" w:line="276" w:lineRule="auto"/>
        <w:ind w:left="1494"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Contrario a lo observado en la base de datos de la extinta Comisión Federal de Telecomunicaciones</w:t>
      </w:r>
      <w:r w:rsidR="00EE3D5B" w:rsidRPr="00D433A3">
        <w:rPr>
          <w:rFonts w:ascii="ITC Avant Garde" w:hAnsi="ITC Avant Garde"/>
          <w:bCs/>
          <w:color w:val="000000" w:themeColor="text1"/>
          <w:sz w:val="18"/>
          <w:szCs w:val="18"/>
          <w:lang w:eastAsia="es-MX"/>
        </w:rPr>
        <w:t xml:space="preserve"> a que hace referencia la Secretaría de Comunicaciones y Transportes, la concesionaria Señal Interactiva, S.A. de C.V., presentó información documental recibida en la extinta Comisión Federal de Telecomunicaciones el día 14 de septiembre de 2006, mediante la cual exhibió </w:t>
      </w:r>
      <w:r w:rsidR="00FE7434" w:rsidRPr="00D433A3">
        <w:rPr>
          <w:rFonts w:ascii="ITC Avant Garde" w:hAnsi="ITC Avant Garde"/>
          <w:bCs/>
          <w:color w:val="000000" w:themeColor="text1"/>
          <w:sz w:val="18"/>
          <w:szCs w:val="18"/>
          <w:lang w:eastAsia="es-MX"/>
        </w:rPr>
        <w:t xml:space="preserve">las </w:t>
      </w:r>
      <w:r w:rsidR="00EE3D5B" w:rsidRPr="00D433A3">
        <w:rPr>
          <w:rFonts w:ascii="ITC Avant Garde" w:hAnsi="ITC Avant Garde"/>
          <w:bCs/>
          <w:color w:val="000000" w:themeColor="text1"/>
          <w:sz w:val="18"/>
          <w:szCs w:val="18"/>
          <w:lang w:eastAsia="es-MX"/>
        </w:rPr>
        <w:t>pruebas de comportamiento iniciales, características técnicas del sistema y planos de distribución de la red, avalado por el Ing. José Luis González Cortés perito en telecomunicaciones, en donde reporta:</w:t>
      </w:r>
    </w:p>
    <w:p w:rsidR="00EE3D5B" w:rsidRPr="00D433A3" w:rsidRDefault="00EE3D5B" w:rsidP="00DA68F9">
      <w:pPr>
        <w:pStyle w:val="Prrafodelista"/>
        <w:numPr>
          <w:ilvl w:val="0"/>
          <w:numId w:val="19"/>
        </w:numPr>
        <w:autoSpaceDE w:val="0"/>
        <w:autoSpaceDN w:val="0"/>
        <w:adjustRightInd w:val="0"/>
        <w:spacing w:before="240" w:after="200" w:line="276" w:lineRule="auto"/>
        <w:ind w:left="1843"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Longitud inicial de fibra óptica: 14.0 km</w:t>
      </w:r>
    </w:p>
    <w:p w:rsidR="00DA68F9" w:rsidRPr="00D433A3" w:rsidRDefault="00EE3D5B" w:rsidP="00DA68F9">
      <w:pPr>
        <w:pStyle w:val="Prrafodelista"/>
        <w:numPr>
          <w:ilvl w:val="0"/>
          <w:numId w:val="19"/>
        </w:numPr>
        <w:autoSpaceDE w:val="0"/>
        <w:autoSpaceDN w:val="0"/>
        <w:adjustRightInd w:val="0"/>
        <w:spacing w:before="240" w:after="200" w:line="276" w:lineRule="auto"/>
        <w:ind w:left="1843"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Longitud inicial de línea de distribución: 138.0 km</w:t>
      </w:r>
    </w:p>
    <w:p w:rsidR="00DA68F9" w:rsidRPr="00D433A3" w:rsidRDefault="00EE3D5B" w:rsidP="00DA68F9">
      <w:pPr>
        <w:autoSpaceDE w:val="0"/>
        <w:autoSpaceDN w:val="0"/>
        <w:adjustRightInd w:val="0"/>
        <w:spacing w:before="240"/>
        <w:ind w:left="1416"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Asimismo, en el último informe de “altas y bajas” presentado por la concesionaria reporta un total de 5,584 usuarios al cierre del trimestre del 2016, como se muestra en la siguiente tabla:</w:t>
      </w:r>
    </w:p>
    <w:p w:rsidR="00567BD1" w:rsidRPr="00D433A3" w:rsidRDefault="00567BD1" w:rsidP="00DA68F9">
      <w:pPr>
        <w:autoSpaceDE w:val="0"/>
        <w:autoSpaceDN w:val="0"/>
        <w:adjustRightInd w:val="0"/>
        <w:spacing w:before="240"/>
        <w:ind w:left="1416" w:right="757"/>
        <w:contextualSpacing/>
        <w:jc w:val="both"/>
        <w:rPr>
          <w:rFonts w:ascii="ITC Avant Garde" w:hAnsi="ITC Avant Garde"/>
          <w:bCs/>
          <w:color w:val="000000" w:themeColor="text1"/>
          <w:sz w:val="18"/>
          <w:szCs w:val="18"/>
          <w:lang w:eastAsia="es-MX"/>
        </w:rPr>
      </w:pPr>
    </w:p>
    <w:p w:rsidR="00DA68F9" w:rsidRPr="00D433A3" w:rsidRDefault="00DA68F9" w:rsidP="00DA68F9">
      <w:pPr>
        <w:autoSpaceDE w:val="0"/>
        <w:autoSpaceDN w:val="0"/>
        <w:adjustRightInd w:val="0"/>
        <w:spacing w:before="240"/>
        <w:ind w:right="757"/>
        <w:contextualSpacing/>
        <w:jc w:val="center"/>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PRIMER TRIMESTRE 2016</w:t>
      </w:r>
    </w:p>
    <w:tbl>
      <w:tblPr>
        <w:tblStyle w:val="Tablaconcuadrcula"/>
        <w:tblW w:w="0" w:type="auto"/>
        <w:jc w:val="center"/>
        <w:tblLayout w:type="fixed"/>
        <w:tblLook w:val="04A0" w:firstRow="1" w:lastRow="0" w:firstColumn="1" w:lastColumn="0" w:noHBand="0" w:noVBand="1"/>
        <w:tblCaption w:val="Informe &quot;Altas&quot; y &quot;Bajas&quot;"/>
        <w:tblDescription w:val="En una tabla irregular de 4 columnas y 2 filas, se proporciona para el primer trimestre de 2016, los usuarios en alta y baja y la fecha en que entraron en oficialía de partes. "/>
      </w:tblPr>
      <w:tblGrid>
        <w:gridCol w:w="1981"/>
        <w:gridCol w:w="1701"/>
        <w:gridCol w:w="1701"/>
        <w:gridCol w:w="1843"/>
      </w:tblGrid>
      <w:tr w:rsidR="00DA68F9" w:rsidRPr="00D433A3" w:rsidTr="00DA68F9">
        <w:trPr>
          <w:tblHeader/>
          <w:jc w:val="center"/>
        </w:trPr>
        <w:tc>
          <w:tcPr>
            <w:tcW w:w="1981" w:type="dxa"/>
            <w:tcBorders>
              <w:top w:val="single" w:sz="4" w:space="0" w:color="auto"/>
            </w:tcBorders>
            <w:shd w:val="clear" w:color="auto" w:fill="A6A6A6" w:themeFill="background1" w:themeFillShade="A6"/>
            <w:vAlign w:val="center"/>
          </w:tcPr>
          <w:p w:rsidR="00EE3D5B" w:rsidRPr="00D433A3" w:rsidRDefault="00DA68F9" w:rsidP="00DA68F9">
            <w:pPr>
              <w:autoSpaceDE w:val="0"/>
              <w:autoSpaceDN w:val="0"/>
              <w:adjustRightInd w:val="0"/>
              <w:spacing w:before="240"/>
              <w:ind w:right="35"/>
              <w:contextualSpacing/>
              <w:jc w:val="center"/>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FECHA DE RECEPCIÓN EN OFICIALIA DE PARTES</w:t>
            </w:r>
          </w:p>
        </w:tc>
        <w:tc>
          <w:tcPr>
            <w:tcW w:w="1701" w:type="dxa"/>
            <w:tcBorders>
              <w:top w:val="single" w:sz="4" w:space="0" w:color="auto"/>
            </w:tcBorders>
            <w:shd w:val="clear" w:color="auto" w:fill="A6A6A6" w:themeFill="background1" w:themeFillShade="A6"/>
            <w:vAlign w:val="center"/>
          </w:tcPr>
          <w:p w:rsidR="00EE3D5B" w:rsidRPr="00D433A3" w:rsidRDefault="00EE3D5B" w:rsidP="00DA68F9">
            <w:pPr>
              <w:autoSpaceDE w:val="0"/>
              <w:autoSpaceDN w:val="0"/>
              <w:adjustRightInd w:val="0"/>
              <w:spacing w:before="240"/>
              <w:ind w:right="-108"/>
              <w:contextualSpacing/>
              <w:jc w:val="center"/>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ALTAS</w:t>
            </w:r>
          </w:p>
        </w:tc>
        <w:tc>
          <w:tcPr>
            <w:tcW w:w="1701" w:type="dxa"/>
            <w:tcBorders>
              <w:top w:val="single" w:sz="4" w:space="0" w:color="auto"/>
            </w:tcBorders>
            <w:shd w:val="clear" w:color="auto" w:fill="A6A6A6" w:themeFill="background1" w:themeFillShade="A6"/>
            <w:vAlign w:val="center"/>
          </w:tcPr>
          <w:p w:rsidR="00EE3D5B" w:rsidRPr="00D433A3" w:rsidRDefault="00EE3D5B" w:rsidP="00DA68F9">
            <w:pPr>
              <w:autoSpaceDE w:val="0"/>
              <w:autoSpaceDN w:val="0"/>
              <w:adjustRightInd w:val="0"/>
              <w:spacing w:before="240"/>
              <w:ind w:right="33"/>
              <w:contextualSpacing/>
              <w:jc w:val="center"/>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BAJAS</w:t>
            </w:r>
          </w:p>
        </w:tc>
        <w:tc>
          <w:tcPr>
            <w:tcW w:w="1843" w:type="dxa"/>
            <w:tcBorders>
              <w:top w:val="single" w:sz="4" w:space="0" w:color="auto"/>
            </w:tcBorders>
            <w:shd w:val="clear" w:color="auto" w:fill="A6A6A6" w:themeFill="background1" w:themeFillShade="A6"/>
            <w:vAlign w:val="center"/>
          </w:tcPr>
          <w:p w:rsidR="00EE3D5B" w:rsidRPr="00D433A3" w:rsidRDefault="00EE3D5B" w:rsidP="00DA68F9">
            <w:pPr>
              <w:autoSpaceDE w:val="0"/>
              <w:autoSpaceDN w:val="0"/>
              <w:adjustRightInd w:val="0"/>
              <w:spacing w:before="240"/>
              <w:ind w:right="33"/>
              <w:contextualSpacing/>
              <w:jc w:val="center"/>
              <w:rPr>
                <w:rFonts w:ascii="ITC Avant Garde" w:hAnsi="ITC Avant Garde"/>
                <w:b/>
                <w:bCs/>
                <w:color w:val="000000" w:themeColor="text1"/>
                <w:sz w:val="18"/>
                <w:szCs w:val="18"/>
                <w:lang w:eastAsia="es-MX"/>
              </w:rPr>
            </w:pPr>
            <w:r w:rsidRPr="00D433A3">
              <w:rPr>
                <w:rFonts w:ascii="ITC Avant Garde" w:hAnsi="ITC Avant Garde"/>
                <w:b/>
                <w:bCs/>
                <w:color w:val="000000" w:themeColor="text1"/>
                <w:sz w:val="18"/>
                <w:szCs w:val="18"/>
                <w:lang w:eastAsia="es-MX"/>
              </w:rPr>
              <w:t>USUARIOS</w:t>
            </w:r>
          </w:p>
        </w:tc>
      </w:tr>
      <w:tr w:rsidR="00EE3D5B" w:rsidRPr="00D433A3" w:rsidTr="00DA68F9">
        <w:trPr>
          <w:jc w:val="center"/>
        </w:trPr>
        <w:tc>
          <w:tcPr>
            <w:tcW w:w="1981" w:type="dxa"/>
          </w:tcPr>
          <w:p w:rsidR="00EE3D5B" w:rsidRPr="00D433A3" w:rsidRDefault="00EE3D5B" w:rsidP="00DA68F9">
            <w:pPr>
              <w:autoSpaceDE w:val="0"/>
              <w:autoSpaceDN w:val="0"/>
              <w:adjustRightInd w:val="0"/>
              <w:spacing w:before="240"/>
              <w:ind w:right="-108"/>
              <w:contextualSpacing/>
              <w:jc w:val="center"/>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7-abril-2016</w:t>
            </w:r>
          </w:p>
        </w:tc>
        <w:tc>
          <w:tcPr>
            <w:tcW w:w="1701" w:type="dxa"/>
          </w:tcPr>
          <w:p w:rsidR="00EE3D5B" w:rsidRPr="00D433A3" w:rsidRDefault="00EE3D5B" w:rsidP="00DA68F9">
            <w:pPr>
              <w:autoSpaceDE w:val="0"/>
              <w:autoSpaceDN w:val="0"/>
              <w:adjustRightInd w:val="0"/>
              <w:spacing w:before="240"/>
              <w:ind w:right="-108"/>
              <w:contextualSpacing/>
              <w:jc w:val="center"/>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4621</w:t>
            </w:r>
          </w:p>
        </w:tc>
        <w:tc>
          <w:tcPr>
            <w:tcW w:w="1701" w:type="dxa"/>
          </w:tcPr>
          <w:p w:rsidR="00EE3D5B" w:rsidRPr="00D433A3" w:rsidRDefault="00EE3D5B" w:rsidP="00DA68F9">
            <w:pPr>
              <w:autoSpaceDE w:val="0"/>
              <w:autoSpaceDN w:val="0"/>
              <w:adjustRightInd w:val="0"/>
              <w:spacing w:before="240"/>
              <w:ind w:right="33"/>
              <w:contextualSpacing/>
              <w:jc w:val="center"/>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5525</w:t>
            </w:r>
          </w:p>
        </w:tc>
        <w:tc>
          <w:tcPr>
            <w:tcW w:w="1843" w:type="dxa"/>
          </w:tcPr>
          <w:p w:rsidR="00EE3D5B" w:rsidRPr="00D433A3" w:rsidRDefault="00EE3D5B" w:rsidP="00DA68F9">
            <w:pPr>
              <w:autoSpaceDE w:val="0"/>
              <w:autoSpaceDN w:val="0"/>
              <w:adjustRightInd w:val="0"/>
              <w:spacing w:before="240"/>
              <w:ind w:right="-109"/>
              <w:contextualSpacing/>
              <w:jc w:val="center"/>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5584</w:t>
            </w:r>
          </w:p>
        </w:tc>
      </w:tr>
    </w:tbl>
    <w:p w:rsidR="00DA68F9" w:rsidRPr="00D433A3" w:rsidRDefault="00A07847" w:rsidP="00DA68F9">
      <w:pPr>
        <w:autoSpaceDE w:val="0"/>
        <w:autoSpaceDN w:val="0"/>
        <w:adjustRightInd w:val="0"/>
        <w:spacing w:before="240"/>
        <w:ind w:left="1416" w:right="757"/>
        <w:contextualSpacing/>
        <w:jc w:val="both"/>
        <w:rPr>
          <w:rFonts w:ascii="ITC Avant Garde" w:hAnsi="ITC Avant Garde"/>
          <w:bCs/>
          <w:color w:val="000000" w:themeColor="text1"/>
          <w:sz w:val="18"/>
          <w:szCs w:val="18"/>
          <w:lang w:eastAsia="es-MX"/>
        </w:rPr>
      </w:pPr>
      <w:r w:rsidRPr="00D433A3">
        <w:rPr>
          <w:rFonts w:ascii="ITC Avant Garde" w:hAnsi="ITC Avant Garde"/>
          <w:bCs/>
          <w:color w:val="000000" w:themeColor="text1"/>
          <w:sz w:val="18"/>
          <w:szCs w:val="18"/>
          <w:lang w:eastAsia="es-MX"/>
        </w:rPr>
        <w:t>[…]”</w:t>
      </w:r>
      <w:r w:rsidR="00FE7434" w:rsidRPr="00D433A3">
        <w:rPr>
          <w:rFonts w:ascii="ITC Avant Garde" w:hAnsi="ITC Avant Garde"/>
          <w:bCs/>
          <w:color w:val="000000" w:themeColor="text1"/>
          <w:sz w:val="18"/>
          <w:szCs w:val="18"/>
          <w:lang w:eastAsia="es-MX"/>
        </w:rPr>
        <w:t xml:space="preserve"> (Sic)</w:t>
      </w:r>
    </w:p>
    <w:p w:rsidR="00DA68F9" w:rsidRPr="00D433A3" w:rsidRDefault="00154340" w:rsidP="00DA68F9">
      <w:pPr>
        <w:autoSpaceDE w:val="0"/>
        <w:autoSpaceDN w:val="0"/>
        <w:adjustRightInd w:val="0"/>
        <w:spacing w:before="240"/>
        <w:jc w:val="both"/>
        <w:rPr>
          <w:rFonts w:ascii="ITC Avant Garde" w:hAnsi="ITC Avant Garde"/>
          <w:bCs/>
          <w:lang w:val="es-ES"/>
        </w:rPr>
      </w:pPr>
      <w:r w:rsidRPr="00D433A3">
        <w:rPr>
          <w:rFonts w:ascii="ITC Avant Garde" w:hAnsi="ITC Avant Garde"/>
          <w:bCs/>
          <w:lang w:val="es-ES"/>
        </w:rPr>
        <w:t xml:space="preserve">Del contenido del dictamen emitido por la Unidad de Cumplimiento y de lo manifestado por Señal Interactiva, S.A. de C.V., se concluye que dicha concesionaria no </w:t>
      </w:r>
      <w:r w:rsidR="0040276D" w:rsidRPr="00D433A3">
        <w:rPr>
          <w:rFonts w:ascii="ITC Avant Garde" w:hAnsi="ITC Avant Garde"/>
          <w:bCs/>
          <w:lang w:val="es-ES"/>
        </w:rPr>
        <w:t>se encontró al corriente en la presentación de las documentales derivadas del cumplimiento de</w:t>
      </w:r>
      <w:r w:rsidR="00F35802" w:rsidRPr="00D433A3">
        <w:rPr>
          <w:rFonts w:ascii="ITC Avant Garde" w:hAnsi="ITC Avant Garde"/>
          <w:bCs/>
          <w:lang w:val="es-ES"/>
        </w:rPr>
        <w:t xml:space="preserve"> </w:t>
      </w:r>
      <w:r w:rsidR="0040034F" w:rsidRPr="00D433A3">
        <w:rPr>
          <w:rFonts w:ascii="ITC Avant Garde" w:hAnsi="ITC Avant Garde"/>
          <w:bCs/>
          <w:lang w:val="es-ES"/>
        </w:rPr>
        <w:t>diversas</w:t>
      </w:r>
      <w:r w:rsidR="0040276D" w:rsidRPr="00D433A3">
        <w:rPr>
          <w:rFonts w:ascii="ITC Avant Garde" w:hAnsi="ITC Avant Garde"/>
          <w:bCs/>
          <w:lang w:val="es-ES"/>
        </w:rPr>
        <w:t xml:space="preserve"> obligaciones que tiene a su cargo, particularmente </w:t>
      </w:r>
      <w:r w:rsidR="00F35802" w:rsidRPr="00D433A3">
        <w:rPr>
          <w:rFonts w:ascii="ITC Avant Garde" w:hAnsi="ITC Avant Garde"/>
          <w:bCs/>
          <w:lang w:val="es-ES"/>
        </w:rPr>
        <w:t>obligaciones</w:t>
      </w:r>
      <w:r w:rsidR="0040276D" w:rsidRPr="00D433A3">
        <w:rPr>
          <w:rFonts w:ascii="ITC Avant Garde" w:hAnsi="ITC Avant Garde"/>
          <w:bCs/>
          <w:lang w:val="es-ES"/>
        </w:rPr>
        <w:t xml:space="preserve"> relacionadas con </w:t>
      </w:r>
      <w:r w:rsidR="00F35802" w:rsidRPr="00D433A3">
        <w:rPr>
          <w:rFonts w:ascii="ITC Avant Garde" w:hAnsi="ITC Avant Garde"/>
          <w:bCs/>
          <w:lang w:val="es-ES"/>
        </w:rPr>
        <w:t>la prestación del</w:t>
      </w:r>
      <w:r w:rsidR="0040276D" w:rsidRPr="00D433A3">
        <w:rPr>
          <w:rFonts w:ascii="ITC Avant Garde" w:hAnsi="ITC Avant Garde"/>
          <w:bCs/>
          <w:lang w:val="es-ES"/>
        </w:rPr>
        <w:t xml:space="preserve"> servicio de telefonía </w:t>
      </w:r>
      <w:r w:rsidR="0040034F" w:rsidRPr="00D433A3">
        <w:rPr>
          <w:rFonts w:ascii="ITC Avant Garde" w:hAnsi="ITC Avant Garde"/>
          <w:bCs/>
          <w:lang w:val="es-ES"/>
        </w:rPr>
        <w:t xml:space="preserve">fija </w:t>
      </w:r>
      <w:r w:rsidR="0040276D" w:rsidRPr="00D433A3">
        <w:rPr>
          <w:rFonts w:ascii="ITC Avant Garde" w:hAnsi="ITC Avant Garde"/>
          <w:bCs/>
          <w:lang w:val="es-ES"/>
        </w:rPr>
        <w:t>local</w:t>
      </w:r>
      <w:r w:rsidR="00F35802" w:rsidRPr="00D433A3">
        <w:rPr>
          <w:rFonts w:ascii="ITC Avant Garde" w:hAnsi="ITC Avant Garde"/>
          <w:bCs/>
          <w:lang w:val="es-ES"/>
        </w:rPr>
        <w:t>.</w:t>
      </w:r>
      <w:r w:rsidR="004E66AA" w:rsidRPr="00D433A3">
        <w:rPr>
          <w:rFonts w:ascii="ITC Avant Garde" w:hAnsi="ITC Avant Garde"/>
          <w:bCs/>
          <w:lang w:val="es-ES"/>
        </w:rPr>
        <w:t xml:space="preserve"> </w:t>
      </w:r>
    </w:p>
    <w:p w:rsidR="00DA68F9" w:rsidRPr="00D433A3" w:rsidRDefault="00154340" w:rsidP="00DA68F9">
      <w:pPr>
        <w:autoSpaceDE w:val="0"/>
        <w:autoSpaceDN w:val="0"/>
        <w:adjustRightInd w:val="0"/>
        <w:spacing w:before="240"/>
        <w:jc w:val="both"/>
        <w:rPr>
          <w:rFonts w:ascii="ITC Avant Garde" w:hAnsi="ITC Avant Garde"/>
          <w:bCs/>
          <w:lang w:val="es-ES"/>
        </w:rPr>
      </w:pPr>
      <w:r w:rsidRPr="00D433A3">
        <w:rPr>
          <w:rFonts w:ascii="ITC Avant Garde" w:hAnsi="ITC Avant Garde"/>
          <w:bCs/>
          <w:lang w:val="es-ES"/>
        </w:rPr>
        <w:t>Por otro lado</w:t>
      </w:r>
      <w:r w:rsidR="00463534" w:rsidRPr="00D433A3">
        <w:rPr>
          <w:rFonts w:ascii="ITC Avant Garde" w:hAnsi="ITC Avant Garde"/>
          <w:bCs/>
          <w:lang w:val="es-ES"/>
        </w:rPr>
        <w:t>,</w:t>
      </w:r>
      <w:r w:rsidRPr="00D433A3">
        <w:rPr>
          <w:rFonts w:ascii="ITC Avant Garde" w:hAnsi="ITC Avant Garde"/>
          <w:bCs/>
          <w:lang w:val="es-ES"/>
        </w:rPr>
        <w:t xml:space="preserve"> y como se mencionó anteriormente, la concesión única para uso comercial habilita al conces</w:t>
      </w:r>
      <w:r w:rsidR="00490DFD" w:rsidRPr="00D433A3">
        <w:rPr>
          <w:rFonts w:ascii="ITC Avant Garde" w:hAnsi="ITC Avant Garde"/>
          <w:bCs/>
          <w:lang w:val="es-ES"/>
        </w:rPr>
        <w:t xml:space="preserve">ionario a prestar cualquier tipo de servicios de </w:t>
      </w:r>
      <w:r w:rsidR="00490DFD" w:rsidRPr="00D433A3">
        <w:rPr>
          <w:rFonts w:ascii="ITC Avant Garde" w:hAnsi="ITC Avant Garde"/>
          <w:bCs/>
          <w:lang w:val="es-ES"/>
        </w:rPr>
        <w:lastRenderedPageBreak/>
        <w:t>telecomunicaciones y de radiodifusión técnicamente factible, por lo que, en caso de que Señal Interactiva, S.A. de C.V. pudiera prestar otros servicios, basta con que presente los avisos correspondientes al amparo de dicha concesión</w:t>
      </w:r>
      <w:r w:rsidR="0091429F" w:rsidRPr="00D433A3">
        <w:rPr>
          <w:rFonts w:ascii="ITC Avant Garde" w:hAnsi="ITC Avant Garde"/>
          <w:bCs/>
          <w:lang w:val="es-ES"/>
        </w:rPr>
        <w:t xml:space="preserve"> única</w:t>
      </w:r>
      <w:r w:rsidR="00490DFD" w:rsidRPr="00D433A3">
        <w:rPr>
          <w:rFonts w:ascii="ITC Avant Garde" w:hAnsi="ITC Avant Garde"/>
          <w:bCs/>
          <w:lang w:val="es-ES"/>
        </w:rPr>
        <w:t>.</w:t>
      </w:r>
    </w:p>
    <w:p w:rsidR="00DA68F9" w:rsidRPr="00D433A3" w:rsidRDefault="00E103ED" w:rsidP="00DA68F9">
      <w:pPr>
        <w:autoSpaceDE w:val="0"/>
        <w:autoSpaceDN w:val="0"/>
        <w:adjustRightInd w:val="0"/>
        <w:spacing w:before="240"/>
        <w:jc w:val="both"/>
        <w:rPr>
          <w:rFonts w:ascii="ITC Avant Garde" w:hAnsi="ITC Avant Garde"/>
          <w:bCs/>
          <w:lang w:val="es-ES"/>
        </w:rPr>
      </w:pPr>
      <w:r w:rsidRPr="00D433A3">
        <w:rPr>
          <w:rFonts w:ascii="ITC Avant Garde" w:hAnsi="ITC Avant Garde"/>
          <w:bCs/>
          <w:lang w:val="es-ES"/>
        </w:rPr>
        <w:t>No pasa desapercibido para e</w:t>
      </w:r>
      <w:r w:rsidR="00B74E02" w:rsidRPr="00D433A3">
        <w:rPr>
          <w:rFonts w:ascii="ITC Avant Garde" w:hAnsi="ITC Avant Garde"/>
          <w:bCs/>
          <w:lang w:val="es-ES"/>
        </w:rPr>
        <w:t>l</w:t>
      </w:r>
      <w:r w:rsidRPr="00D433A3">
        <w:rPr>
          <w:rFonts w:ascii="ITC Avant Garde" w:hAnsi="ITC Avant Garde"/>
          <w:bCs/>
          <w:lang w:val="es-ES"/>
        </w:rPr>
        <w:t xml:space="preserve"> Pleno </w:t>
      </w:r>
      <w:r w:rsidR="00B74E02" w:rsidRPr="00D433A3">
        <w:rPr>
          <w:rFonts w:ascii="ITC Avant Garde" w:hAnsi="ITC Avant Garde"/>
          <w:bCs/>
          <w:lang w:val="es-ES"/>
        </w:rPr>
        <w:t xml:space="preserve">de este Instituto </w:t>
      </w:r>
      <w:r w:rsidRPr="00D433A3">
        <w:rPr>
          <w:rFonts w:ascii="ITC Avant Garde" w:hAnsi="ITC Avant Garde"/>
          <w:bCs/>
          <w:lang w:val="es-ES"/>
        </w:rPr>
        <w:t>que al momento de dar respuesta a lo requerid</w:t>
      </w:r>
      <w:r w:rsidR="00B74E02" w:rsidRPr="00D433A3">
        <w:rPr>
          <w:rFonts w:ascii="ITC Avant Garde" w:hAnsi="ITC Avant Garde"/>
          <w:bCs/>
          <w:lang w:val="es-ES"/>
        </w:rPr>
        <w:t>o por la Unidad de Cumplimiento</w:t>
      </w:r>
      <w:r w:rsidRPr="00D433A3">
        <w:rPr>
          <w:rFonts w:ascii="ITC Avant Garde" w:hAnsi="ITC Avant Garde"/>
          <w:bCs/>
          <w:lang w:val="es-ES"/>
        </w:rPr>
        <w:t xml:space="preserve">, Señal Interactiva, S.A. de C.V. </w:t>
      </w:r>
      <w:r w:rsidR="008F4572" w:rsidRPr="00D433A3">
        <w:rPr>
          <w:rFonts w:ascii="ITC Avant Garde" w:hAnsi="ITC Avant Garde"/>
          <w:bCs/>
          <w:lang w:val="es-ES"/>
        </w:rPr>
        <w:t xml:space="preserve">reconoció que dejó de prestar el servicio de telefonía fija local durante el año 2015, </w:t>
      </w:r>
      <w:r w:rsidRPr="00D433A3">
        <w:rPr>
          <w:rFonts w:ascii="ITC Avant Garde" w:hAnsi="ITC Avant Garde"/>
          <w:bCs/>
          <w:lang w:val="es-ES"/>
        </w:rPr>
        <w:t>derivado entre otras cosas, de las condiciones de inseguridad que imperan en Ciudad Vi</w:t>
      </w:r>
      <w:r w:rsidR="008F4572" w:rsidRPr="00D433A3">
        <w:rPr>
          <w:rFonts w:ascii="ITC Avant Garde" w:hAnsi="ITC Avant Garde"/>
          <w:bCs/>
          <w:lang w:val="es-ES"/>
        </w:rPr>
        <w:t xml:space="preserve">ctoria, </w:t>
      </w:r>
      <w:r w:rsidR="00C5329D" w:rsidRPr="00D433A3">
        <w:rPr>
          <w:rFonts w:ascii="ITC Avant Garde" w:hAnsi="ITC Avant Garde"/>
          <w:bCs/>
          <w:lang w:val="es-ES"/>
        </w:rPr>
        <w:t xml:space="preserve">Municipio de Victoria, en el Estado de </w:t>
      </w:r>
      <w:r w:rsidR="008F4572" w:rsidRPr="00D433A3">
        <w:rPr>
          <w:rFonts w:ascii="ITC Avant Garde" w:hAnsi="ITC Avant Garde"/>
          <w:bCs/>
          <w:lang w:val="es-ES"/>
        </w:rPr>
        <w:t xml:space="preserve">Tamaulipas, </w:t>
      </w:r>
      <w:r w:rsidRPr="00D433A3">
        <w:rPr>
          <w:rFonts w:ascii="ITC Avant Garde" w:hAnsi="ITC Avant Garde"/>
          <w:bCs/>
          <w:lang w:val="es-ES"/>
        </w:rPr>
        <w:t>cobertura autorizada en la Concesi</w:t>
      </w:r>
      <w:r w:rsidR="008F4572" w:rsidRPr="00D433A3">
        <w:rPr>
          <w:rFonts w:ascii="ITC Avant Garde" w:hAnsi="ITC Avant Garde"/>
          <w:bCs/>
          <w:lang w:val="es-ES"/>
        </w:rPr>
        <w:t>ón</w:t>
      </w:r>
      <w:r w:rsidRPr="00D433A3">
        <w:rPr>
          <w:rFonts w:ascii="ITC Avant Garde" w:hAnsi="ITC Avant Garde"/>
          <w:bCs/>
          <w:lang w:val="es-ES"/>
        </w:rPr>
        <w:t xml:space="preserve">. </w:t>
      </w:r>
      <w:r w:rsidR="00B74E02" w:rsidRPr="00D433A3">
        <w:rPr>
          <w:rFonts w:ascii="ITC Avant Garde" w:hAnsi="ITC Avant Garde"/>
          <w:bCs/>
          <w:lang w:val="es-ES"/>
        </w:rPr>
        <w:t xml:space="preserve">Incluso, solicita </w:t>
      </w:r>
      <w:r w:rsidR="003A0A94" w:rsidRPr="00D433A3">
        <w:rPr>
          <w:rFonts w:ascii="ITC Avant Garde" w:hAnsi="ITC Avant Garde"/>
          <w:bCs/>
          <w:lang w:val="es-ES"/>
        </w:rPr>
        <w:t xml:space="preserve">al Instituto </w:t>
      </w:r>
      <w:r w:rsidR="00B74E02" w:rsidRPr="00D433A3">
        <w:rPr>
          <w:rFonts w:ascii="ITC Avant Garde" w:hAnsi="ITC Avant Garde"/>
          <w:bCs/>
          <w:lang w:val="es-ES"/>
        </w:rPr>
        <w:t>que se considere dicha manifestación como aviso de suspensión temporal del servicio de telefonía fija local.</w:t>
      </w:r>
    </w:p>
    <w:p w:rsidR="00DA68F9" w:rsidRPr="00D433A3" w:rsidRDefault="00E103ED" w:rsidP="00DA68F9">
      <w:pPr>
        <w:autoSpaceDE w:val="0"/>
        <w:autoSpaceDN w:val="0"/>
        <w:adjustRightInd w:val="0"/>
        <w:spacing w:before="240"/>
        <w:jc w:val="both"/>
        <w:rPr>
          <w:rFonts w:ascii="ITC Avant Garde" w:hAnsi="ITC Avant Garde"/>
          <w:bCs/>
          <w:lang w:val="es-ES"/>
        </w:rPr>
      </w:pPr>
      <w:r w:rsidRPr="00D433A3">
        <w:rPr>
          <w:rFonts w:ascii="ITC Avant Garde" w:hAnsi="ITC Avant Garde"/>
          <w:bCs/>
          <w:lang w:val="es-ES"/>
        </w:rPr>
        <w:t>En ese sentido, resultaría ocioso</w:t>
      </w:r>
      <w:r w:rsidR="008F4572" w:rsidRPr="00D433A3">
        <w:rPr>
          <w:rFonts w:ascii="ITC Avant Garde" w:hAnsi="ITC Avant Garde"/>
          <w:bCs/>
          <w:lang w:val="es-ES"/>
        </w:rPr>
        <w:t xml:space="preserve"> inscribir </w:t>
      </w:r>
      <w:r w:rsidR="008F71BB" w:rsidRPr="00D433A3">
        <w:rPr>
          <w:rFonts w:ascii="ITC Avant Garde" w:hAnsi="ITC Avant Garde"/>
          <w:bCs/>
          <w:lang w:val="es-ES"/>
        </w:rPr>
        <w:t>en el Registro Público de Concesiones a</w:t>
      </w:r>
      <w:r w:rsidR="008F4572" w:rsidRPr="00D433A3">
        <w:rPr>
          <w:rFonts w:ascii="ITC Avant Garde" w:hAnsi="ITC Avant Garde"/>
          <w:bCs/>
          <w:lang w:val="es-ES"/>
        </w:rPr>
        <w:t>l servicio de telefonía fija local</w:t>
      </w:r>
      <w:r w:rsidRPr="00D433A3">
        <w:rPr>
          <w:rFonts w:ascii="ITC Avant Garde" w:hAnsi="ITC Avant Garde"/>
          <w:bCs/>
          <w:lang w:val="es-ES"/>
        </w:rPr>
        <w:t xml:space="preserve"> </w:t>
      </w:r>
      <w:r w:rsidR="008F4572" w:rsidRPr="00D433A3">
        <w:rPr>
          <w:rFonts w:ascii="ITC Avant Garde" w:hAnsi="ITC Avant Garde"/>
          <w:bCs/>
          <w:lang w:val="es-ES"/>
        </w:rPr>
        <w:t xml:space="preserve">como servicio vinculado a la concesión única para uso comercial que actualmente ostenta Señal Interactiva, S.A. de C.V., sobre todo considerando </w:t>
      </w:r>
      <w:r w:rsidR="008F71BB" w:rsidRPr="00D433A3">
        <w:rPr>
          <w:rFonts w:ascii="ITC Avant Garde" w:hAnsi="ITC Avant Garde"/>
          <w:bCs/>
          <w:lang w:val="es-ES"/>
        </w:rPr>
        <w:t xml:space="preserve">que por un lado, no obra en el Instituto documento que acredite que la citada empresa ha reiniciado la prestación del servicio y, por el otro, </w:t>
      </w:r>
      <w:r w:rsidR="008F4572" w:rsidRPr="00D433A3">
        <w:rPr>
          <w:rFonts w:ascii="ITC Avant Garde" w:hAnsi="ITC Avant Garde"/>
          <w:bCs/>
          <w:lang w:val="es-ES"/>
        </w:rPr>
        <w:t>que al amparo de</w:t>
      </w:r>
      <w:r w:rsidR="008F71BB" w:rsidRPr="00D433A3">
        <w:rPr>
          <w:rFonts w:ascii="ITC Avant Garde" w:hAnsi="ITC Avant Garde"/>
          <w:bCs/>
          <w:lang w:val="es-ES"/>
        </w:rPr>
        <w:t xml:space="preserve"> la concesión única</w:t>
      </w:r>
      <w:r w:rsidR="003A0A94" w:rsidRPr="00D433A3">
        <w:rPr>
          <w:rFonts w:ascii="ITC Avant Garde" w:hAnsi="ITC Avant Garde"/>
          <w:bCs/>
          <w:lang w:val="es-ES"/>
        </w:rPr>
        <w:t xml:space="preserve"> que ostenta,</w:t>
      </w:r>
      <w:r w:rsidR="008F4572" w:rsidRPr="00D433A3">
        <w:rPr>
          <w:rFonts w:ascii="ITC Avant Garde" w:hAnsi="ITC Avant Garde"/>
          <w:bCs/>
          <w:lang w:val="es-ES"/>
        </w:rPr>
        <w:t xml:space="preserve"> en cualquier momento puede dar aviso al Instituto de que ha reiniciado la prestación de</w:t>
      </w:r>
      <w:r w:rsidR="008F71BB" w:rsidRPr="00D433A3">
        <w:rPr>
          <w:rFonts w:ascii="ITC Avant Garde" w:hAnsi="ITC Avant Garde"/>
          <w:bCs/>
          <w:lang w:val="es-ES"/>
        </w:rPr>
        <w:t>l citado</w:t>
      </w:r>
      <w:r w:rsidR="008F4572" w:rsidRPr="00D433A3">
        <w:rPr>
          <w:rFonts w:ascii="ITC Avant Garde" w:hAnsi="ITC Avant Garde"/>
          <w:bCs/>
          <w:lang w:val="es-ES"/>
        </w:rPr>
        <w:t xml:space="preserve"> servicio de telecomunicaciones</w:t>
      </w:r>
      <w:r w:rsidR="008F71BB" w:rsidRPr="00D433A3">
        <w:rPr>
          <w:rFonts w:ascii="ITC Avant Garde" w:hAnsi="ITC Avant Garde"/>
          <w:bCs/>
          <w:lang w:val="es-ES"/>
        </w:rPr>
        <w:t>,</w:t>
      </w:r>
      <w:r w:rsidR="008F4572" w:rsidRPr="00D433A3">
        <w:rPr>
          <w:rFonts w:ascii="ITC Avant Garde" w:hAnsi="ITC Avant Garde"/>
          <w:bCs/>
          <w:lang w:val="es-ES"/>
        </w:rPr>
        <w:t xml:space="preserve"> si así lo decidiera. </w:t>
      </w:r>
    </w:p>
    <w:p w:rsidR="00DA68F9" w:rsidRPr="00D433A3" w:rsidRDefault="00490DFD"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lang w:val="es-ES"/>
        </w:rPr>
        <w:t>En ese sentido, dada</w:t>
      </w:r>
      <w:r w:rsidR="007F1402" w:rsidRPr="00D433A3">
        <w:rPr>
          <w:rFonts w:ascii="ITC Avant Garde" w:hAnsi="ITC Avant Garde"/>
          <w:bCs/>
        </w:rPr>
        <w:t xml:space="preserve"> la interpretación establecida en el presente Considerando, tomando en cuenta que </w:t>
      </w:r>
      <w:r w:rsidR="00283CB5" w:rsidRPr="00D433A3">
        <w:rPr>
          <w:rFonts w:ascii="ITC Avant Garde" w:hAnsi="ITC Avant Garde"/>
          <w:bCs/>
          <w:color w:val="000000"/>
          <w:lang w:eastAsia="es-MX"/>
        </w:rPr>
        <w:t>Señal Interactiva, S.A. de C.V.</w:t>
      </w:r>
      <w:r w:rsidR="009760E6" w:rsidRPr="00D433A3">
        <w:rPr>
          <w:rFonts w:ascii="ITC Avant Garde" w:hAnsi="ITC Avant Garde"/>
          <w:bCs/>
          <w:color w:val="000000"/>
          <w:lang w:eastAsia="es-MX"/>
        </w:rPr>
        <w:t xml:space="preserve"> </w:t>
      </w:r>
      <w:r w:rsidR="007F1402" w:rsidRPr="00D433A3">
        <w:rPr>
          <w:rFonts w:ascii="ITC Avant Garde" w:hAnsi="ITC Avant Garde"/>
          <w:bCs/>
        </w:rPr>
        <w:t>ya es titular de una concesión única para uso comercial</w:t>
      </w:r>
      <w:r w:rsidR="00C5329D" w:rsidRPr="00D433A3">
        <w:rPr>
          <w:rFonts w:ascii="ITC Avant Garde" w:hAnsi="ITC Avant Garde"/>
          <w:bCs/>
        </w:rPr>
        <w:t xml:space="preserve"> y sus manifestaciones respecto al servicio de telefonía fija local</w:t>
      </w:r>
      <w:r w:rsidR="007F1402" w:rsidRPr="00D433A3">
        <w:rPr>
          <w:rFonts w:ascii="ITC Avant Garde" w:hAnsi="ITC Avant Garde"/>
          <w:bCs/>
        </w:rPr>
        <w:t>,</w:t>
      </w:r>
      <w:r w:rsidR="00D05DF9" w:rsidRPr="00D433A3">
        <w:rPr>
          <w:rFonts w:ascii="ITC Avant Garde" w:hAnsi="ITC Avant Garde"/>
          <w:bCs/>
        </w:rPr>
        <w:t xml:space="preserve"> y </w:t>
      </w:r>
      <w:r w:rsidR="0040034F" w:rsidRPr="00D433A3">
        <w:rPr>
          <w:rFonts w:ascii="ITC Avant Garde" w:hAnsi="ITC Avant Garde"/>
          <w:bCs/>
        </w:rPr>
        <w:t>a fin de</w:t>
      </w:r>
      <w:r w:rsidR="00D05DF9" w:rsidRPr="00D433A3">
        <w:rPr>
          <w:rFonts w:ascii="ITC Avant Garde" w:hAnsi="ITC Avant Garde"/>
          <w:bCs/>
        </w:rPr>
        <w:t xml:space="preserve"> garantizar la continuidad de los servicios </w:t>
      </w:r>
      <w:r w:rsidR="00C5329D" w:rsidRPr="00D433A3">
        <w:rPr>
          <w:rFonts w:ascii="ITC Avant Garde" w:hAnsi="ITC Avant Garde"/>
          <w:bCs/>
        </w:rPr>
        <w:t xml:space="preserve">de telecomunicaciones </w:t>
      </w:r>
      <w:r w:rsidR="00D05DF9" w:rsidRPr="00D433A3">
        <w:rPr>
          <w:rFonts w:ascii="ITC Avant Garde" w:hAnsi="ITC Avant Garde"/>
          <w:bCs/>
        </w:rPr>
        <w:t xml:space="preserve">a que se refiere la </w:t>
      </w:r>
      <w:r w:rsidR="00C5329D" w:rsidRPr="00D433A3">
        <w:rPr>
          <w:rFonts w:ascii="ITC Avant Garde" w:hAnsi="ITC Avant Garde"/>
          <w:bCs/>
        </w:rPr>
        <w:t>C</w:t>
      </w:r>
      <w:r w:rsidR="00D05DF9" w:rsidRPr="00D433A3">
        <w:rPr>
          <w:rFonts w:ascii="ITC Avant Garde" w:hAnsi="ITC Avant Garde"/>
          <w:bCs/>
        </w:rPr>
        <w:t>oncesión objeto de la Solicitud de Prórroga</w:t>
      </w:r>
      <w:r w:rsidR="00515736" w:rsidRPr="00D433A3">
        <w:rPr>
          <w:rFonts w:ascii="ITC Avant Garde" w:hAnsi="ITC Avant Garde"/>
          <w:bCs/>
        </w:rPr>
        <w:t>,</w:t>
      </w:r>
      <w:r w:rsidR="00D05DF9" w:rsidRPr="00D433A3">
        <w:rPr>
          <w:rFonts w:ascii="ITC Avant Garde" w:hAnsi="ITC Avant Garde"/>
          <w:bCs/>
        </w:rPr>
        <w:t xml:space="preserve"> </w:t>
      </w:r>
      <w:r w:rsidR="00DB0E67" w:rsidRPr="00D433A3">
        <w:rPr>
          <w:rFonts w:ascii="ITC Avant Garde" w:hAnsi="ITC Avant Garde"/>
          <w:bCs/>
        </w:rPr>
        <w:t>se considera pertinente</w:t>
      </w:r>
      <w:r w:rsidR="00D05DF9" w:rsidRPr="00D433A3">
        <w:rPr>
          <w:rFonts w:ascii="ITC Avant Garde" w:hAnsi="ITC Avant Garde"/>
          <w:bCs/>
        </w:rPr>
        <w:t xml:space="preserve"> la inscripción de los servicios</w:t>
      </w:r>
      <w:r w:rsidR="00DB0E67" w:rsidRPr="00D433A3">
        <w:rPr>
          <w:rFonts w:ascii="ITC Avant Garde" w:hAnsi="ITC Avant Garde"/>
          <w:bCs/>
        </w:rPr>
        <w:t xml:space="preserve"> </w:t>
      </w:r>
      <w:r w:rsidR="008F4572" w:rsidRPr="00D433A3">
        <w:rPr>
          <w:rFonts w:ascii="ITC Avant Garde" w:hAnsi="ITC Avant Garde"/>
          <w:bCs/>
        </w:rPr>
        <w:t xml:space="preserve">de telecomunicaciones </w:t>
      </w:r>
      <w:r w:rsidR="00DB0E67" w:rsidRPr="00D433A3">
        <w:rPr>
          <w:rFonts w:ascii="ITC Avant Garde" w:hAnsi="ITC Avant Garde"/>
          <w:bCs/>
        </w:rPr>
        <w:t xml:space="preserve">que presta dicha concesionaria </w:t>
      </w:r>
      <w:r w:rsidR="00C5329D" w:rsidRPr="00D433A3">
        <w:rPr>
          <w:rFonts w:ascii="ITC Avant Garde" w:hAnsi="ITC Avant Garde"/>
          <w:bCs/>
        </w:rPr>
        <w:t>en</w:t>
      </w:r>
      <w:r w:rsidR="00DB0E67" w:rsidRPr="00D433A3">
        <w:rPr>
          <w:rFonts w:ascii="ITC Avant Garde" w:hAnsi="ITC Avant Garde"/>
          <w:bCs/>
        </w:rPr>
        <w:t xml:space="preserve"> las</w:t>
      </w:r>
      <w:r w:rsidR="00D05DF9" w:rsidRPr="00D433A3">
        <w:rPr>
          <w:rFonts w:ascii="ITC Avant Garde" w:hAnsi="ITC Avant Garde"/>
          <w:bCs/>
        </w:rPr>
        <w:t xml:space="preserve"> localidades que ampara</w:t>
      </w:r>
      <w:r w:rsidR="00C5329D" w:rsidRPr="00D433A3">
        <w:rPr>
          <w:rFonts w:ascii="ITC Avant Garde" w:hAnsi="ITC Avant Garde"/>
          <w:bCs/>
        </w:rPr>
        <w:t xml:space="preserve"> la Concesión objeto de la Solicitud de Prórroga. Por lo que se </w:t>
      </w:r>
      <w:r w:rsidR="007F1402" w:rsidRPr="00D433A3">
        <w:rPr>
          <w:rFonts w:ascii="ITC Avant Garde" w:hAnsi="ITC Avant Garde"/>
          <w:bCs/>
        </w:rPr>
        <w:t>considera procedente</w:t>
      </w:r>
      <w:r w:rsidR="00515736" w:rsidRPr="00D433A3">
        <w:rPr>
          <w:rFonts w:ascii="ITC Avant Garde" w:hAnsi="ITC Avant Garde"/>
          <w:bCs/>
        </w:rPr>
        <w:t>:</w:t>
      </w:r>
    </w:p>
    <w:p w:rsidR="00DA68F9" w:rsidRPr="00D433A3" w:rsidRDefault="00515736" w:rsidP="00DA68F9">
      <w:pPr>
        <w:pStyle w:val="Prrafodelista"/>
        <w:numPr>
          <w:ilvl w:val="0"/>
          <w:numId w:val="15"/>
        </w:numPr>
        <w:autoSpaceDE w:val="0"/>
        <w:autoSpaceDN w:val="0"/>
        <w:adjustRightInd w:val="0"/>
        <w:spacing w:before="240" w:after="200" w:line="276" w:lineRule="auto"/>
        <w:contextualSpacing/>
        <w:jc w:val="both"/>
        <w:rPr>
          <w:rFonts w:ascii="ITC Avant Garde" w:hAnsi="ITC Avant Garde"/>
          <w:bCs/>
        </w:rPr>
      </w:pPr>
      <w:r w:rsidRPr="00D433A3">
        <w:rPr>
          <w:rFonts w:ascii="ITC Avant Garde" w:hAnsi="ITC Avant Garde"/>
          <w:bCs/>
          <w:sz w:val="22"/>
          <w:szCs w:val="22"/>
        </w:rPr>
        <w:t>Inscribir en el Registro Público de Concesiones, al amparo de la concesión única</w:t>
      </w:r>
      <w:r w:rsidR="00C5329D" w:rsidRPr="00D433A3">
        <w:rPr>
          <w:rFonts w:ascii="ITC Avant Garde" w:hAnsi="ITC Avant Garde"/>
          <w:bCs/>
          <w:sz w:val="22"/>
          <w:szCs w:val="22"/>
        </w:rPr>
        <w:t xml:space="preserve"> que ostenta Señal Interactiva, S.A. de C.V.</w:t>
      </w:r>
      <w:r w:rsidRPr="00D433A3">
        <w:rPr>
          <w:rFonts w:ascii="ITC Avant Garde" w:hAnsi="ITC Avant Garde"/>
          <w:bCs/>
          <w:sz w:val="22"/>
          <w:szCs w:val="22"/>
        </w:rPr>
        <w:t xml:space="preserve"> </w:t>
      </w:r>
      <w:r w:rsidR="00490DFD" w:rsidRPr="00D433A3">
        <w:rPr>
          <w:rFonts w:ascii="ITC Avant Garde" w:hAnsi="ITC Avant Garde"/>
          <w:bCs/>
          <w:sz w:val="22"/>
          <w:szCs w:val="22"/>
        </w:rPr>
        <w:t>los</w:t>
      </w:r>
      <w:r w:rsidRPr="00D433A3">
        <w:rPr>
          <w:rFonts w:ascii="ITC Avant Garde" w:hAnsi="ITC Avant Garde"/>
          <w:bCs/>
          <w:sz w:val="22"/>
          <w:szCs w:val="22"/>
        </w:rPr>
        <w:t xml:space="preserve"> servicio</w:t>
      </w:r>
      <w:r w:rsidR="00490DFD" w:rsidRPr="00D433A3">
        <w:rPr>
          <w:rFonts w:ascii="ITC Avant Garde" w:hAnsi="ITC Avant Garde"/>
          <w:bCs/>
          <w:sz w:val="22"/>
          <w:szCs w:val="22"/>
        </w:rPr>
        <w:t>s</w:t>
      </w:r>
      <w:r w:rsidRPr="00D433A3">
        <w:rPr>
          <w:rFonts w:ascii="ITC Avant Garde" w:hAnsi="ITC Avant Garde"/>
          <w:bCs/>
          <w:sz w:val="22"/>
          <w:szCs w:val="22"/>
        </w:rPr>
        <w:t xml:space="preserve"> de televisión restringida</w:t>
      </w:r>
      <w:r w:rsidR="00C5329D" w:rsidRPr="00D433A3">
        <w:rPr>
          <w:rFonts w:ascii="ITC Avant Garde" w:hAnsi="ITC Avant Garde"/>
          <w:bCs/>
          <w:sz w:val="22"/>
          <w:szCs w:val="22"/>
        </w:rPr>
        <w:t xml:space="preserve"> y</w:t>
      </w:r>
      <w:r w:rsidR="00490DFD" w:rsidRPr="00D433A3">
        <w:rPr>
          <w:rFonts w:ascii="ITC Avant Garde" w:hAnsi="ITC Avant Garde"/>
          <w:bCs/>
          <w:sz w:val="22"/>
          <w:szCs w:val="22"/>
        </w:rPr>
        <w:t xml:space="preserve"> transmisión bidireccional de datos</w:t>
      </w:r>
      <w:r w:rsidR="00C56C99" w:rsidRPr="00D433A3">
        <w:rPr>
          <w:rFonts w:ascii="ITC Avant Garde" w:hAnsi="ITC Avant Garde"/>
          <w:bCs/>
          <w:sz w:val="22"/>
          <w:szCs w:val="22"/>
        </w:rPr>
        <w:t xml:space="preserve"> </w:t>
      </w:r>
      <w:r w:rsidRPr="00D433A3">
        <w:rPr>
          <w:rFonts w:ascii="ITC Avant Garde" w:hAnsi="ITC Avant Garde"/>
          <w:bCs/>
          <w:sz w:val="22"/>
          <w:szCs w:val="22"/>
        </w:rPr>
        <w:t xml:space="preserve">en la localidad de </w:t>
      </w:r>
      <w:r w:rsidR="00283CB5" w:rsidRPr="00D433A3">
        <w:rPr>
          <w:rFonts w:ascii="ITC Avant Garde" w:hAnsi="ITC Avant Garde"/>
          <w:bCs/>
          <w:sz w:val="22"/>
          <w:szCs w:val="22"/>
        </w:rPr>
        <w:t>Ciudad Victoria</w:t>
      </w:r>
      <w:r w:rsidR="00844BF1" w:rsidRPr="00D433A3">
        <w:rPr>
          <w:rFonts w:ascii="ITC Avant Garde" w:hAnsi="ITC Avant Garde"/>
          <w:bCs/>
          <w:sz w:val="22"/>
          <w:szCs w:val="22"/>
        </w:rPr>
        <w:t>, Municipio de</w:t>
      </w:r>
      <w:r w:rsidR="00283CB5" w:rsidRPr="00D433A3">
        <w:rPr>
          <w:rFonts w:ascii="ITC Avant Garde" w:hAnsi="ITC Avant Garde"/>
          <w:bCs/>
          <w:sz w:val="22"/>
          <w:szCs w:val="22"/>
        </w:rPr>
        <w:t xml:space="preserve"> Victoria</w:t>
      </w:r>
      <w:r w:rsidR="00844BF1" w:rsidRPr="00D433A3">
        <w:rPr>
          <w:rFonts w:ascii="ITC Avant Garde" w:hAnsi="ITC Avant Garde"/>
          <w:bCs/>
          <w:sz w:val="22"/>
          <w:szCs w:val="22"/>
        </w:rPr>
        <w:t xml:space="preserve">, en el Estado de </w:t>
      </w:r>
      <w:r w:rsidR="00283CB5" w:rsidRPr="00D433A3">
        <w:rPr>
          <w:rFonts w:ascii="ITC Avant Garde" w:hAnsi="ITC Avant Garde"/>
          <w:bCs/>
          <w:sz w:val="22"/>
          <w:szCs w:val="22"/>
        </w:rPr>
        <w:t>Tamaulipas</w:t>
      </w:r>
      <w:r w:rsidR="00490DFD" w:rsidRPr="00D433A3">
        <w:rPr>
          <w:rFonts w:ascii="ITC Avant Garde" w:hAnsi="ITC Avant Garde"/>
          <w:bCs/>
          <w:sz w:val="22"/>
          <w:szCs w:val="22"/>
        </w:rPr>
        <w:t>;</w:t>
      </w:r>
    </w:p>
    <w:p w:rsidR="00DA68F9" w:rsidRPr="00D433A3" w:rsidRDefault="00515736" w:rsidP="00DA68F9">
      <w:pPr>
        <w:pStyle w:val="Prrafodelista"/>
        <w:numPr>
          <w:ilvl w:val="0"/>
          <w:numId w:val="15"/>
        </w:numPr>
        <w:autoSpaceDE w:val="0"/>
        <w:autoSpaceDN w:val="0"/>
        <w:adjustRightInd w:val="0"/>
        <w:spacing w:before="240" w:after="200" w:line="276" w:lineRule="auto"/>
        <w:contextualSpacing/>
        <w:jc w:val="both"/>
        <w:rPr>
          <w:rFonts w:ascii="ITC Avant Garde" w:hAnsi="ITC Avant Garde"/>
          <w:bCs/>
        </w:rPr>
      </w:pPr>
      <w:r w:rsidRPr="00D433A3">
        <w:rPr>
          <w:rFonts w:ascii="ITC Avant Garde" w:hAnsi="ITC Avant Garde"/>
          <w:bCs/>
          <w:sz w:val="22"/>
          <w:szCs w:val="22"/>
        </w:rPr>
        <w:t>N</w:t>
      </w:r>
      <w:r w:rsidR="007F1402" w:rsidRPr="00D433A3">
        <w:rPr>
          <w:rFonts w:ascii="ITC Avant Garde" w:hAnsi="ITC Avant Garde"/>
          <w:bCs/>
          <w:sz w:val="22"/>
          <w:szCs w:val="22"/>
        </w:rPr>
        <w:t xml:space="preserve">egar la prórroga solicitada, </w:t>
      </w:r>
      <w:r w:rsidR="000539D0" w:rsidRPr="00D433A3">
        <w:rPr>
          <w:rFonts w:ascii="ITC Avant Garde" w:hAnsi="ITC Avant Garde"/>
          <w:bCs/>
          <w:sz w:val="22"/>
          <w:szCs w:val="22"/>
        </w:rPr>
        <w:t xml:space="preserve">toda vez que </w:t>
      </w:r>
      <w:r w:rsidR="007F1402" w:rsidRPr="00D433A3">
        <w:rPr>
          <w:rFonts w:ascii="ITC Avant Garde" w:hAnsi="ITC Avant Garde"/>
          <w:bCs/>
          <w:sz w:val="22"/>
          <w:szCs w:val="22"/>
        </w:rPr>
        <w:t xml:space="preserve">la continuidad de los servicios de telecomunicaciones que presta </w:t>
      </w:r>
      <w:r w:rsidR="003E1F84" w:rsidRPr="00D433A3">
        <w:rPr>
          <w:rFonts w:ascii="ITC Avant Garde" w:hAnsi="ITC Avant Garde"/>
          <w:bCs/>
          <w:sz w:val="22"/>
          <w:szCs w:val="22"/>
        </w:rPr>
        <w:t>Señal Interactiva, S.A. de C.V.</w:t>
      </w:r>
      <w:r w:rsidR="007F1402" w:rsidRPr="00D433A3">
        <w:rPr>
          <w:rFonts w:ascii="ITC Avant Garde" w:hAnsi="ITC Avant Garde"/>
          <w:bCs/>
          <w:sz w:val="22"/>
          <w:szCs w:val="22"/>
        </w:rPr>
        <w:t>, en la cobertura prevista en la</w:t>
      </w:r>
      <w:r w:rsidR="000477CB" w:rsidRPr="00D433A3">
        <w:rPr>
          <w:rFonts w:ascii="ITC Avant Garde" w:hAnsi="ITC Avant Garde"/>
          <w:bCs/>
          <w:sz w:val="22"/>
          <w:szCs w:val="22"/>
        </w:rPr>
        <w:t xml:space="preserve"> </w:t>
      </w:r>
      <w:r w:rsidR="003D3377" w:rsidRPr="00D433A3">
        <w:rPr>
          <w:rFonts w:ascii="ITC Avant Garde" w:hAnsi="ITC Avant Garde"/>
          <w:bCs/>
          <w:sz w:val="22"/>
          <w:szCs w:val="22"/>
        </w:rPr>
        <w:t>Solicitud de Prórroga</w:t>
      </w:r>
      <w:r w:rsidR="007F1402" w:rsidRPr="00D433A3">
        <w:rPr>
          <w:rFonts w:ascii="ITC Avant Garde" w:hAnsi="ITC Avant Garde"/>
          <w:bCs/>
          <w:sz w:val="22"/>
          <w:szCs w:val="22"/>
        </w:rPr>
        <w:t>, ya se encuentra garantizad</w:t>
      </w:r>
      <w:r w:rsidR="00AA287F" w:rsidRPr="00D433A3">
        <w:rPr>
          <w:rFonts w:ascii="ITC Avant Garde" w:hAnsi="ITC Avant Garde"/>
          <w:bCs/>
          <w:sz w:val="22"/>
          <w:szCs w:val="22"/>
        </w:rPr>
        <w:t>a</w:t>
      </w:r>
      <w:r w:rsidR="007F1402" w:rsidRPr="00D433A3">
        <w:rPr>
          <w:rFonts w:ascii="ITC Avant Garde" w:hAnsi="ITC Avant Garde"/>
          <w:bCs/>
          <w:sz w:val="22"/>
          <w:szCs w:val="22"/>
        </w:rPr>
        <w:t xml:space="preserve"> y considerad</w:t>
      </w:r>
      <w:r w:rsidR="00AA287F" w:rsidRPr="00D433A3">
        <w:rPr>
          <w:rFonts w:ascii="ITC Avant Garde" w:hAnsi="ITC Avant Garde"/>
          <w:bCs/>
          <w:sz w:val="22"/>
          <w:szCs w:val="22"/>
        </w:rPr>
        <w:t>a</w:t>
      </w:r>
      <w:r w:rsidR="007F1402" w:rsidRPr="00D433A3">
        <w:rPr>
          <w:rFonts w:ascii="ITC Avant Garde" w:hAnsi="ITC Avant Garde"/>
          <w:bCs/>
          <w:sz w:val="22"/>
          <w:szCs w:val="22"/>
        </w:rPr>
        <w:t xml:space="preserve"> en la concesión única para uso comercial que </w:t>
      </w:r>
      <w:r w:rsidR="003D3377" w:rsidRPr="00D433A3">
        <w:rPr>
          <w:rFonts w:ascii="ITC Avant Garde" w:hAnsi="ITC Avant Garde"/>
          <w:bCs/>
          <w:sz w:val="22"/>
          <w:szCs w:val="22"/>
        </w:rPr>
        <w:t xml:space="preserve">actualmente </w:t>
      </w:r>
      <w:r w:rsidR="007F1402" w:rsidRPr="00D433A3">
        <w:rPr>
          <w:rFonts w:ascii="ITC Avant Garde" w:hAnsi="ITC Avant Garde"/>
          <w:bCs/>
          <w:sz w:val="22"/>
          <w:szCs w:val="22"/>
        </w:rPr>
        <w:t xml:space="preserve">ostenta </w:t>
      </w:r>
      <w:r w:rsidR="003E1F84" w:rsidRPr="00D433A3">
        <w:rPr>
          <w:rFonts w:ascii="ITC Avant Garde" w:hAnsi="ITC Avant Garde"/>
          <w:bCs/>
          <w:sz w:val="22"/>
          <w:szCs w:val="22"/>
        </w:rPr>
        <w:t>Señal Interactiva, S.A. de C.V</w:t>
      </w:r>
      <w:r w:rsidR="007F1402" w:rsidRPr="00D433A3">
        <w:rPr>
          <w:rFonts w:ascii="ITC Avant Garde" w:hAnsi="ITC Avant Garde"/>
          <w:bCs/>
          <w:sz w:val="22"/>
          <w:szCs w:val="22"/>
        </w:rPr>
        <w:t>.</w:t>
      </w:r>
    </w:p>
    <w:p w:rsidR="00DA68F9" w:rsidRPr="00D433A3" w:rsidRDefault="007C5711" w:rsidP="00DA68F9">
      <w:pPr>
        <w:pStyle w:val="Prrafodelista"/>
        <w:numPr>
          <w:ilvl w:val="0"/>
          <w:numId w:val="15"/>
        </w:numPr>
        <w:autoSpaceDE w:val="0"/>
        <w:autoSpaceDN w:val="0"/>
        <w:adjustRightInd w:val="0"/>
        <w:spacing w:before="240" w:after="200" w:line="276" w:lineRule="auto"/>
        <w:contextualSpacing/>
        <w:jc w:val="both"/>
        <w:rPr>
          <w:rFonts w:ascii="ITC Avant Garde" w:hAnsi="ITC Avant Garde"/>
          <w:bCs/>
          <w:sz w:val="22"/>
          <w:szCs w:val="22"/>
        </w:rPr>
      </w:pPr>
      <w:r w:rsidRPr="00D433A3">
        <w:rPr>
          <w:rFonts w:ascii="ITC Avant Garde" w:hAnsi="ITC Avant Garde"/>
          <w:bCs/>
          <w:sz w:val="22"/>
          <w:szCs w:val="22"/>
        </w:rPr>
        <w:lastRenderedPageBreak/>
        <w:t>Instruir a la U</w:t>
      </w:r>
      <w:r w:rsidR="001835C6" w:rsidRPr="00D433A3">
        <w:rPr>
          <w:rFonts w:ascii="ITC Avant Garde" w:hAnsi="ITC Avant Garde"/>
          <w:bCs/>
          <w:sz w:val="22"/>
          <w:szCs w:val="22"/>
        </w:rPr>
        <w:t xml:space="preserve">nidad de </w:t>
      </w:r>
      <w:r w:rsidRPr="00D433A3">
        <w:rPr>
          <w:rFonts w:ascii="ITC Avant Garde" w:hAnsi="ITC Avant Garde"/>
          <w:bCs/>
          <w:sz w:val="22"/>
          <w:szCs w:val="22"/>
        </w:rPr>
        <w:t>C</w:t>
      </w:r>
      <w:r w:rsidR="001835C6" w:rsidRPr="00D433A3">
        <w:rPr>
          <w:rFonts w:ascii="ITC Avant Garde" w:hAnsi="ITC Avant Garde"/>
          <w:bCs/>
          <w:sz w:val="22"/>
          <w:szCs w:val="22"/>
        </w:rPr>
        <w:t>umplimiento</w:t>
      </w:r>
      <w:r w:rsidRPr="00D433A3">
        <w:rPr>
          <w:rFonts w:ascii="ITC Avant Garde" w:hAnsi="ITC Avant Garde"/>
          <w:bCs/>
          <w:sz w:val="22"/>
          <w:szCs w:val="22"/>
        </w:rPr>
        <w:t xml:space="preserve"> a </w:t>
      </w:r>
      <w:r w:rsidR="001835C6" w:rsidRPr="00D433A3">
        <w:rPr>
          <w:rFonts w:ascii="ITC Avant Garde" w:hAnsi="ITC Avant Garde"/>
          <w:bCs/>
          <w:sz w:val="22"/>
          <w:szCs w:val="22"/>
        </w:rPr>
        <w:t>llevar</w:t>
      </w:r>
      <w:r w:rsidRPr="00D433A3">
        <w:rPr>
          <w:rFonts w:ascii="ITC Avant Garde" w:hAnsi="ITC Avant Garde"/>
          <w:bCs/>
          <w:sz w:val="22"/>
          <w:szCs w:val="22"/>
        </w:rPr>
        <w:t xml:space="preserve"> a cabo las acciones </w:t>
      </w:r>
      <w:r w:rsidR="00CD02D8" w:rsidRPr="00D433A3">
        <w:rPr>
          <w:rFonts w:ascii="ITC Avant Garde" w:hAnsi="ITC Avant Garde"/>
          <w:bCs/>
          <w:sz w:val="22"/>
          <w:szCs w:val="22"/>
        </w:rPr>
        <w:t>correspondientes</w:t>
      </w:r>
      <w:r w:rsidRPr="00D433A3">
        <w:rPr>
          <w:rFonts w:ascii="ITC Avant Garde" w:hAnsi="ITC Avant Garde"/>
          <w:bCs/>
          <w:sz w:val="22"/>
          <w:szCs w:val="22"/>
        </w:rPr>
        <w:t xml:space="preserve"> derivadas de los incumplimientos</w:t>
      </w:r>
      <w:r w:rsidR="00CD02D8" w:rsidRPr="00D433A3">
        <w:rPr>
          <w:rFonts w:ascii="ITC Avant Garde" w:hAnsi="ITC Avant Garde"/>
          <w:bCs/>
          <w:sz w:val="22"/>
          <w:szCs w:val="22"/>
        </w:rPr>
        <w:t xml:space="preserve"> señalados en el presente Considerando.</w:t>
      </w:r>
    </w:p>
    <w:p w:rsidR="00DA68F9" w:rsidRPr="00D433A3" w:rsidRDefault="007C5711"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Finalmente</w:t>
      </w:r>
      <w:r w:rsidR="009559CC" w:rsidRPr="00D433A3">
        <w:rPr>
          <w:rFonts w:ascii="ITC Avant Garde" w:hAnsi="ITC Avant Garde"/>
          <w:bCs/>
        </w:rPr>
        <w:t xml:space="preserve">, al momento de iniciar el trámite de mérito, </w:t>
      </w:r>
      <w:r w:rsidR="003E1F84" w:rsidRPr="00D433A3">
        <w:rPr>
          <w:rFonts w:ascii="ITC Avant Garde" w:hAnsi="ITC Avant Garde"/>
          <w:bCs/>
        </w:rPr>
        <w:t>Señal Interactiva, S.A. de C.V.</w:t>
      </w:r>
      <w:r w:rsidR="009559CC" w:rsidRPr="00D433A3">
        <w:rPr>
          <w:rFonts w:ascii="ITC Avant Garde" w:hAnsi="ITC Avant Garde"/>
          <w:bCs/>
        </w:rPr>
        <w:t xml:space="preserve"> presentó el comprobante de pago de derechos por el estudio de la Solicitud de Prórroga, de conformidad con el artículo 94 fracción III de la Ley Federal de Derecho</w:t>
      </w:r>
      <w:r w:rsidR="003E1F84" w:rsidRPr="00D433A3">
        <w:rPr>
          <w:rFonts w:ascii="ITC Avant Garde" w:hAnsi="ITC Avant Garde"/>
          <w:bCs/>
        </w:rPr>
        <w:t>s vigente en 2014</w:t>
      </w:r>
      <w:r w:rsidR="009559CC" w:rsidRPr="00D433A3">
        <w:rPr>
          <w:rFonts w:ascii="ITC Avant Garde" w:hAnsi="ITC Avant Garde"/>
          <w:bCs/>
        </w:rPr>
        <w:t>.</w:t>
      </w:r>
    </w:p>
    <w:p w:rsidR="00DA68F9" w:rsidRPr="00D433A3" w:rsidRDefault="00950A11"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Cs/>
        </w:rPr>
        <w:t xml:space="preserve">Por lo anteriormente señalado, y con fundamento en los artículos 28 párrafos décimo quinto, décimo sexto y décimo séptimo de la Constitución Política de los Estados Unidos Mexicanos; </w:t>
      </w:r>
      <w:r w:rsidR="00422795" w:rsidRPr="00D433A3">
        <w:rPr>
          <w:rFonts w:ascii="ITC Avant Garde" w:hAnsi="ITC Avant Garde"/>
          <w:bCs/>
        </w:rPr>
        <w:t xml:space="preserve">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w:t>
      </w:r>
      <w:r w:rsidRPr="00D433A3">
        <w:rPr>
          <w:rFonts w:ascii="ITC Avant Garde" w:hAnsi="ITC Avant Garde"/>
          <w:bCs/>
        </w:rPr>
        <w:t xml:space="preserve">6 fracción IV, 15 fracciones IV y LVII, 16, 17 fracción I, 66, 67 </w:t>
      </w:r>
      <w:r w:rsidR="009905A9" w:rsidRPr="00D433A3">
        <w:rPr>
          <w:rFonts w:ascii="ITC Avant Garde" w:hAnsi="ITC Avant Garde"/>
          <w:bCs/>
        </w:rPr>
        <w:t>fracción I</w:t>
      </w:r>
      <w:r w:rsidR="00247245" w:rsidRPr="00D433A3">
        <w:rPr>
          <w:rFonts w:ascii="ITC Avant Garde" w:hAnsi="ITC Avant Garde"/>
          <w:bCs/>
        </w:rPr>
        <w:t xml:space="preserve"> y 177 fracción XXII</w:t>
      </w:r>
      <w:r w:rsidR="00197385" w:rsidRPr="00D433A3">
        <w:rPr>
          <w:rFonts w:ascii="ITC Avant Garde" w:hAnsi="ITC Avant Garde"/>
          <w:bCs/>
        </w:rPr>
        <w:t xml:space="preserve"> </w:t>
      </w:r>
      <w:r w:rsidRPr="00D433A3">
        <w:rPr>
          <w:rFonts w:ascii="ITC Avant Garde" w:hAnsi="ITC Avant Garde"/>
          <w:bCs/>
        </w:rPr>
        <w:t xml:space="preserve">de la Ley Federal de Telecomunicaciones y Radiodifusión; </w:t>
      </w:r>
      <w:r w:rsidR="00422795" w:rsidRPr="00D433A3">
        <w:rPr>
          <w:rFonts w:ascii="ITC Avant Garde" w:hAnsi="ITC Avant Garde"/>
          <w:bCs/>
        </w:rPr>
        <w:t xml:space="preserve">Sexto y </w:t>
      </w:r>
      <w:r w:rsidRPr="00D433A3">
        <w:rPr>
          <w:rFonts w:ascii="ITC Avant Garde" w:hAnsi="ITC Avant Garde"/>
          <w:bCs/>
        </w:rPr>
        <w:t xml:space="preserve">Séptimo Transitorio de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w:t>
      </w:r>
      <w:r w:rsidR="00247245" w:rsidRPr="00D433A3">
        <w:rPr>
          <w:rFonts w:ascii="ITC Avant Garde" w:hAnsi="ITC Avant Garde"/>
          <w:bCs/>
        </w:rPr>
        <w:t>35 fracción I, 36, 38,</w:t>
      </w:r>
      <w:r w:rsidRPr="00D433A3">
        <w:rPr>
          <w:rFonts w:ascii="ITC Avant Garde" w:hAnsi="ITC Avant Garde"/>
          <w:bCs/>
        </w:rPr>
        <w:t xml:space="preserve"> 39</w:t>
      </w:r>
      <w:r w:rsidR="00247245" w:rsidRPr="00D433A3">
        <w:rPr>
          <w:rFonts w:ascii="ITC Avant Garde" w:hAnsi="ITC Avant Garde"/>
          <w:bCs/>
        </w:rPr>
        <w:t xml:space="preserve"> y 57 fracción I</w:t>
      </w:r>
      <w:r w:rsidRPr="00D433A3">
        <w:rPr>
          <w:rFonts w:ascii="ITC Avant Garde" w:hAnsi="ITC Avant Garde"/>
          <w:bCs/>
        </w:rPr>
        <w:t xml:space="preserve"> de la Ley Federal de Procedimiento Administrativo; 94 fracción III</w:t>
      </w:r>
      <w:r w:rsidR="00445FB4" w:rsidRPr="00D433A3">
        <w:rPr>
          <w:rFonts w:ascii="ITC Avant Garde" w:hAnsi="ITC Avant Garde"/>
          <w:bCs/>
        </w:rPr>
        <w:t xml:space="preserve"> de la Ley Federal de Derechos</w:t>
      </w:r>
      <w:r w:rsidR="001567AA" w:rsidRPr="00D433A3">
        <w:rPr>
          <w:rFonts w:ascii="ITC Avant Garde" w:hAnsi="ITC Avant Garde"/>
          <w:bCs/>
        </w:rPr>
        <w:t xml:space="preserve"> vigente </w:t>
      </w:r>
      <w:r w:rsidR="00003E44" w:rsidRPr="00D433A3">
        <w:rPr>
          <w:rFonts w:ascii="ITC Avant Garde" w:hAnsi="ITC Avant Garde"/>
          <w:bCs/>
        </w:rPr>
        <w:t xml:space="preserve">en </w:t>
      </w:r>
      <w:r w:rsidR="001567AA" w:rsidRPr="00D433A3">
        <w:rPr>
          <w:rFonts w:ascii="ITC Avant Garde" w:hAnsi="ITC Avant Garde"/>
          <w:bCs/>
        </w:rPr>
        <w:t>el año 201</w:t>
      </w:r>
      <w:r w:rsidR="003E1F84" w:rsidRPr="00D433A3">
        <w:rPr>
          <w:rFonts w:ascii="ITC Avant Garde" w:hAnsi="ITC Avant Garde"/>
          <w:bCs/>
        </w:rPr>
        <w:t>4</w:t>
      </w:r>
      <w:r w:rsidR="00445FB4" w:rsidRPr="00D433A3">
        <w:rPr>
          <w:rFonts w:ascii="ITC Avant Garde" w:hAnsi="ITC Avant Garde"/>
          <w:bCs/>
        </w:rPr>
        <w:t>;</w:t>
      </w:r>
      <w:r w:rsidR="003E1F84" w:rsidRPr="00D433A3">
        <w:rPr>
          <w:rFonts w:ascii="ITC Avant Garde" w:hAnsi="ITC Avant Garde"/>
          <w:bCs/>
        </w:rPr>
        <w:t xml:space="preserve"> </w:t>
      </w:r>
      <w:r w:rsidR="00445FB4" w:rsidRPr="00D433A3">
        <w:rPr>
          <w:rFonts w:ascii="ITC Avant Garde" w:hAnsi="ITC Avant Garde"/>
          <w:bCs/>
        </w:rPr>
        <w:t xml:space="preserve">27 de la Ley Federal de Telecomunicaciones, </w:t>
      </w:r>
      <w:r w:rsidRPr="00D433A3">
        <w:rPr>
          <w:rFonts w:ascii="ITC Avant Garde" w:hAnsi="ITC Avant Garde"/>
          <w:bCs/>
        </w:rPr>
        <w:t>y 1, 6 fracciones I</w:t>
      </w:r>
      <w:r w:rsidR="00003E44" w:rsidRPr="00D433A3">
        <w:rPr>
          <w:rFonts w:ascii="ITC Avant Garde" w:hAnsi="ITC Avant Garde"/>
          <w:bCs/>
        </w:rPr>
        <w:t>,</w:t>
      </w:r>
      <w:r w:rsidRPr="00D433A3">
        <w:rPr>
          <w:rFonts w:ascii="ITC Avant Garde" w:hAnsi="ITC Avant Garde"/>
          <w:bCs/>
        </w:rPr>
        <w:t xml:space="preserve"> XVIII</w:t>
      </w:r>
      <w:r w:rsidR="00003E44" w:rsidRPr="00D433A3">
        <w:rPr>
          <w:rFonts w:ascii="ITC Avant Garde" w:hAnsi="ITC Avant Garde"/>
          <w:bCs/>
        </w:rPr>
        <w:t xml:space="preserve"> y XXXVII</w:t>
      </w:r>
      <w:r w:rsidR="00BC5336" w:rsidRPr="00D433A3">
        <w:rPr>
          <w:rFonts w:ascii="ITC Avant Garde" w:hAnsi="ITC Avant Garde"/>
          <w:bCs/>
        </w:rPr>
        <w:t>I</w:t>
      </w:r>
      <w:r w:rsidRPr="00D433A3">
        <w:rPr>
          <w:rFonts w:ascii="ITC Avant Garde" w:hAnsi="ITC Avant Garde"/>
          <w:bCs/>
        </w:rPr>
        <w:t>, 32 y 33 fracción II</w:t>
      </w:r>
      <w:r w:rsidR="001567AA" w:rsidRPr="00D433A3">
        <w:rPr>
          <w:rFonts w:ascii="ITC Avant Garde" w:hAnsi="ITC Avant Garde"/>
          <w:bCs/>
        </w:rPr>
        <w:t xml:space="preserve"> </w:t>
      </w:r>
      <w:r w:rsidRPr="00D433A3">
        <w:rPr>
          <w:rFonts w:ascii="ITC Avant Garde" w:hAnsi="ITC Avant Garde"/>
          <w:bCs/>
        </w:rPr>
        <w:t>del Estatuto Orgánico del Instituto Federal de Telecomunicaciones</w:t>
      </w:r>
      <w:r w:rsidR="00582A5E" w:rsidRPr="00D433A3">
        <w:rPr>
          <w:rFonts w:ascii="ITC Avant Garde" w:hAnsi="ITC Avant Garde"/>
          <w:bCs/>
        </w:rPr>
        <w:t>,</w:t>
      </w:r>
      <w:r w:rsidRPr="00D433A3">
        <w:rPr>
          <w:rFonts w:ascii="ITC Avant Garde" w:hAnsi="ITC Avant Garde"/>
          <w:bCs/>
        </w:rPr>
        <w:t xml:space="preserve"> este órgano autónomo emite los siguientes:</w:t>
      </w:r>
    </w:p>
    <w:p w:rsidR="00DA68F9" w:rsidRPr="00D433A3" w:rsidRDefault="00D247B5" w:rsidP="00DA68F9">
      <w:pPr>
        <w:pStyle w:val="Ttulo2"/>
        <w:spacing w:after="240"/>
        <w:jc w:val="center"/>
        <w:rPr>
          <w:rFonts w:ascii="ITC Avant Garde" w:hAnsi="ITC Avant Garde"/>
          <w:b/>
          <w:color w:val="000000" w:themeColor="text1"/>
          <w:sz w:val="22"/>
          <w:szCs w:val="22"/>
        </w:rPr>
      </w:pPr>
      <w:r w:rsidRPr="00D433A3">
        <w:rPr>
          <w:rFonts w:ascii="ITC Avant Garde" w:hAnsi="ITC Avant Garde"/>
          <w:b/>
          <w:color w:val="000000" w:themeColor="text1"/>
          <w:sz w:val="22"/>
          <w:szCs w:val="22"/>
        </w:rPr>
        <w:t>RESOLUTIVOS</w:t>
      </w:r>
    </w:p>
    <w:p w:rsidR="00862A08" w:rsidRPr="00D433A3" w:rsidRDefault="00D247B5" w:rsidP="00DA68F9">
      <w:pPr>
        <w:autoSpaceDE w:val="0"/>
        <w:autoSpaceDN w:val="0"/>
        <w:adjustRightInd w:val="0"/>
        <w:spacing w:before="240"/>
        <w:contextualSpacing/>
        <w:jc w:val="both"/>
        <w:rPr>
          <w:rFonts w:ascii="ITC Avant Garde" w:hAnsi="ITC Avant Garde"/>
          <w:bCs/>
        </w:rPr>
      </w:pPr>
      <w:r w:rsidRPr="00D433A3">
        <w:rPr>
          <w:rFonts w:ascii="ITC Avant Garde" w:hAnsi="ITC Avant Garde"/>
          <w:b/>
          <w:bCs/>
        </w:rPr>
        <w:t>PRIMERO.-</w:t>
      </w:r>
      <w:r w:rsidRPr="00D433A3">
        <w:rPr>
          <w:rFonts w:ascii="ITC Avant Garde" w:hAnsi="ITC Avant Garde"/>
          <w:bCs/>
        </w:rPr>
        <w:t xml:space="preserve"> </w:t>
      </w:r>
      <w:r w:rsidR="00CC5D39" w:rsidRPr="00D433A3">
        <w:rPr>
          <w:rFonts w:ascii="ITC Avant Garde" w:hAnsi="ITC Avant Garde"/>
          <w:bCs/>
        </w:rPr>
        <w:t xml:space="preserve">De conformidad con el </w:t>
      </w:r>
      <w:r w:rsidR="00B51CFB" w:rsidRPr="00D433A3">
        <w:rPr>
          <w:rFonts w:ascii="ITC Avant Garde" w:hAnsi="ITC Avant Garde"/>
          <w:bCs/>
        </w:rPr>
        <w:t>C</w:t>
      </w:r>
      <w:r w:rsidR="00CC5D39" w:rsidRPr="00D433A3">
        <w:rPr>
          <w:rFonts w:ascii="ITC Avant Garde" w:hAnsi="ITC Avant Garde"/>
          <w:bCs/>
        </w:rPr>
        <w:t xml:space="preserve">onsiderando Tercero de la presente Resolución, </w:t>
      </w:r>
      <w:r w:rsidR="00CC5D39" w:rsidRPr="00D433A3">
        <w:rPr>
          <w:rFonts w:ascii="ITC Avant Garde" w:hAnsi="ITC Avant Garde"/>
          <w:bCs/>
          <w:lang w:val="es-ES_tradnl"/>
        </w:rPr>
        <w:t>s</w:t>
      </w:r>
      <w:r w:rsidRPr="00D433A3">
        <w:rPr>
          <w:rFonts w:ascii="ITC Avant Garde" w:hAnsi="ITC Avant Garde"/>
          <w:bCs/>
          <w:lang w:val="es-ES_tradnl"/>
        </w:rPr>
        <w:t xml:space="preserve">e </w:t>
      </w:r>
      <w:r w:rsidR="00990450" w:rsidRPr="00D433A3">
        <w:rPr>
          <w:rFonts w:ascii="ITC Avant Garde" w:hAnsi="ITC Avant Garde"/>
          <w:bCs/>
          <w:lang w:val="es-ES_tradnl"/>
        </w:rPr>
        <w:t>niega</w:t>
      </w:r>
      <w:r w:rsidR="002F0395" w:rsidRPr="00D433A3">
        <w:rPr>
          <w:rFonts w:ascii="ITC Avant Garde" w:hAnsi="ITC Avant Garde"/>
          <w:bCs/>
          <w:lang w:val="es-ES_tradnl"/>
        </w:rPr>
        <w:t xml:space="preserve"> </w:t>
      </w:r>
      <w:r w:rsidRPr="00D433A3">
        <w:rPr>
          <w:rFonts w:ascii="ITC Avant Garde" w:hAnsi="ITC Avant Garde"/>
          <w:bCs/>
          <w:lang w:val="es-ES_tradnl"/>
        </w:rPr>
        <w:t>la prórroga de vigencia de</w:t>
      </w:r>
      <w:r w:rsidR="00DB247B" w:rsidRPr="00D433A3">
        <w:rPr>
          <w:rFonts w:ascii="ITC Avant Garde" w:hAnsi="ITC Avant Garde"/>
          <w:bCs/>
          <w:lang w:val="es-ES_tradnl"/>
        </w:rPr>
        <w:t>l</w:t>
      </w:r>
      <w:r w:rsidR="009E7595" w:rsidRPr="00D433A3">
        <w:rPr>
          <w:rFonts w:ascii="ITC Avant Garde" w:hAnsi="ITC Avant Garde"/>
          <w:bCs/>
          <w:lang w:val="es-ES_tradnl"/>
        </w:rPr>
        <w:t xml:space="preserve"> </w:t>
      </w:r>
      <w:r w:rsidRPr="00D433A3">
        <w:rPr>
          <w:rFonts w:ascii="ITC Avant Garde" w:hAnsi="ITC Avant Garde"/>
          <w:bCs/>
          <w:lang w:val="es-ES_tradnl"/>
        </w:rPr>
        <w:t xml:space="preserve">título de concesión </w:t>
      </w:r>
      <w:r w:rsidR="003F0F36" w:rsidRPr="00D433A3">
        <w:rPr>
          <w:rFonts w:ascii="ITC Avant Garde" w:hAnsi="ITC Avant Garde"/>
          <w:bCs/>
          <w:lang w:val="es-ES_tradnl"/>
        </w:rPr>
        <w:t>de</w:t>
      </w:r>
      <w:r w:rsidR="003F0F36" w:rsidRPr="00D433A3">
        <w:rPr>
          <w:rFonts w:ascii="ITC Avant Garde" w:hAnsi="ITC Avant Garde"/>
          <w:bCs/>
          <w:color w:val="000000"/>
          <w:lang w:eastAsia="es-MX"/>
        </w:rPr>
        <w:t xml:space="preserve"> </w:t>
      </w:r>
      <w:r w:rsidR="00490DFD" w:rsidRPr="00D433A3">
        <w:rPr>
          <w:rFonts w:ascii="ITC Avant Garde" w:hAnsi="ITC Avant Garde"/>
          <w:bCs/>
          <w:color w:val="000000"/>
          <w:lang w:eastAsia="es-MX"/>
        </w:rPr>
        <w:t>Señal Interactiva, S.A. de C.V.</w:t>
      </w:r>
      <w:r w:rsidR="00634B58" w:rsidRPr="00D433A3">
        <w:rPr>
          <w:rFonts w:ascii="ITC Avant Garde" w:hAnsi="ITC Avant Garde"/>
          <w:bCs/>
          <w:color w:val="000000"/>
          <w:lang w:eastAsia="es-MX"/>
        </w:rPr>
        <w:t xml:space="preserve">, </w:t>
      </w:r>
      <w:r w:rsidRPr="00D433A3">
        <w:rPr>
          <w:rFonts w:ascii="ITC Avant Garde" w:hAnsi="ITC Avant Garde"/>
          <w:bCs/>
          <w:lang w:val="es-ES_tradnl"/>
        </w:rPr>
        <w:t xml:space="preserve">otorgado </w:t>
      </w:r>
      <w:r w:rsidR="00DB247B" w:rsidRPr="00D433A3">
        <w:rPr>
          <w:rFonts w:ascii="ITC Avant Garde" w:hAnsi="ITC Avant Garde"/>
          <w:bCs/>
          <w:lang w:val="es-ES_tradnl"/>
        </w:rPr>
        <w:t xml:space="preserve">el </w:t>
      </w:r>
      <w:r w:rsidR="00490DFD" w:rsidRPr="00D433A3">
        <w:rPr>
          <w:rFonts w:ascii="ITC Avant Garde" w:hAnsi="ITC Avant Garde"/>
          <w:bCs/>
          <w:color w:val="000000"/>
          <w:lang w:eastAsia="es-MX"/>
        </w:rPr>
        <w:t>28</w:t>
      </w:r>
      <w:r w:rsidR="00AF4431" w:rsidRPr="00D433A3">
        <w:rPr>
          <w:rFonts w:ascii="ITC Avant Garde" w:hAnsi="ITC Avant Garde"/>
          <w:bCs/>
          <w:color w:val="000000"/>
          <w:lang w:eastAsia="es-MX"/>
        </w:rPr>
        <w:t xml:space="preserve"> de </w:t>
      </w:r>
      <w:r w:rsidR="00490DFD" w:rsidRPr="00D433A3">
        <w:rPr>
          <w:rFonts w:ascii="ITC Avant Garde" w:hAnsi="ITC Avant Garde"/>
          <w:bCs/>
          <w:color w:val="000000"/>
          <w:lang w:eastAsia="es-MX"/>
        </w:rPr>
        <w:t>marzo</w:t>
      </w:r>
      <w:r w:rsidR="00AF4431" w:rsidRPr="00D433A3">
        <w:rPr>
          <w:rFonts w:ascii="ITC Avant Garde" w:hAnsi="ITC Avant Garde"/>
          <w:bCs/>
          <w:color w:val="000000"/>
          <w:lang w:eastAsia="es-MX"/>
        </w:rPr>
        <w:t xml:space="preserve"> de 2006 </w:t>
      </w:r>
      <w:r w:rsidR="00E72054" w:rsidRPr="00D433A3">
        <w:rPr>
          <w:rFonts w:ascii="ITC Avant Garde" w:hAnsi="ITC Avant Garde"/>
          <w:bCs/>
        </w:rPr>
        <w:t>para instalar, operar y explotar una red pública de telecomunicaciones</w:t>
      </w:r>
      <w:r w:rsidR="00325191" w:rsidRPr="00D433A3">
        <w:rPr>
          <w:rFonts w:ascii="ITC Avant Garde" w:hAnsi="ITC Avant Garde"/>
          <w:bCs/>
        </w:rPr>
        <w:t>,</w:t>
      </w:r>
      <w:r w:rsidR="00634B58" w:rsidRPr="00D433A3">
        <w:rPr>
          <w:rFonts w:ascii="ITC Avant Garde" w:hAnsi="ITC Avant Garde"/>
          <w:bCs/>
        </w:rPr>
        <w:t xml:space="preserve"> </w:t>
      </w:r>
      <w:r w:rsidR="00325191" w:rsidRPr="00D433A3">
        <w:rPr>
          <w:rFonts w:ascii="ITC Avant Garde" w:hAnsi="ITC Avant Garde"/>
          <w:bCs/>
          <w:color w:val="000000"/>
          <w:lang w:eastAsia="es-MX"/>
        </w:rPr>
        <w:t xml:space="preserve">para prestar </w:t>
      </w:r>
      <w:r w:rsidR="00490DFD" w:rsidRPr="00D433A3">
        <w:rPr>
          <w:rFonts w:ascii="ITC Avant Garde" w:hAnsi="ITC Avant Garde"/>
          <w:bCs/>
          <w:color w:val="000000"/>
          <w:lang w:eastAsia="es-MX"/>
        </w:rPr>
        <w:t>los</w:t>
      </w:r>
      <w:r w:rsidR="00325191" w:rsidRPr="00D433A3">
        <w:rPr>
          <w:rFonts w:ascii="ITC Avant Garde" w:hAnsi="ITC Avant Garde"/>
          <w:bCs/>
          <w:color w:val="000000"/>
          <w:lang w:eastAsia="es-MX"/>
        </w:rPr>
        <w:t xml:space="preserve"> servicio</w:t>
      </w:r>
      <w:r w:rsidR="00490DFD" w:rsidRPr="00D433A3">
        <w:rPr>
          <w:rFonts w:ascii="ITC Avant Garde" w:hAnsi="ITC Avant Garde"/>
          <w:bCs/>
          <w:color w:val="000000"/>
          <w:lang w:eastAsia="es-MX"/>
        </w:rPr>
        <w:t>s</w:t>
      </w:r>
      <w:r w:rsidR="00325191" w:rsidRPr="00D433A3">
        <w:rPr>
          <w:rFonts w:ascii="ITC Avant Garde" w:hAnsi="ITC Avant Garde"/>
          <w:bCs/>
          <w:color w:val="000000"/>
          <w:lang w:eastAsia="es-MX"/>
        </w:rPr>
        <w:t xml:space="preserve"> de televisión restringida</w:t>
      </w:r>
      <w:r w:rsidR="00490DFD" w:rsidRPr="00D433A3">
        <w:rPr>
          <w:rFonts w:ascii="ITC Avant Garde" w:hAnsi="ITC Avant Garde"/>
          <w:bCs/>
          <w:color w:val="000000"/>
          <w:lang w:eastAsia="es-MX"/>
        </w:rPr>
        <w:t>, transmisión bidireccional de datos y telefonía fija local</w:t>
      </w:r>
      <w:r w:rsidR="00325191" w:rsidRPr="00D433A3">
        <w:rPr>
          <w:rFonts w:ascii="ITC Avant Garde" w:hAnsi="ITC Avant Garde"/>
          <w:bCs/>
          <w:color w:val="000000"/>
          <w:lang w:eastAsia="es-MX"/>
        </w:rPr>
        <w:t xml:space="preserve"> en </w:t>
      </w:r>
      <w:r w:rsidR="00490DFD" w:rsidRPr="00D433A3">
        <w:rPr>
          <w:rFonts w:ascii="ITC Avant Garde" w:hAnsi="ITC Avant Garde"/>
          <w:bCs/>
          <w:lang w:eastAsia="es-ES"/>
        </w:rPr>
        <w:t>Ciudad Victoria</w:t>
      </w:r>
      <w:r w:rsidR="003F0F36" w:rsidRPr="00D433A3">
        <w:rPr>
          <w:rFonts w:ascii="ITC Avant Garde" w:hAnsi="ITC Avant Garde"/>
          <w:bCs/>
          <w:lang w:eastAsia="es-ES"/>
        </w:rPr>
        <w:t xml:space="preserve">, en el Estado de </w:t>
      </w:r>
      <w:r w:rsidR="00490DFD" w:rsidRPr="00D433A3">
        <w:rPr>
          <w:rFonts w:ascii="ITC Avant Garde" w:hAnsi="ITC Avant Garde"/>
          <w:bCs/>
          <w:lang w:eastAsia="es-ES"/>
        </w:rPr>
        <w:t>Tamaulipas</w:t>
      </w:r>
      <w:r w:rsidR="003A1FB4" w:rsidRPr="00D433A3">
        <w:rPr>
          <w:rFonts w:ascii="ITC Avant Garde" w:hAnsi="ITC Avant Garde"/>
          <w:bCs/>
          <w:color w:val="000000"/>
          <w:lang w:eastAsia="es-MX"/>
        </w:rPr>
        <w:t>.</w:t>
      </w:r>
    </w:p>
    <w:p w:rsidR="00DA68F9" w:rsidRPr="00D433A3" w:rsidRDefault="00DB5494" w:rsidP="00DA68F9">
      <w:pPr>
        <w:tabs>
          <w:tab w:val="left" w:pos="2455"/>
        </w:tabs>
        <w:autoSpaceDE w:val="0"/>
        <w:autoSpaceDN w:val="0"/>
        <w:adjustRightInd w:val="0"/>
        <w:spacing w:before="240"/>
        <w:contextualSpacing/>
        <w:jc w:val="both"/>
        <w:rPr>
          <w:rFonts w:ascii="ITC Avant Garde" w:hAnsi="ITC Avant Garde"/>
          <w:bCs/>
        </w:rPr>
      </w:pPr>
      <w:r w:rsidRPr="00D433A3">
        <w:rPr>
          <w:rFonts w:ascii="ITC Avant Garde" w:hAnsi="ITC Avant Garde"/>
          <w:b/>
          <w:bCs/>
        </w:rPr>
        <w:t xml:space="preserve">SEGUNDO.- </w:t>
      </w:r>
      <w:r w:rsidR="003A1FB4" w:rsidRPr="00D433A3">
        <w:rPr>
          <w:rFonts w:ascii="ITC Avant Garde" w:hAnsi="ITC Avant Garde"/>
          <w:bCs/>
        </w:rPr>
        <w:t>Se instruye a la Unidad de Concesiones y Servicios a hacer del conocimiento d</w:t>
      </w:r>
      <w:r w:rsidR="00AF4431" w:rsidRPr="00D433A3">
        <w:rPr>
          <w:rFonts w:ascii="ITC Avant Garde" w:hAnsi="ITC Avant Garde"/>
          <w:bCs/>
        </w:rPr>
        <w:t>e</w:t>
      </w:r>
      <w:r w:rsidR="003F0F36" w:rsidRPr="00D433A3">
        <w:rPr>
          <w:rFonts w:ascii="ITC Avant Garde" w:hAnsi="ITC Avant Garde"/>
          <w:bCs/>
        </w:rPr>
        <w:t xml:space="preserve"> </w:t>
      </w:r>
      <w:r w:rsidR="00490DFD" w:rsidRPr="00D433A3">
        <w:rPr>
          <w:rFonts w:ascii="ITC Avant Garde" w:hAnsi="ITC Avant Garde"/>
          <w:bCs/>
          <w:color w:val="000000"/>
          <w:lang w:eastAsia="es-MX"/>
        </w:rPr>
        <w:t>Señal Interactiva, S.A. de C.V.</w:t>
      </w:r>
      <w:r w:rsidR="00AF4431" w:rsidRPr="00D433A3">
        <w:rPr>
          <w:rFonts w:ascii="ITC Avant Garde" w:hAnsi="ITC Avant Garde"/>
          <w:bCs/>
        </w:rPr>
        <w:t xml:space="preserve"> </w:t>
      </w:r>
      <w:r w:rsidR="003A1FB4" w:rsidRPr="00D433A3">
        <w:rPr>
          <w:rFonts w:ascii="ITC Avant Garde" w:hAnsi="ITC Avant Garde"/>
          <w:bCs/>
        </w:rPr>
        <w:t>la presente Resolución.</w:t>
      </w:r>
    </w:p>
    <w:p w:rsidR="00DA68F9" w:rsidRPr="00D433A3" w:rsidRDefault="002F0395" w:rsidP="00DA68F9">
      <w:pPr>
        <w:tabs>
          <w:tab w:val="left" w:pos="2455"/>
        </w:tabs>
        <w:autoSpaceDE w:val="0"/>
        <w:autoSpaceDN w:val="0"/>
        <w:adjustRightInd w:val="0"/>
        <w:spacing w:before="240"/>
        <w:contextualSpacing/>
        <w:jc w:val="both"/>
        <w:rPr>
          <w:rFonts w:ascii="ITC Avant Garde" w:hAnsi="ITC Avant Garde"/>
          <w:bCs/>
        </w:rPr>
      </w:pPr>
      <w:r w:rsidRPr="00D433A3">
        <w:rPr>
          <w:rFonts w:ascii="ITC Avant Garde" w:hAnsi="ITC Avant Garde"/>
          <w:b/>
          <w:bCs/>
          <w:lang w:val="es-ES_tradnl"/>
        </w:rPr>
        <w:t>TERCERO.-</w:t>
      </w:r>
      <w:r w:rsidRPr="00D433A3">
        <w:rPr>
          <w:rFonts w:ascii="ITC Avant Garde" w:hAnsi="ITC Avant Garde"/>
          <w:bCs/>
          <w:lang w:val="es-ES_tradnl"/>
        </w:rPr>
        <w:t xml:space="preserve"> </w:t>
      </w:r>
      <w:r w:rsidR="003A1FB4" w:rsidRPr="00D433A3">
        <w:rPr>
          <w:rFonts w:ascii="ITC Avant Garde" w:hAnsi="ITC Avant Garde"/>
          <w:bCs/>
          <w:color w:val="000000"/>
          <w:lang w:eastAsia="es-MX"/>
        </w:rPr>
        <w:t xml:space="preserve">Inscríbanse </w:t>
      </w:r>
      <w:r w:rsidR="003A1FB4" w:rsidRPr="00D433A3">
        <w:rPr>
          <w:rFonts w:ascii="ITC Avant Garde" w:hAnsi="ITC Avant Garde"/>
          <w:bCs/>
        </w:rPr>
        <w:t xml:space="preserve">la presente Resolución </w:t>
      </w:r>
      <w:r w:rsidR="003A1FB4" w:rsidRPr="00D433A3">
        <w:rPr>
          <w:rFonts w:ascii="ITC Avant Garde" w:hAnsi="ITC Avant Garde"/>
          <w:bCs/>
          <w:color w:val="000000"/>
          <w:lang w:eastAsia="es-MX"/>
        </w:rPr>
        <w:t xml:space="preserve">en </w:t>
      </w:r>
      <w:r w:rsidR="003A1FB4" w:rsidRPr="00D433A3">
        <w:rPr>
          <w:rFonts w:ascii="ITC Avant Garde" w:hAnsi="ITC Avant Garde"/>
          <w:bCs/>
        </w:rPr>
        <w:t xml:space="preserve">el Registro Público de Concesiones, </w:t>
      </w:r>
      <w:r w:rsidR="003A1FB4" w:rsidRPr="00D433A3">
        <w:rPr>
          <w:rFonts w:ascii="ITC Avant Garde" w:hAnsi="ITC Avant Garde"/>
          <w:bCs/>
          <w:color w:val="000000"/>
          <w:lang w:eastAsia="es-MX"/>
        </w:rPr>
        <w:t>una vez que la mis</w:t>
      </w:r>
      <w:r w:rsidR="00AF4431" w:rsidRPr="00D433A3">
        <w:rPr>
          <w:rFonts w:ascii="ITC Avant Garde" w:hAnsi="ITC Avant Garde"/>
          <w:bCs/>
          <w:color w:val="000000"/>
          <w:lang w:eastAsia="es-MX"/>
        </w:rPr>
        <w:t>ma sea debidamente notificada a</w:t>
      </w:r>
      <w:r w:rsidR="003F0F36" w:rsidRPr="00D433A3">
        <w:rPr>
          <w:rFonts w:ascii="ITC Avant Garde" w:hAnsi="ITC Avant Garde"/>
          <w:bCs/>
          <w:color w:val="000000"/>
          <w:lang w:eastAsia="es-MX"/>
        </w:rPr>
        <w:t xml:space="preserve"> </w:t>
      </w:r>
      <w:r w:rsidR="00490DFD" w:rsidRPr="00D433A3">
        <w:rPr>
          <w:rFonts w:ascii="ITC Avant Garde" w:hAnsi="ITC Avant Garde"/>
          <w:bCs/>
          <w:color w:val="000000"/>
          <w:lang w:eastAsia="es-MX"/>
        </w:rPr>
        <w:t>Señal Interactiva, S.A. de C.V</w:t>
      </w:r>
      <w:r w:rsidR="003A1FB4" w:rsidRPr="00D433A3">
        <w:rPr>
          <w:rFonts w:ascii="ITC Avant Garde" w:hAnsi="ITC Avant Garde"/>
          <w:bCs/>
          <w:color w:val="000000"/>
          <w:lang w:eastAsia="es-MX"/>
        </w:rPr>
        <w:t>.</w:t>
      </w:r>
    </w:p>
    <w:p w:rsidR="00DA68F9" w:rsidRPr="00D433A3" w:rsidRDefault="00F00E07" w:rsidP="00DA68F9">
      <w:pPr>
        <w:tabs>
          <w:tab w:val="left" w:pos="2455"/>
        </w:tabs>
        <w:autoSpaceDE w:val="0"/>
        <w:autoSpaceDN w:val="0"/>
        <w:adjustRightInd w:val="0"/>
        <w:spacing w:before="240"/>
        <w:contextualSpacing/>
        <w:jc w:val="both"/>
        <w:rPr>
          <w:rFonts w:ascii="ITC Avant Garde" w:hAnsi="ITC Avant Garde"/>
          <w:b/>
          <w:bCs/>
          <w:lang w:val="es-ES_tradnl"/>
        </w:rPr>
      </w:pPr>
      <w:r w:rsidRPr="00D433A3">
        <w:rPr>
          <w:rFonts w:ascii="ITC Avant Garde" w:hAnsi="ITC Avant Garde"/>
          <w:b/>
          <w:bCs/>
          <w:lang w:val="es-ES_tradnl"/>
        </w:rPr>
        <w:t xml:space="preserve">CUARTO.- </w:t>
      </w:r>
      <w:r w:rsidR="003A1FB4" w:rsidRPr="00D433A3">
        <w:rPr>
          <w:rFonts w:ascii="ITC Avant Garde" w:hAnsi="ITC Avant Garde"/>
          <w:bCs/>
          <w:lang w:val="es-ES_tradnl"/>
        </w:rPr>
        <w:t xml:space="preserve">Inscríbanse en el Registro Público de Concesiones </w:t>
      </w:r>
      <w:r w:rsidR="00490DFD" w:rsidRPr="00D433A3">
        <w:rPr>
          <w:rFonts w:ascii="ITC Avant Garde" w:hAnsi="ITC Avant Garde"/>
          <w:bCs/>
          <w:lang w:val="es-ES_tradnl"/>
        </w:rPr>
        <w:t>los</w:t>
      </w:r>
      <w:r w:rsidR="003A1FB4" w:rsidRPr="00D433A3">
        <w:rPr>
          <w:rFonts w:ascii="ITC Avant Garde" w:hAnsi="ITC Avant Garde"/>
          <w:bCs/>
          <w:lang w:val="es-ES_tradnl"/>
        </w:rPr>
        <w:t xml:space="preserve"> servicio</w:t>
      </w:r>
      <w:r w:rsidR="00490DFD" w:rsidRPr="00D433A3">
        <w:rPr>
          <w:rFonts w:ascii="ITC Avant Garde" w:hAnsi="ITC Avant Garde"/>
          <w:bCs/>
          <w:lang w:val="es-ES_tradnl"/>
        </w:rPr>
        <w:t>s</w:t>
      </w:r>
      <w:r w:rsidR="00325191" w:rsidRPr="00D433A3">
        <w:rPr>
          <w:rFonts w:ascii="ITC Avant Garde" w:hAnsi="ITC Avant Garde"/>
          <w:bCs/>
          <w:lang w:val="es-ES_tradnl"/>
        </w:rPr>
        <w:t xml:space="preserve"> </w:t>
      </w:r>
      <w:r w:rsidR="00BC5336" w:rsidRPr="00D433A3">
        <w:rPr>
          <w:rFonts w:ascii="ITC Avant Garde" w:hAnsi="ITC Avant Garde"/>
          <w:bCs/>
          <w:color w:val="000000"/>
          <w:lang w:eastAsia="es-MX"/>
        </w:rPr>
        <w:t>de televisión restringida</w:t>
      </w:r>
      <w:r w:rsidR="00C5329D" w:rsidRPr="00D433A3">
        <w:rPr>
          <w:rFonts w:ascii="ITC Avant Garde" w:hAnsi="ITC Avant Garde"/>
          <w:bCs/>
          <w:color w:val="000000"/>
          <w:lang w:eastAsia="es-MX"/>
        </w:rPr>
        <w:t xml:space="preserve"> y</w:t>
      </w:r>
      <w:r w:rsidR="00BC5336" w:rsidRPr="00D433A3">
        <w:rPr>
          <w:rFonts w:ascii="ITC Avant Garde" w:hAnsi="ITC Avant Garde"/>
          <w:bCs/>
          <w:color w:val="000000"/>
          <w:lang w:eastAsia="es-MX"/>
        </w:rPr>
        <w:t xml:space="preserve"> transmisión bidireccional de datos</w:t>
      </w:r>
      <w:r w:rsidR="00C56C99" w:rsidRPr="00D433A3">
        <w:rPr>
          <w:rFonts w:ascii="ITC Avant Garde" w:hAnsi="ITC Avant Garde"/>
          <w:bCs/>
          <w:color w:val="000000"/>
          <w:lang w:eastAsia="es-MX"/>
        </w:rPr>
        <w:t>,</w:t>
      </w:r>
      <w:r w:rsidR="00BC5336" w:rsidRPr="00D433A3">
        <w:rPr>
          <w:rFonts w:ascii="ITC Avant Garde" w:hAnsi="ITC Avant Garde"/>
          <w:bCs/>
          <w:color w:val="000000"/>
          <w:lang w:eastAsia="es-MX"/>
        </w:rPr>
        <w:t xml:space="preserve"> así como</w:t>
      </w:r>
      <w:r w:rsidR="00325191" w:rsidRPr="00D433A3">
        <w:rPr>
          <w:rFonts w:ascii="ITC Avant Garde" w:hAnsi="ITC Avant Garde"/>
          <w:bCs/>
          <w:lang w:val="es-ES_tradnl"/>
        </w:rPr>
        <w:t xml:space="preserve"> la localidad</w:t>
      </w:r>
      <w:r w:rsidR="003A1FB4" w:rsidRPr="00D433A3">
        <w:rPr>
          <w:rFonts w:ascii="ITC Avant Garde" w:hAnsi="ITC Avant Garde"/>
          <w:bCs/>
          <w:lang w:val="es-ES_tradnl"/>
        </w:rPr>
        <w:t xml:space="preserve"> que ampara el </w:t>
      </w:r>
      <w:r w:rsidR="003A1FB4" w:rsidRPr="00D433A3">
        <w:rPr>
          <w:rFonts w:ascii="ITC Avant Garde" w:hAnsi="ITC Avant Garde"/>
          <w:bCs/>
          <w:lang w:val="es-ES_tradnl"/>
        </w:rPr>
        <w:lastRenderedPageBreak/>
        <w:t xml:space="preserve">título de concesión señalado en el Resolutivo Primero, en la concesión única para uso comercial de la cual es titular </w:t>
      </w:r>
      <w:r w:rsidR="00490DFD" w:rsidRPr="00D433A3">
        <w:rPr>
          <w:rFonts w:ascii="ITC Avant Garde" w:hAnsi="ITC Avant Garde"/>
          <w:bCs/>
          <w:color w:val="000000"/>
          <w:lang w:eastAsia="es-MX"/>
        </w:rPr>
        <w:t>Señal Interactiva, S.A. de C.V.</w:t>
      </w:r>
    </w:p>
    <w:p w:rsidR="00DA68F9" w:rsidRPr="00D433A3" w:rsidRDefault="00ED19DF" w:rsidP="00DA68F9">
      <w:pPr>
        <w:tabs>
          <w:tab w:val="left" w:pos="2455"/>
        </w:tabs>
        <w:autoSpaceDE w:val="0"/>
        <w:autoSpaceDN w:val="0"/>
        <w:adjustRightInd w:val="0"/>
        <w:spacing w:before="240"/>
        <w:contextualSpacing/>
        <w:jc w:val="both"/>
        <w:rPr>
          <w:rFonts w:ascii="ITC Avant Garde" w:hAnsi="ITC Avant Garde"/>
          <w:bCs/>
        </w:rPr>
      </w:pPr>
      <w:r w:rsidRPr="00D433A3">
        <w:rPr>
          <w:rFonts w:ascii="ITC Avant Garde" w:hAnsi="ITC Avant Garde"/>
          <w:b/>
          <w:bCs/>
          <w:color w:val="000000"/>
          <w:lang w:eastAsia="es-MX"/>
        </w:rPr>
        <w:t>QUINTO.-</w:t>
      </w:r>
      <w:r w:rsidRPr="00D433A3">
        <w:rPr>
          <w:rFonts w:ascii="ITC Avant Garde" w:hAnsi="ITC Avant Garde"/>
          <w:bCs/>
        </w:rPr>
        <w:t xml:space="preserve"> </w:t>
      </w:r>
      <w:r w:rsidR="003A1FB4" w:rsidRPr="00D433A3">
        <w:rPr>
          <w:rFonts w:ascii="ITC Avant Garde" w:hAnsi="ITC Avant Garde"/>
          <w:bCs/>
        </w:rPr>
        <w:t>Se instruye a la Secretaría Técnica del Pleno a notificar la presente Resolución a la Unidad de Cumplimiento para los efectos conducentes.</w:t>
      </w:r>
    </w:p>
    <w:p w:rsidR="00DA68F9" w:rsidRPr="00D433A3" w:rsidRDefault="00CD02D8" w:rsidP="00DA68F9">
      <w:pPr>
        <w:tabs>
          <w:tab w:val="left" w:pos="2455"/>
        </w:tabs>
        <w:autoSpaceDE w:val="0"/>
        <w:autoSpaceDN w:val="0"/>
        <w:adjustRightInd w:val="0"/>
        <w:spacing w:before="240"/>
        <w:contextualSpacing/>
        <w:jc w:val="both"/>
        <w:rPr>
          <w:rFonts w:ascii="ITC Avant Garde" w:hAnsi="ITC Avant Garde"/>
          <w:bCs/>
        </w:rPr>
      </w:pPr>
      <w:r w:rsidRPr="00D433A3">
        <w:rPr>
          <w:rFonts w:ascii="ITC Avant Garde" w:hAnsi="ITC Avant Garde"/>
          <w:b/>
          <w:bCs/>
        </w:rPr>
        <w:t xml:space="preserve">SEXTO.- </w:t>
      </w:r>
      <w:r w:rsidR="00787807" w:rsidRPr="00D433A3">
        <w:rPr>
          <w:rFonts w:ascii="ITC Avant Garde" w:hAnsi="ITC Avant Garde"/>
          <w:bCs/>
        </w:rPr>
        <w:t>Se instruye a la Unidad de Cumplimiento a llevar a cabo las acciones correspondientes derivadas de los incumplimientos señalados en el Considerando Tercero.</w:t>
      </w:r>
      <w:bookmarkStart w:id="0" w:name="_GoBack"/>
      <w:bookmarkEnd w:id="0"/>
    </w:p>
    <w:p w:rsidR="00C2185B" w:rsidRPr="00D433A3" w:rsidRDefault="00567BD1" w:rsidP="00DA68F9">
      <w:pPr>
        <w:pStyle w:val="Prrafodelista"/>
        <w:spacing w:before="240" w:after="200" w:line="276" w:lineRule="auto"/>
        <w:ind w:left="0"/>
        <w:jc w:val="both"/>
        <w:rPr>
          <w:rFonts w:ascii="ITC Avant Garde" w:hAnsi="ITC Avant Garde"/>
          <w:bCs/>
          <w:color w:val="000000"/>
          <w:sz w:val="14"/>
          <w:szCs w:val="14"/>
          <w:lang w:eastAsia="es-MX"/>
        </w:rPr>
      </w:pPr>
      <w:r w:rsidRPr="00D433A3">
        <w:rPr>
          <w:rFonts w:ascii="ITC Avant Garde" w:hAnsi="ITC Avant Garde"/>
          <w:sz w:val="14"/>
          <w:szCs w:val="14"/>
        </w:rPr>
        <w:t>La presente Resolución fue aprobada por el Pleno del Instituto Federal de Telecomunicaciones en su III Sesión Ordinaria celebrada el 25 de enero de 2017</w:t>
      </w:r>
      <w:r w:rsidRPr="00D433A3">
        <w:rPr>
          <w:rFonts w:ascii="ITC Avant Garde" w:hAnsi="ITC Avant Garde"/>
          <w:sz w:val="14"/>
          <w:szCs w:val="14"/>
          <w:lang w:val="es-ES_tradnl"/>
        </w:rPr>
        <w:t xml:space="preserve">, </w:t>
      </w:r>
      <w:r w:rsidRPr="00D433A3">
        <w:rPr>
          <w:rFonts w:ascii="ITC Avant Garde" w:hAnsi="ITC Avant Garde"/>
          <w:bCs/>
          <w:sz w:val="14"/>
          <w:szCs w:val="14"/>
          <w:lang w:val="es-ES_tradnl"/>
        </w:rPr>
        <w:t>por</w:t>
      </w:r>
      <w:r w:rsidRPr="00D433A3">
        <w:rPr>
          <w:rFonts w:ascii="ITC Avant Garde" w:hAnsi="ITC Avant Garde"/>
          <w:sz w:val="14"/>
          <w:szCs w:val="14"/>
          <w:lang w:val="es-ES_tradnl"/>
        </w:rPr>
        <w:t xml:space="preserve"> </w:t>
      </w:r>
      <w:r w:rsidRPr="00D433A3">
        <w:rPr>
          <w:rFonts w:ascii="ITC Avant Garde" w:hAnsi="ITC Avant Garde"/>
          <w:bCs/>
          <w:sz w:val="14"/>
          <w:szCs w:val="14"/>
          <w:lang w:val="es-ES_tradnl"/>
        </w:rPr>
        <w:t>unanimidad</w:t>
      </w:r>
      <w:r w:rsidRPr="00D433A3">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D433A3">
        <w:rPr>
          <w:rFonts w:ascii="ITC Avant Garde" w:hAnsi="ITC Avant Garde"/>
          <w:sz w:val="14"/>
          <w:szCs w:val="14"/>
          <w:lang w:val="es-ES_tradnl"/>
        </w:rPr>
        <w:t>Labardini</w:t>
      </w:r>
      <w:proofErr w:type="spellEnd"/>
      <w:r w:rsidRPr="00D433A3">
        <w:rPr>
          <w:rFonts w:ascii="ITC Avant Garde" w:hAnsi="ITC Avant Garde"/>
          <w:sz w:val="14"/>
          <w:szCs w:val="14"/>
          <w:lang w:val="es-ES_tradnl"/>
        </w:rPr>
        <w:t xml:space="preserve"> </w:t>
      </w:r>
      <w:proofErr w:type="spellStart"/>
      <w:r w:rsidRPr="00D433A3">
        <w:rPr>
          <w:rFonts w:ascii="ITC Avant Garde" w:hAnsi="ITC Avant Garde"/>
          <w:sz w:val="14"/>
          <w:szCs w:val="14"/>
          <w:lang w:val="es-ES_tradnl"/>
        </w:rPr>
        <w:t>Inzunza</w:t>
      </w:r>
      <w:proofErr w:type="spellEnd"/>
      <w:r w:rsidRPr="00D433A3">
        <w:rPr>
          <w:rFonts w:ascii="ITC Avant Garde" w:hAnsi="ITC Avant Garde"/>
          <w:sz w:val="14"/>
          <w:szCs w:val="14"/>
          <w:lang w:val="es-ES_tradnl"/>
        </w:rPr>
        <w:t xml:space="preserve">, María Elena </w:t>
      </w:r>
      <w:proofErr w:type="spellStart"/>
      <w:r w:rsidRPr="00D433A3">
        <w:rPr>
          <w:rFonts w:ascii="ITC Avant Garde" w:hAnsi="ITC Avant Garde"/>
          <w:sz w:val="14"/>
          <w:szCs w:val="14"/>
          <w:lang w:val="es-ES_tradnl"/>
        </w:rPr>
        <w:t>Estavillo</w:t>
      </w:r>
      <w:proofErr w:type="spellEnd"/>
      <w:r w:rsidRPr="00D433A3">
        <w:rPr>
          <w:rFonts w:ascii="ITC Avant Garde" w:hAnsi="ITC Avant Garde"/>
          <w:sz w:val="14"/>
          <w:szCs w:val="14"/>
          <w:lang w:val="es-ES_tradnl"/>
        </w:rPr>
        <w:t xml:space="preserve"> Flores, Mario Germán </w:t>
      </w:r>
      <w:proofErr w:type="spellStart"/>
      <w:r w:rsidRPr="00D433A3">
        <w:rPr>
          <w:rFonts w:ascii="ITC Avant Garde" w:hAnsi="ITC Avant Garde"/>
          <w:sz w:val="14"/>
          <w:szCs w:val="14"/>
          <w:lang w:val="es-ES_tradnl"/>
        </w:rPr>
        <w:t>Fromow</w:t>
      </w:r>
      <w:proofErr w:type="spellEnd"/>
      <w:r w:rsidRPr="00D433A3">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P/IFT/250117/50.</w:t>
      </w:r>
    </w:p>
    <w:sectPr w:rsidR="00C2185B" w:rsidRPr="00D433A3" w:rsidSect="00567BD1">
      <w:headerReference w:type="even" r:id="rId8"/>
      <w:footerReference w:type="default" r:id="rId9"/>
      <w:headerReference w:type="first" r:id="rId10"/>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11D" w:rsidRDefault="00DD711D" w:rsidP="00072BC8">
      <w:pPr>
        <w:spacing w:after="0" w:line="240" w:lineRule="auto"/>
      </w:pPr>
      <w:r>
        <w:separator/>
      </w:r>
    </w:p>
  </w:endnote>
  <w:endnote w:type="continuationSeparator" w:id="0">
    <w:p w:rsidR="00DD711D" w:rsidRDefault="00DD711D"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altName w:val="Century Gothic"/>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34237"/>
      <w:docPartObj>
        <w:docPartGallery w:val="Page Numbers (Bottom of Page)"/>
        <w:docPartUnique/>
      </w:docPartObj>
    </w:sdtPr>
    <w:sdtEndPr>
      <w:rPr>
        <w:rFonts w:ascii="ITC Avant Garde" w:hAnsi="ITC Avant Garde"/>
        <w:sz w:val="20"/>
        <w:szCs w:val="20"/>
      </w:rPr>
    </w:sdtEndPr>
    <w:sdtContent>
      <w:p w:rsidR="00567BD1" w:rsidRPr="00567BD1" w:rsidRDefault="00567BD1">
        <w:pPr>
          <w:pStyle w:val="Piedepgina"/>
          <w:jc w:val="right"/>
          <w:rPr>
            <w:rFonts w:ascii="ITC Avant Garde" w:hAnsi="ITC Avant Garde"/>
            <w:sz w:val="20"/>
            <w:szCs w:val="20"/>
          </w:rPr>
        </w:pPr>
        <w:r w:rsidRPr="00567BD1">
          <w:rPr>
            <w:rFonts w:ascii="ITC Avant Garde" w:hAnsi="ITC Avant Garde"/>
            <w:sz w:val="20"/>
            <w:szCs w:val="20"/>
          </w:rPr>
          <w:fldChar w:fldCharType="begin"/>
        </w:r>
        <w:r w:rsidRPr="00567BD1">
          <w:rPr>
            <w:rFonts w:ascii="ITC Avant Garde" w:hAnsi="ITC Avant Garde"/>
            <w:sz w:val="20"/>
            <w:szCs w:val="20"/>
          </w:rPr>
          <w:instrText>PAGE   \* MERGEFORMAT</w:instrText>
        </w:r>
        <w:r w:rsidRPr="00567BD1">
          <w:rPr>
            <w:rFonts w:ascii="ITC Avant Garde" w:hAnsi="ITC Avant Garde"/>
            <w:sz w:val="20"/>
            <w:szCs w:val="20"/>
          </w:rPr>
          <w:fldChar w:fldCharType="separate"/>
        </w:r>
        <w:r w:rsidR="00D433A3" w:rsidRPr="00D433A3">
          <w:rPr>
            <w:rFonts w:ascii="ITC Avant Garde" w:hAnsi="ITC Avant Garde"/>
            <w:noProof/>
            <w:sz w:val="20"/>
            <w:szCs w:val="20"/>
            <w:lang w:val="es-ES"/>
          </w:rPr>
          <w:t>15</w:t>
        </w:r>
        <w:r w:rsidRPr="00567BD1">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11D" w:rsidRDefault="00DD711D" w:rsidP="00072BC8">
      <w:pPr>
        <w:spacing w:after="0" w:line="240" w:lineRule="auto"/>
      </w:pPr>
      <w:r>
        <w:separator/>
      </w:r>
    </w:p>
  </w:footnote>
  <w:footnote w:type="continuationSeparator" w:id="0">
    <w:p w:rsidR="00DD711D" w:rsidRDefault="00DD711D"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D5B" w:rsidRDefault="00DD711D">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D5B" w:rsidRPr="000F5E4B" w:rsidRDefault="00DD711D">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16C6"/>
    <w:multiLevelType w:val="hybridMultilevel"/>
    <w:tmpl w:val="A8846694"/>
    <w:lvl w:ilvl="0" w:tplc="95C09092">
      <w:start w:val="1"/>
      <w:numFmt w:val="lowerLetter"/>
      <w:lvlText w:val="%1)"/>
      <w:lvlJc w:val="left"/>
      <w:pPr>
        <w:ind w:left="1068" w:hanging="360"/>
      </w:pPr>
      <w:rPr>
        <w:rFonts w:hint="default"/>
        <w:sz w:val="22"/>
        <w:szCs w:val="22"/>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CB03A10"/>
    <w:multiLevelType w:val="hybridMultilevel"/>
    <w:tmpl w:val="76368B9E"/>
    <w:lvl w:ilvl="0" w:tplc="129C5E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4"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8"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4F890FA2"/>
    <w:multiLevelType w:val="hybridMultilevel"/>
    <w:tmpl w:val="ED08CE68"/>
    <w:lvl w:ilvl="0" w:tplc="F814D6C6">
      <w:start w:val="1"/>
      <w:numFmt w:val="lowerLetter"/>
      <w:lvlText w:val="%1)"/>
      <w:lvlJc w:val="left"/>
      <w:pPr>
        <w:ind w:left="1494" w:hanging="36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1"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3"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D6513DD"/>
    <w:multiLevelType w:val="hybridMultilevel"/>
    <w:tmpl w:val="F6E45376"/>
    <w:lvl w:ilvl="0" w:tplc="8CB6CAC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38A4F0D"/>
    <w:multiLevelType w:val="hybridMultilevel"/>
    <w:tmpl w:val="DEF89392"/>
    <w:lvl w:ilvl="0" w:tplc="080A000B">
      <w:start w:val="1"/>
      <w:numFmt w:val="bullet"/>
      <w:lvlText w:val=""/>
      <w:lvlJc w:val="left"/>
      <w:pPr>
        <w:ind w:left="2214" w:hanging="360"/>
      </w:pPr>
      <w:rPr>
        <w:rFonts w:ascii="Wingdings" w:hAnsi="Wingdings" w:hint="default"/>
      </w:rPr>
    </w:lvl>
    <w:lvl w:ilvl="1" w:tplc="080A0003" w:tentative="1">
      <w:start w:val="1"/>
      <w:numFmt w:val="bullet"/>
      <w:lvlText w:val="o"/>
      <w:lvlJc w:val="left"/>
      <w:pPr>
        <w:ind w:left="2934" w:hanging="360"/>
      </w:pPr>
      <w:rPr>
        <w:rFonts w:ascii="Courier New" w:hAnsi="Courier New" w:cs="Courier New" w:hint="default"/>
      </w:rPr>
    </w:lvl>
    <w:lvl w:ilvl="2" w:tplc="080A0005" w:tentative="1">
      <w:start w:val="1"/>
      <w:numFmt w:val="bullet"/>
      <w:lvlText w:val=""/>
      <w:lvlJc w:val="left"/>
      <w:pPr>
        <w:ind w:left="3654" w:hanging="360"/>
      </w:pPr>
      <w:rPr>
        <w:rFonts w:ascii="Wingdings" w:hAnsi="Wingdings" w:hint="default"/>
      </w:rPr>
    </w:lvl>
    <w:lvl w:ilvl="3" w:tplc="080A0001" w:tentative="1">
      <w:start w:val="1"/>
      <w:numFmt w:val="bullet"/>
      <w:lvlText w:val=""/>
      <w:lvlJc w:val="left"/>
      <w:pPr>
        <w:ind w:left="4374" w:hanging="360"/>
      </w:pPr>
      <w:rPr>
        <w:rFonts w:ascii="Symbol" w:hAnsi="Symbol" w:hint="default"/>
      </w:rPr>
    </w:lvl>
    <w:lvl w:ilvl="4" w:tplc="080A0003" w:tentative="1">
      <w:start w:val="1"/>
      <w:numFmt w:val="bullet"/>
      <w:lvlText w:val="o"/>
      <w:lvlJc w:val="left"/>
      <w:pPr>
        <w:ind w:left="5094" w:hanging="360"/>
      </w:pPr>
      <w:rPr>
        <w:rFonts w:ascii="Courier New" w:hAnsi="Courier New" w:cs="Courier New" w:hint="default"/>
      </w:rPr>
    </w:lvl>
    <w:lvl w:ilvl="5" w:tplc="080A0005" w:tentative="1">
      <w:start w:val="1"/>
      <w:numFmt w:val="bullet"/>
      <w:lvlText w:val=""/>
      <w:lvlJc w:val="left"/>
      <w:pPr>
        <w:ind w:left="5814" w:hanging="360"/>
      </w:pPr>
      <w:rPr>
        <w:rFonts w:ascii="Wingdings" w:hAnsi="Wingdings" w:hint="default"/>
      </w:rPr>
    </w:lvl>
    <w:lvl w:ilvl="6" w:tplc="080A0001" w:tentative="1">
      <w:start w:val="1"/>
      <w:numFmt w:val="bullet"/>
      <w:lvlText w:val=""/>
      <w:lvlJc w:val="left"/>
      <w:pPr>
        <w:ind w:left="6534" w:hanging="360"/>
      </w:pPr>
      <w:rPr>
        <w:rFonts w:ascii="Symbol" w:hAnsi="Symbol" w:hint="default"/>
      </w:rPr>
    </w:lvl>
    <w:lvl w:ilvl="7" w:tplc="080A0003" w:tentative="1">
      <w:start w:val="1"/>
      <w:numFmt w:val="bullet"/>
      <w:lvlText w:val="o"/>
      <w:lvlJc w:val="left"/>
      <w:pPr>
        <w:ind w:left="7254" w:hanging="360"/>
      </w:pPr>
      <w:rPr>
        <w:rFonts w:ascii="Courier New" w:hAnsi="Courier New" w:cs="Courier New" w:hint="default"/>
      </w:rPr>
    </w:lvl>
    <w:lvl w:ilvl="8" w:tplc="080A0005" w:tentative="1">
      <w:start w:val="1"/>
      <w:numFmt w:val="bullet"/>
      <w:lvlText w:val=""/>
      <w:lvlJc w:val="left"/>
      <w:pPr>
        <w:ind w:left="7974" w:hanging="360"/>
      </w:pPr>
      <w:rPr>
        <w:rFonts w:ascii="Wingdings" w:hAnsi="Wingdings" w:hint="default"/>
      </w:rPr>
    </w:lvl>
  </w:abstractNum>
  <w:abstractNum w:abstractNumId="16" w15:restartNumberingAfterBreak="0">
    <w:nsid w:val="75557F2F"/>
    <w:multiLevelType w:val="hybridMultilevel"/>
    <w:tmpl w:val="E9BEBB7E"/>
    <w:lvl w:ilvl="0" w:tplc="080A0013">
      <w:start w:val="1"/>
      <w:numFmt w:val="upperRoman"/>
      <w:lvlText w:val="%1."/>
      <w:lvlJc w:val="right"/>
      <w:pPr>
        <w:ind w:left="1854" w:hanging="360"/>
      </w:pPr>
    </w:lvl>
    <w:lvl w:ilvl="1" w:tplc="080A0019" w:tentative="1">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17" w15:restartNumberingAfterBreak="0">
    <w:nsid w:val="79661175"/>
    <w:multiLevelType w:val="hybridMultilevel"/>
    <w:tmpl w:val="DED068D4"/>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8" w15:restartNumberingAfterBreak="0">
    <w:nsid w:val="7B4D0FF8"/>
    <w:multiLevelType w:val="hybridMultilevel"/>
    <w:tmpl w:val="C194C76E"/>
    <w:lvl w:ilvl="0" w:tplc="A230B576">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8"/>
  </w:num>
  <w:num w:numId="5">
    <w:abstractNumId w:val="13"/>
  </w:num>
  <w:num w:numId="6">
    <w:abstractNumId w:val="9"/>
  </w:num>
  <w:num w:numId="7">
    <w:abstractNumId w:val="12"/>
  </w:num>
  <w:num w:numId="8">
    <w:abstractNumId w:val="2"/>
  </w:num>
  <w:num w:numId="9">
    <w:abstractNumId w:val="5"/>
  </w:num>
  <w:num w:numId="10">
    <w:abstractNumId w:val="3"/>
  </w:num>
  <w:num w:numId="11">
    <w:abstractNumId w:val="7"/>
  </w:num>
  <w:num w:numId="12">
    <w:abstractNumId w:val="0"/>
  </w:num>
  <w:num w:numId="13">
    <w:abstractNumId w:val="18"/>
  </w:num>
  <w:num w:numId="14">
    <w:abstractNumId w:val="1"/>
  </w:num>
  <w:num w:numId="15">
    <w:abstractNumId w:val="14"/>
  </w:num>
  <w:num w:numId="16">
    <w:abstractNumId w:val="17"/>
  </w:num>
  <w:num w:numId="17">
    <w:abstractNumId w:val="16"/>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2281"/>
    <w:rsid w:val="00002B4B"/>
    <w:rsid w:val="00002B9E"/>
    <w:rsid w:val="0000341D"/>
    <w:rsid w:val="00003E44"/>
    <w:rsid w:val="00004279"/>
    <w:rsid w:val="00007597"/>
    <w:rsid w:val="00007B4B"/>
    <w:rsid w:val="00011325"/>
    <w:rsid w:val="000116D0"/>
    <w:rsid w:val="00011FCA"/>
    <w:rsid w:val="00013696"/>
    <w:rsid w:val="00014EFF"/>
    <w:rsid w:val="000154B0"/>
    <w:rsid w:val="000167EA"/>
    <w:rsid w:val="000173C1"/>
    <w:rsid w:val="00020418"/>
    <w:rsid w:val="0002083C"/>
    <w:rsid w:val="00023854"/>
    <w:rsid w:val="00024885"/>
    <w:rsid w:val="00024CAC"/>
    <w:rsid w:val="00024D9A"/>
    <w:rsid w:val="00024F70"/>
    <w:rsid w:val="00025563"/>
    <w:rsid w:val="00031312"/>
    <w:rsid w:val="000337E7"/>
    <w:rsid w:val="00037344"/>
    <w:rsid w:val="00037D31"/>
    <w:rsid w:val="00042A05"/>
    <w:rsid w:val="000448E7"/>
    <w:rsid w:val="00046710"/>
    <w:rsid w:val="000477CB"/>
    <w:rsid w:val="000500D9"/>
    <w:rsid w:val="000539D0"/>
    <w:rsid w:val="0005470B"/>
    <w:rsid w:val="000547A1"/>
    <w:rsid w:val="00062880"/>
    <w:rsid w:val="000629C5"/>
    <w:rsid w:val="00062C40"/>
    <w:rsid w:val="000630F1"/>
    <w:rsid w:val="000636CE"/>
    <w:rsid w:val="00063B05"/>
    <w:rsid w:val="00065828"/>
    <w:rsid w:val="00066274"/>
    <w:rsid w:val="00072221"/>
    <w:rsid w:val="00072596"/>
    <w:rsid w:val="00072BC8"/>
    <w:rsid w:val="00072D11"/>
    <w:rsid w:val="00074C09"/>
    <w:rsid w:val="000837C7"/>
    <w:rsid w:val="00085181"/>
    <w:rsid w:val="00087676"/>
    <w:rsid w:val="000912C7"/>
    <w:rsid w:val="000922C3"/>
    <w:rsid w:val="000949C7"/>
    <w:rsid w:val="000A0B8A"/>
    <w:rsid w:val="000A22CB"/>
    <w:rsid w:val="000A36AE"/>
    <w:rsid w:val="000A3973"/>
    <w:rsid w:val="000A398A"/>
    <w:rsid w:val="000A3E65"/>
    <w:rsid w:val="000A40AE"/>
    <w:rsid w:val="000B0454"/>
    <w:rsid w:val="000B109B"/>
    <w:rsid w:val="000B1483"/>
    <w:rsid w:val="000B1B50"/>
    <w:rsid w:val="000B7FD1"/>
    <w:rsid w:val="000C0163"/>
    <w:rsid w:val="000C2450"/>
    <w:rsid w:val="000C3D13"/>
    <w:rsid w:val="000C474A"/>
    <w:rsid w:val="000C4C55"/>
    <w:rsid w:val="000C75AA"/>
    <w:rsid w:val="000D58BE"/>
    <w:rsid w:val="000D6381"/>
    <w:rsid w:val="000D701D"/>
    <w:rsid w:val="000D7634"/>
    <w:rsid w:val="000E0A42"/>
    <w:rsid w:val="000E1AED"/>
    <w:rsid w:val="000E5108"/>
    <w:rsid w:val="000E6895"/>
    <w:rsid w:val="000E6FA5"/>
    <w:rsid w:val="000F018A"/>
    <w:rsid w:val="000F17CF"/>
    <w:rsid w:val="000F4D94"/>
    <w:rsid w:val="000F4E85"/>
    <w:rsid w:val="000F5176"/>
    <w:rsid w:val="000F5E4B"/>
    <w:rsid w:val="00100DE3"/>
    <w:rsid w:val="00106523"/>
    <w:rsid w:val="00107428"/>
    <w:rsid w:val="00111069"/>
    <w:rsid w:val="00111B1E"/>
    <w:rsid w:val="00112517"/>
    <w:rsid w:val="00112C0E"/>
    <w:rsid w:val="0011316F"/>
    <w:rsid w:val="00115FE9"/>
    <w:rsid w:val="00116946"/>
    <w:rsid w:val="00126664"/>
    <w:rsid w:val="00130D75"/>
    <w:rsid w:val="001314A5"/>
    <w:rsid w:val="00131583"/>
    <w:rsid w:val="0013255B"/>
    <w:rsid w:val="00134D4D"/>
    <w:rsid w:val="0013582E"/>
    <w:rsid w:val="00136C0E"/>
    <w:rsid w:val="00137104"/>
    <w:rsid w:val="001407C9"/>
    <w:rsid w:val="001410D1"/>
    <w:rsid w:val="001425EA"/>
    <w:rsid w:val="00144765"/>
    <w:rsid w:val="00144FE9"/>
    <w:rsid w:val="0014766B"/>
    <w:rsid w:val="00147884"/>
    <w:rsid w:val="00151C5F"/>
    <w:rsid w:val="00152326"/>
    <w:rsid w:val="00153356"/>
    <w:rsid w:val="00154340"/>
    <w:rsid w:val="001567AA"/>
    <w:rsid w:val="00156BE9"/>
    <w:rsid w:val="001575F6"/>
    <w:rsid w:val="0016577A"/>
    <w:rsid w:val="001660B5"/>
    <w:rsid w:val="00170967"/>
    <w:rsid w:val="001749BA"/>
    <w:rsid w:val="00177E58"/>
    <w:rsid w:val="00177EEF"/>
    <w:rsid w:val="00180C08"/>
    <w:rsid w:val="00181018"/>
    <w:rsid w:val="0018125B"/>
    <w:rsid w:val="00181A19"/>
    <w:rsid w:val="00182F80"/>
    <w:rsid w:val="001835C6"/>
    <w:rsid w:val="00184024"/>
    <w:rsid w:val="00184117"/>
    <w:rsid w:val="0018572D"/>
    <w:rsid w:val="00187CED"/>
    <w:rsid w:val="00190569"/>
    <w:rsid w:val="00190FA0"/>
    <w:rsid w:val="00193FA8"/>
    <w:rsid w:val="00194699"/>
    <w:rsid w:val="00195BEF"/>
    <w:rsid w:val="00196F45"/>
    <w:rsid w:val="00197385"/>
    <w:rsid w:val="001A104F"/>
    <w:rsid w:val="001A3049"/>
    <w:rsid w:val="001A32B1"/>
    <w:rsid w:val="001A58D7"/>
    <w:rsid w:val="001A5C93"/>
    <w:rsid w:val="001A64C7"/>
    <w:rsid w:val="001A6B6F"/>
    <w:rsid w:val="001B0F1F"/>
    <w:rsid w:val="001B12B0"/>
    <w:rsid w:val="001B3C7A"/>
    <w:rsid w:val="001B447A"/>
    <w:rsid w:val="001B58A1"/>
    <w:rsid w:val="001C085E"/>
    <w:rsid w:val="001C15FF"/>
    <w:rsid w:val="001C1E27"/>
    <w:rsid w:val="001C2C72"/>
    <w:rsid w:val="001C586F"/>
    <w:rsid w:val="001C5BDA"/>
    <w:rsid w:val="001C5C6E"/>
    <w:rsid w:val="001C5CF4"/>
    <w:rsid w:val="001C71A8"/>
    <w:rsid w:val="001D156D"/>
    <w:rsid w:val="001D1AAF"/>
    <w:rsid w:val="001D2B0C"/>
    <w:rsid w:val="001D4B81"/>
    <w:rsid w:val="001E10A0"/>
    <w:rsid w:val="001E285C"/>
    <w:rsid w:val="001E6FA7"/>
    <w:rsid w:val="001F12FB"/>
    <w:rsid w:val="001F4FB8"/>
    <w:rsid w:val="001F5873"/>
    <w:rsid w:val="001F61A9"/>
    <w:rsid w:val="001F631A"/>
    <w:rsid w:val="00202E7B"/>
    <w:rsid w:val="0020364D"/>
    <w:rsid w:val="00203F53"/>
    <w:rsid w:val="00206A8A"/>
    <w:rsid w:val="002079B2"/>
    <w:rsid w:val="002135FF"/>
    <w:rsid w:val="00215147"/>
    <w:rsid w:val="002166D1"/>
    <w:rsid w:val="002205A8"/>
    <w:rsid w:val="00221568"/>
    <w:rsid w:val="00224AFA"/>
    <w:rsid w:val="00226F42"/>
    <w:rsid w:val="002272A6"/>
    <w:rsid w:val="0022735C"/>
    <w:rsid w:val="00227504"/>
    <w:rsid w:val="0022796A"/>
    <w:rsid w:val="002315C3"/>
    <w:rsid w:val="00232580"/>
    <w:rsid w:val="0023261D"/>
    <w:rsid w:val="002328DD"/>
    <w:rsid w:val="00235435"/>
    <w:rsid w:val="0023752B"/>
    <w:rsid w:val="00240FB7"/>
    <w:rsid w:val="00245278"/>
    <w:rsid w:val="00245FA9"/>
    <w:rsid w:val="00247245"/>
    <w:rsid w:val="00247CC4"/>
    <w:rsid w:val="00247FA5"/>
    <w:rsid w:val="00253A9B"/>
    <w:rsid w:val="00254051"/>
    <w:rsid w:val="0025462D"/>
    <w:rsid w:val="0025794B"/>
    <w:rsid w:val="00257DE1"/>
    <w:rsid w:val="00260C18"/>
    <w:rsid w:val="00261929"/>
    <w:rsid w:val="00263215"/>
    <w:rsid w:val="00263D99"/>
    <w:rsid w:val="002656A1"/>
    <w:rsid w:val="002712CF"/>
    <w:rsid w:val="002717FF"/>
    <w:rsid w:val="002731B7"/>
    <w:rsid w:val="00275463"/>
    <w:rsid w:val="0027565E"/>
    <w:rsid w:val="002756D5"/>
    <w:rsid w:val="00276D2C"/>
    <w:rsid w:val="002779D1"/>
    <w:rsid w:val="00277BFB"/>
    <w:rsid w:val="00281968"/>
    <w:rsid w:val="00283CB5"/>
    <w:rsid w:val="002840F8"/>
    <w:rsid w:val="002865D6"/>
    <w:rsid w:val="00286D88"/>
    <w:rsid w:val="00287CBF"/>
    <w:rsid w:val="002915DF"/>
    <w:rsid w:val="0029327A"/>
    <w:rsid w:val="0029348C"/>
    <w:rsid w:val="0029535D"/>
    <w:rsid w:val="0029625D"/>
    <w:rsid w:val="002A1A82"/>
    <w:rsid w:val="002A3933"/>
    <w:rsid w:val="002A489F"/>
    <w:rsid w:val="002A65BC"/>
    <w:rsid w:val="002B0869"/>
    <w:rsid w:val="002B2C43"/>
    <w:rsid w:val="002B35AD"/>
    <w:rsid w:val="002B386E"/>
    <w:rsid w:val="002C350E"/>
    <w:rsid w:val="002C3B54"/>
    <w:rsid w:val="002D0F52"/>
    <w:rsid w:val="002D1C16"/>
    <w:rsid w:val="002D2154"/>
    <w:rsid w:val="002D287C"/>
    <w:rsid w:val="002D50B2"/>
    <w:rsid w:val="002D52BD"/>
    <w:rsid w:val="002D5BE3"/>
    <w:rsid w:val="002D7219"/>
    <w:rsid w:val="002D75E3"/>
    <w:rsid w:val="002D77C8"/>
    <w:rsid w:val="002E0045"/>
    <w:rsid w:val="002E1806"/>
    <w:rsid w:val="002E29B3"/>
    <w:rsid w:val="002E42D5"/>
    <w:rsid w:val="002E4A09"/>
    <w:rsid w:val="002E5F35"/>
    <w:rsid w:val="002F0042"/>
    <w:rsid w:val="002F0395"/>
    <w:rsid w:val="002F0480"/>
    <w:rsid w:val="002F0C17"/>
    <w:rsid w:val="002F1DEE"/>
    <w:rsid w:val="002F2D65"/>
    <w:rsid w:val="002F3E29"/>
    <w:rsid w:val="003043AE"/>
    <w:rsid w:val="003050F2"/>
    <w:rsid w:val="003051CA"/>
    <w:rsid w:val="003072A9"/>
    <w:rsid w:val="0030781B"/>
    <w:rsid w:val="003116B8"/>
    <w:rsid w:val="003120FF"/>
    <w:rsid w:val="00315BCE"/>
    <w:rsid w:val="00316D3F"/>
    <w:rsid w:val="00322105"/>
    <w:rsid w:val="00325191"/>
    <w:rsid w:val="00327951"/>
    <w:rsid w:val="003328A4"/>
    <w:rsid w:val="00332F91"/>
    <w:rsid w:val="003335A6"/>
    <w:rsid w:val="003335D9"/>
    <w:rsid w:val="003349D8"/>
    <w:rsid w:val="00335F51"/>
    <w:rsid w:val="00336B14"/>
    <w:rsid w:val="00336C64"/>
    <w:rsid w:val="00340AF0"/>
    <w:rsid w:val="00341067"/>
    <w:rsid w:val="00345EE1"/>
    <w:rsid w:val="00350911"/>
    <w:rsid w:val="00351B93"/>
    <w:rsid w:val="0035242A"/>
    <w:rsid w:val="00353CD8"/>
    <w:rsid w:val="003555E9"/>
    <w:rsid w:val="00356156"/>
    <w:rsid w:val="00363D3F"/>
    <w:rsid w:val="00366BFA"/>
    <w:rsid w:val="00371021"/>
    <w:rsid w:val="00371B39"/>
    <w:rsid w:val="0037292F"/>
    <w:rsid w:val="00372A69"/>
    <w:rsid w:val="00373554"/>
    <w:rsid w:val="003737C1"/>
    <w:rsid w:val="003753ED"/>
    <w:rsid w:val="00377232"/>
    <w:rsid w:val="00377F47"/>
    <w:rsid w:val="0038285E"/>
    <w:rsid w:val="00383D03"/>
    <w:rsid w:val="00385C0C"/>
    <w:rsid w:val="0038646B"/>
    <w:rsid w:val="003874FD"/>
    <w:rsid w:val="00387901"/>
    <w:rsid w:val="00387BAB"/>
    <w:rsid w:val="0039032C"/>
    <w:rsid w:val="00390C30"/>
    <w:rsid w:val="00390C9D"/>
    <w:rsid w:val="003919D8"/>
    <w:rsid w:val="00391B71"/>
    <w:rsid w:val="00391FB8"/>
    <w:rsid w:val="003936D7"/>
    <w:rsid w:val="00393FDE"/>
    <w:rsid w:val="00394DCF"/>
    <w:rsid w:val="0039520E"/>
    <w:rsid w:val="00395868"/>
    <w:rsid w:val="00397C91"/>
    <w:rsid w:val="003A04EE"/>
    <w:rsid w:val="003A0660"/>
    <w:rsid w:val="003A0A94"/>
    <w:rsid w:val="003A19FB"/>
    <w:rsid w:val="003A1B0D"/>
    <w:rsid w:val="003A1FB4"/>
    <w:rsid w:val="003A416A"/>
    <w:rsid w:val="003B173B"/>
    <w:rsid w:val="003B21C3"/>
    <w:rsid w:val="003B22D6"/>
    <w:rsid w:val="003B2F6E"/>
    <w:rsid w:val="003C29D1"/>
    <w:rsid w:val="003D0457"/>
    <w:rsid w:val="003D3377"/>
    <w:rsid w:val="003D6094"/>
    <w:rsid w:val="003D6547"/>
    <w:rsid w:val="003D68D7"/>
    <w:rsid w:val="003D781C"/>
    <w:rsid w:val="003E1F84"/>
    <w:rsid w:val="003E4054"/>
    <w:rsid w:val="003E4F3A"/>
    <w:rsid w:val="003E5B75"/>
    <w:rsid w:val="003E5D06"/>
    <w:rsid w:val="003F0F36"/>
    <w:rsid w:val="003F1DF2"/>
    <w:rsid w:val="003F3844"/>
    <w:rsid w:val="003F4D2D"/>
    <w:rsid w:val="003F6DC0"/>
    <w:rsid w:val="0040034F"/>
    <w:rsid w:val="0040077B"/>
    <w:rsid w:val="0040196A"/>
    <w:rsid w:val="0040276D"/>
    <w:rsid w:val="0041112B"/>
    <w:rsid w:val="00411763"/>
    <w:rsid w:val="00412080"/>
    <w:rsid w:val="00415E0A"/>
    <w:rsid w:val="00415EF0"/>
    <w:rsid w:val="00417BFC"/>
    <w:rsid w:val="00420FA3"/>
    <w:rsid w:val="00422795"/>
    <w:rsid w:val="0042731F"/>
    <w:rsid w:val="00427C38"/>
    <w:rsid w:val="00431157"/>
    <w:rsid w:val="00437D83"/>
    <w:rsid w:val="004402BF"/>
    <w:rsid w:val="004424A1"/>
    <w:rsid w:val="00442C65"/>
    <w:rsid w:val="00444A8D"/>
    <w:rsid w:val="0044584B"/>
    <w:rsid w:val="00445FB4"/>
    <w:rsid w:val="00446853"/>
    <w:rsid w:val="00446858"/>
    <w:rsid w:val="00450A26"/>
    <w:rsid w:val="00451840"/>
    <w:rsid w:val="00453E39"/>
    <w:rsid w:val="00454A27"/>
    <w:rsid w:val="00456564"/>
    <w:rsid w:val="004606BD"/>
    <w:rsid w:val="00461DE8"/>
    <w:rsid w:val="00462384"/>
    <w:rsid w:val="00463534"/>
    <w:rsid w:val="00466531"/>
    <w:rsid w:val="00470492"/>
    <w:rsid w:val="004736E3"/>
    <w:rsid w:val="00477901"/>
    <w:rsid w:val="00483A01"/>
    <w:rsid w:val="004848FF"/>
    <w:rsid w:val="00490DFD"/>
    <w:rsid w:val="004964A0"/>
    <w:rsid w:val="004A78FC"/>
    <w:rsid w:val="004B08AA"/>
    <w:rsid w:val="004B323F"/>
    <w:rsid w:val="004B569E"/>
    <w:rsid w:val="004B56B1"/>
    <w:rsid w:val="004B5A27"/>
    <w:rsid w:val="004B7836"/>
    <w:rsid w:val="004C00EE"/>
    <w:rsid w:val="004C0E44"/>
    <w:rsid w:val="004C0EE0"/>
    <w:rsid w:val="004C249C"/>
    <w:rsid w:val="004C3823"/>
    <w:rsid w:val="004C5A19"/>
    <w:rsid w:val="004C6FAD"/>
    <w:rsid w:val="004C7706"/>
    <w:rsid w:val="004D182C"/>
    <w:rsid w:val="004D3269"/>
    <w:rsid w:val="004D3F86"/>
    <w:rsid w:val="004D7684"/>
    <w:rsid w:val="004E15EF"/>
    <w:rsid w:val="004E66AA"/>
    <w:rsid w:val="004F1332"/>
    <w:rsid w:val="004F4E8E"/>
    <w:rsid w:val="004F5813"/>
    <w:rsid w:val="004F6AF9"/>
    <w:rsid w:val="004F6E26"/>
    <w:rsid w:val="0050163C"/>
    <w:rsid w:val="00504FF0"/>
    <w:rsid w:val="005062A1"/>
    <w:rsid w:val="00510C8D"/>
    <w:rsid w:val="00511293"/>
    <w:rsid w:val="00511A1F"/>
    <w:rsid w:val="005120EF"/>
    <w:rsid w:val="00513E0D"/>
    <w:rsid w:val="0051488F"/>
    <w:rsid w:val="0051489B"/>
    <w:rsid w:val="00515198"/>
    <w:rsid w:val="00515736"/>
    <w:rsid w:val="0051732F"/>
    <w:rsid w:val="005205C4"/>
    <w:rsid w:val="0052115B"/>
    <w:rsid w:val="00521405"/>
    <w:rsid w:val="00525EB2"/>
    <w:rsid w:val="005261E5"/>
    <w:rsid w:val="00530F3C"/>
    <w:rsid w:val="00531726"/>
    <w:rsid w:val="00531873"/>
    <w:rsid w:val="00532675"/>
    <w:rsid w:val="005337FA"/>
    <w:rsid w:val="005368B0"/>
    <w:rsid w:val="005375DB"/>
    <w:rsid w:val="005428C9"/>
    <w:rsid w:val="00542B97"/>
    <w:rsid w:val="00543F7C"/>
    <w:rsid w:val="005469A2"/>
    <w:rsid w:val="00551933"/>
    <w:rsid w:val="0055497B"/>
    <w:rsid w:val="00560095"/>
    <w:rsid w:val="00560794"/>
    <w:rsid w:val="0056245E"/>
    <w:rsid w:val="00563E87"/>
    <w:rsid w:val="00565FD0"/>
    <w:rsid w:val="00566FA1"/>
    <w:rsid w:val="00567BD1"/>
    <w:rsid w:val="00576313"/>
    <w:rsid w:val="005770BA"/>
    <w:rsid w:val="00577A20"/>
    <w:rsid w:val="005826F4"/>
    <w:rsid w:val="00582A5E"/>
    <w:rsid w:val="005840B5"/>
    <w:rsid w:val="00584E1B"/>
    <w:rsid w:val="0058744B"/>
    <w:rsid w:val="005903DD"/>
    <w:rsid w:val="00592EC0"/>
    <w:rsid w:val="00593336"/>
    <w:rsid w:val="00593609"/>
    <w:rsid w:val="00594CC9"/>
    <w:rsid w:val="005A1FD9"/>
    <w:rsid w:val="005A5075"/>
    <w:rsid w:val="005A629A"/>
    <w:rsid w:val="005B04D3"/>
    <w:rsid w:val="005B0C52"/>
    <w:rsid w:val="005B2324"/>
    <w:rsid w:val="005B5EEC"/>
    <w:rsid w:val="005B677A"/>
    <w:rsid w:val="005B782D"/>
    <w:rsid w:val="005C086D"/>
    <w:rsid w:val="005C1837"/>
    <w:rsid w:val="005C2027"/>
    <w:rsid w:val="005C4659"/>
    <w:rsid w:val="005D134E"/>
    <w:rsid w:val="005D16B2"/>
    <w:rsid w:val="005D4A72"/>
    <w:rsid w:val="005D664A"/>
    <w:rsid w:val="005D725D"/>
    <w:rsid w:val="005D798D"/>
    <w:rsid w:val="005D7D7C"/>
    <w:rsid w:val="005E164A"/>
    <w:rsid w:val="005E3E1C"/>
    <w:rsid w:val="005E4149"/>
    <w:rsid w:val="005E462B"/>
    <w:rsid w:val="005E5BCD"/>
    <w:rsid w:val="005E7213"/>
    <w:rsid w:val="005F2A3E"/>
    <w:rsid w:val="005F48E4"/>
    <w:rsid w:val="005F57D8"/>
    <w:rsid w:val="005F5B4B"/>
    <w:rsid w:val="005F6383"/>
    <w:rsid w:val="005F64A1"/>
    <w:rsid w:val="005F6E06"/>
    <w:rsid w:val="005F7F43"/>
    <w:rsid w:val="0060253D"/>
    <w:rsid w:val="0060511C"/>
    <w:rsid w:val="006072D9"/>
    <w:rsid w:val="00610A7F"/>
    <w:rsid w:val="00612D3D"/>
    <w:rsid w:val="0061513C"/>
    <w:rsid w:val="0062270B"/>
    <w:rsid w:val="00624B28"/>
    <w:rsid w:val="00625EB4"/>
    <w:rsid w:val="00626C94"/>
    <w:rsid w:val="006305D5"/>
    <w:rsid w:val="00632357"/>
    <w:rsid w:val="00634B58"/>
    <w:rsid w:val="006350BF"/>
    <w:rsid w:val="00636E5E"/>
    <w:rsid w:val="00643278"/>
    <w:rsid w:val="00644702"/>
    <w:rsid w:val="00644755"/>
    <w:rsid w:val="00644DCB"/>
    <w:rsid w:val="0064560F"/>
    <w:rsid w:val="00646579"/>
    <w:rsid w:val="00651669"/>
    <w:rsid w:val="00651CE9"/>
    <w:rsid w:val="006527CB"/>
    <w:rsid w:val="00654AFE"/>
    <w:rsid w:val="00654B24"/>
    <w:rsid w:val="00655B49"/>
    <w:rsid w:val="0066261F"/>
    <w:rsid w:val="00662D9E"/>
    <w:rsid w:val="006655C0"/>
    <w:rsid w:val="00665C06"/>
    <w:rsid w:val="0067323D"/>
    <w:rsid w:val="00674E5F"/>
    <w:rsid w:val="0067717E"/>
    <w:rsid w:val="0068070B"/>
    <w:rsid w:val="00681086"/>
    <w:rsid w:val="00682F1D"/>
    <w:rsid w:val="0068412C"/>
    <w:rsid w:val="006902A6"/>
    <w:rsid w:val="00696B8B"/>
    <w:rsid w:val="006970D0"/>
    <w:rsid w:val="00697A39"/>
    <w:rsid w:val="006A26FC"/>
    <w:rsid w:val="006A38B1"/>
    <w:rsid w:val="006A6ACF"/>
    <w:rsid w:val="006B191F"/>
    <w:rsid w:val="006B3DC3"/>
    <w:rsid w:val="006B4376"/>
    <w:rsid w:val="006B6739"/>
    <w:rsid w:val="006B72B8"/>
    <w:rsid w:val="006B7A2A"/>
    <w:rsid w:val="006C187D"/>
    <w:rsid w:val="006C2075"/>
    <w:rsid w:val="006C37D1"/>
    <w:rsid w:val="006C41E9"/>
    <w:rsid w:val="006C674E"/>
    <w:rsid w:val="006D21C8"/>
    <w:rsid w:val="006D2887"/>
    <w:rsid w:val="006D38A0"/>
    <w:rsid w:val="006D5A4D"/>
    <w:rsid w:val="006F0428"/>
    <w:rsid w:val="006F5B21"/>
    <w:rsid w:val="006F654C"/>
    <w:rsid w:val="006F76D6"/>
    <w:rsid w:val="00701769"/>
    <w:rsid w:val="0070234A"/>
    <w:rsid w:val="00705800"/>
    <w:rsid w:val="0071048A"/>
    <w:rsid w:val="0071098D"/>
    <w:rsid w:val="00711548"/>
    <w:rsid w:val="0071165B"/>
    <w:rsid w:val="00713F27"/>
    <w:rsid w:val="00714A17"/>
    <w:rsid w:val="007176B9"/>
    <w:rsid w:val="0072029C"/>
    <w:rsid w:val="007205E6"/>
    <w:rsid w:val="007215EA"/>
    <w:rsid w:val="0072207F"/>
    <w:rsid w:val="0072329E"/>
    <w:rsid w:val="00723E43"/>
    <w:rsid w:val="00724197"/>
    <w:rsid w:val="007315D6"/>
    <w:rsid w:val="00733A09"/>
    <w:rsid w:val="007350D4"/>
    <w:rsid w:val="00736263"/>
    <w:rsid w:val="0074140C"/>
    <w:rsid w:val="00742C59"/>
    <w:rsid w:val="00745CBA"/>
    <w:rsid w:val="0074689A"/>
    <w:rsid w:val="0074779B"/>
    <w:rsid w:val="007504EE"/>
    <w:rsid w:val="00750D1B"/>
    <w:rsid w:val="0075304C"/>
    <w:rsid w:val="00757E01"/>
    <w:rsid w:val="007619AB"/>
    <w:rsid w:val="00761C83"/>
    <w:rsid w:val="0076284A"/>
    <w:rsid w:val="007631AF"/>
    <w:rsid w:val="00763340"/>
    <w:rsid w:val="007647C6"/>
    <w:rsid w:val="00765AA2"/>
    <w:rsid w:val="0076603F"/>
    <w:rsid w:val="007672AF"/>
    <w:rsid w:val="00770393"/>
    <w:rsid w:val="00770404"/>
    <w:rsid w:val="00773F40"/>
    <w:rsid w:val="00781229"/>
    <w:rsid w:val="007848E7"/>
    <w:rsid w:val="00784E3D"/>
    <w:rsid w:val="00785752"/>
    <w:rsid w:val="0078578F"/>
    <w:rsid w:val="00785EB3"/>
    <w:rsid w:val="00787807"/>
    <w:rsid w:val="00787F5B"/>
    <w:rsid w:val="00792ED7"/>
    <w:rsid w:val="007942D6"/>
    <w:rsid w:val="00794C99"/>
    <w:rsid w:val="00794F32"/>
    <w:rsid w:val="00796D92"/>
    <w:rsid w:val="007A3687"/>
    <w:rsid w:val="007A6F80"/>
    <w:rsid w:val="007A7CF1"/>
    <w:rsid w:val="007B28C2"/>
    <w:rsid w:val="007B67A2"/>
    <w:rsid w:val="007B7BA6"/>
    <w:rsid w:val="007B7D80"/>
    <w:rsid w:val="007C23C8"/>
    <w:rsid w:val="007C255C"/>
    <w:rsid w:val="007C3B50"/>
    <w:rsid w:val="007C5464"/>
    <w:rsid w:val="007C5711"/>
    <w:rsid w:val="007C5A07"/>
    <w:rsid w:val="007D239D"/>
    <w:rsid w:val="007D3E1E"/>
    <w:rsid w:val="007D5F32"/>
    <w:rsid w:val="007E0B84"/>
    <w:rsid w:val="007E1387"/>
    <w:rsid w:val="007E172A"/>
    <w:rsid w:val="007E3365"/>
    <w:rsid w:val="007E3CB3"/>
    <w:rsid w:val="007E4724"/>
    <w:rsid w:val="007E5CEC"/>
    <w:rsid w:val="007E7F5F"/>
    <w:rsid w:val="007F0140"/>
    <w:rsid w:val="007F1402"/>
    <w:rsid w:val="007F237A"/>
    <w:rsid w:val="007F2A63"/>
    <w:rsid w:val="007F35B4"/>
    <w:rsid w:val="007F47D5"/>
    <w:rsid w:val="007F5CF6"/>
    <w:rsid w:val="00800D47"/>
    <w:rsid w:val="00801866"/>
    <w:rsid w:val="00802AB3"/>
    <w:rsid w:val="0080384F"/>
    <w:rsid w:val="00803EF2"/>
    <w:rsid w:val="00804013"/>
    <w:rsid w:val="00804A04"/>
    <w:rsid w:val="0080627E"/>
    <w:rsid w:val="0080680A"/>
    <w:rsid w:val="00807C47"/>
    <w:rsid w:val="00807FBE"/>
    <w:rsid w:val="00813D1F"/>
    <w:rsid w:val="008147F1"/>
    <w:rsid w:val="008155C6"/>
    <w:rsid w:val="00817BEA"/>
    <w:rsid w:val="00824D56"/>
    <w:rsid w:val="00824E5F"/>
    <w:rsid w:val="0082518F"/>
    <w:rsid w:val="00833BE3"/>
    <w:rsid w:val="00836C42"/>
    <w:rsid w:val="00840167"/>
    <w:rsid w:val="0084126A"/>
    <w:rsid w:val="008423FC"/>
    <w:rsid w:val="0084259E"/>
    <w:rsid w:val="00842B34"/>
    <w:rsid w:val="00843482"/>
    <w:rsid w:val="008441AB"/>
    <w:rsid w:val="00844A1B"/>
    <w:rsid w:val="00844BF1"/>
    <w:rsid w:val="00844C6E"/>
    <w:rsid w:val="00845762"/>
    <w:rsid w:val="00852A0A"/>
    <w:rsid w:val="00852C0D"/>
    <w:rsid w:val="00854371"/>
    <w:rsid w:val="00855F4D"/>
    <w:rsid w:val="00856778"/>
    <w:rsid w:val="00857510"/>
    <w:rsid w:val="00860340"/>
    <w:rsid w:val="008606E6"/>
    <w:rsid w:val="00862A08"/>
    <w:rsid w:val="008640FD"/>
    <w:rsid w:val="008678C2"/>
    <w:rsid w:val="00871E62"/>
    <w:rsid w:val="00874F9D"/>
    <w:rsid w:val="00876B09"/>
    <w:rsid w:val="0087716F"/>
    <w:rsid w:val="0088035D"/>
    <w:rsid w:val="008806F3"/>
    <w:rsid w:val="00880A4F"/>
    <w:rsid w:val="00880C0C"/>
    <w:rsid w:val="008810B4"/>
    <w:rsid w:val="00881120"/>
    <w:rsid w:val="00882387"/>
    <w:rsid w:val="008840CE"/>
    <w:rsid w:val="0088600A"/>
    <w:rsid w:val="00891428"/>
    <w:rsid w:val="00893CB1"/>
    <w:rsid w:val="008A3268"/>
    <w:rsid w:val="008A4B2B"/>
    <w:rsid w:val="008A622F"/>
    <w:rsid w:val="008A7E12"/>
    <w:rsid w:val="008B2DEB"/>
    <w:rsid w:val="008B3C2A"/>
    <w:rsid w:val="008B6A26"/>
    <w:rsid w:val="008B6B2A"/>
    <w:rsid w:val="008B7A5C"/>
    <w:rsid w:val="008C0165"/>
    <w:rsid w:val="008C1CCF"/>
    <w:rsid w:val="008C36A5"/>
    <w:rsid w:val="008D22DC"/>
    <w:rsid w:val="008D3A76"/>
    <w:rsid w:val="008D3F49"/>
    <w:rsid w:val="008D4681"/>
    <w:rsid w:val="008D7A2A"/>
    <w:rsid w:val="008E2F50"/>
    <w:rsid w:val="008E405B"/>
    <w:rsid w:val="008E7349"/>
    <w:rsid w:val="008E7D10"/>
    <w:rsid w:val="008F1358"/>
    <w:rsid w:val="008F318F"/>
    <w:rsid w:val="008F4572"/>
    <w:rsid w:val="008F5FE1"/>
    <w:rsid w:val="008F71BB"/>
    <w:rsid w:val="008F7670"/>
    <w:rsid w:val="009025A9"/>
    <w:rsid w:val="0090537E"/>
    <w:rsid w:val="0090542C"/>
    <w:rsid w:val="009061F9"/>
    <w:rsid w:val="00906442"/>
    <w:rsid w:val="00906D98"/>
    <w:rsid w:val="0091001A"/>
    <w:rsid w:val="00912184"/>
    <w:rsid w:val="00912C6D"/>
    <w:rsid w:val="009133DA"/>
    <w:rsid w:val="00913E50"/>
    <w:rsid w:val="0091429F"/>
    <w:rsid w:val="00916A7E"/>
    <w:rsid w:val="00916D5D"/>
    <w:rsid w:val="009171EA"/>
    <w:rsid w:val="00920E19"/>
    <w:rsid w:val="0092175A"/>
    <w:rsid w:val="009255E8"/>
    <w:rsid w:val="0092657D"/>
    <w:rsid w:val="00926B9D"/>
    <w:rsid w:val="00927AAA"/>
    <w:rsid w:val="00930132"/>
    <w:rsid w:val="00930A17"/>
    <w:rsid w:val="00930EFE"/>
    <w:rsid w:val="009312FD"/>
    <w:rsid w:val="00934AE3"/>
    <w:rsid w:val="00937941"/>
    <w:rsid w:val="00937A48"/>
    <w:rsid w:val="00940F37"/>
    <w:rsid w:val="009413FC"/>
    <w:rsid w:val="0094169A"/>
    <w:rsid w:val="009427D7"/>
    <w:rsid w:val="00942804"/>
    <w:rsid w:val="00943298"/>
    <w:rsid w:val="009438D6"/>
    <w:rsid w:val="00945BBC"/>
    <w:rsid w:val="00950A11"/>
    <w:rsid w:val="00950A84"/>
    <w:rsid w:val="00950DE2"/>
    <w:rsid w:val="00952086"/>
    <w:rsid w:val="009559CC"/>
    <w:rsid w:val="00955B3A"/>
    <w:rsid w:val="00957056"/>
    <w:rsid w:val="00957776"/>
    <w:rsid w:val="00960487"/>
    <w:rsid w:val="00961188"/>
    <w:rsid w:val="00966695"/>
    <w:rsid w:val="009704F1"/>
    <w:rsid w:val="00971375"/>
    <w:rsid w:val="0097164F"/>
    <w:rsid w:val="00971E85"/>
    <w:rsid w:val="00974DAE"/>
    <w:rsid w:val="009760E6"/>
    <w:rsid w:val="00977117"/>
    <w:rsid w:val="009804FF"/>
    <w:rsid w:val="00980831"/>
    <w:rsid w:val="00981B4D"/>
    <w:rsid w:val="00982A3D"/>
    <w:rsid w:val="00987AE0"/>
    <w:rsid w:val="00990450"/>
    <w:rsid w:val="009905A9"/>
    <w:rsid w:val="00994EDD"/>
    <w:rsid w:val="00995961"/>
    <w:rsid w:val="00997593"/>
    <w:rsid w:val="009A16BE"/>
    <w:rsid w:val="009A1B52"/>
    <w:rsid w:val="009A282C"/>
    <w:rsid w:val="009A5DEF"/>
    <w:rsid w:val="009B068D"/>
    <w:rsid w:val="009B0DC5"/>
    <w:rsid w:val="009B2DC3"/>
    <w:rsid w:val="009B35AD"/>
    <w:rsid w:val="009B3ABA"/>
    <w:rsid w:val="009B5408"/>
    <w:rsid w:val="009B550B"/>
    <w:rsid w:val="009B6BBC"/>
    <w:rsid w:val="009C2967"/>
    <w:rsid w:val="009C2D6B"/>
    <w:rsid w:val="009C4586"/>
    <w:rsid w:val="009C4A3A"/>
    <w:rsid w:val="009C77AF"/>
    <w:rsid w:val="009C7C3B"/>
    <w:rsid w:val="009D1E5C"/>
    <w:rsid w:val="009D2655"/>
    <w:rsid w:val="009D2F6F"/>
    <w:rsid w:val="009E0304"/>
    <w:rsid w:val="009E1F80"/>
    <w:rsid w:val="009E4030"/>
    <w:rsid w:val="009E4A3B"/>
    <w:rsid w:val="009E7595"/>
    <w:rsid w:val="009F21AA"/>
    <w:rsid w:val="009F4AB6"/>
    <w:rsid w:val="009F520D"/>
    <w:rsid w:val="009F569D"/>
    <w:rsid w:val="009F74E8"/>
    <w:rsid w:val="00A0116B"/>
    <w:rsid w:val="00A07676"/>
    <w:rsid w:val="00A07847"/>
    <w:rsid w:val="00A13BBB"/>
    <w:rsid w:val="00A14782"/>
    <w:rsid w:val="00A149CC"/>
    <w:rsid w:val="00A15E3B"/>
    <w:rsid w:val="00A21270"/>
    <w:rsid w:val="00A2130F"/>
    <w:rsid w:val="00A215C8"/>
    <w:rsid w:val="00A217DF"/>
    <w:rsid w:val="00A226B5"/>
    <w:rsid w:val="00A24A56"/>
    <w:rsid w:val="00A24CD1"/>
    <w:rsid w:val="00A25303"/>
    <w:rsid w:val="00A26DC8"/>
    <w:rsid w:val="00A326CD"/>
    <w:rsid w:val="00A341D1"/>
    <w:rsid w:val="00A34A1E"/>
    <w:rsid w:val="00A34B6F"/>
    <w:rsid w:val="00A354C0"/>
    <w:rsid w:val="00A3726E"/>
    <w:rsid w:val="00A37CD4"/>
    <w:rsid w:val="00A37D21"/>
    <w:rsid w:val="00A5210E"/>
    <w:rsid w:val="00A5235C"/>
    <w:rsid w:val="00A56051"/>
    <w:rsid w:val="00A56CDD"/>
    <w:rsid w:val="00A607E8"/>
    <w:rsid w:val="00A6132E"/>
    <w:rsid w:val="00A63774"/>
    <w:rsid w:val="00A6521D"/>
    <w:rsid w:val="00A65FC0"/>
    <w:rsid w:val="00A66EC3"/>
    <w:rsid w:val="00A67B99"/>
    <w:rsid w:val="00A706AA"/>
    <w:rsid w:val="00A7623C"/>
    <w:rsid w:val="00A8467A"/>
    <w:rsid w:val="00A84BC9"/>
    <w:rsid w:val="00A92362"/>
    <w:rsid w:val="00A9331A"/>
    <w:rsid w:val="00A94A91"/>
    <w:rsid w:val="00A95813"/>
    <w:rsid w:val="00A95E10"/>
    <w:rsid w:val="00AA140D"/>
    <w:rsid w:val="00AA287F"/>
    <w:rsid w:val="00AA2B48"/>
    <w:rsid w:val="00AA46DE"/>
    <w:rsid w:val="00AA47F4"/>
    <w:rsid w:val="00AA4E8C"/>
    <w:rsid w:val="00AA4F4B"/>
    <w:rsid w:val="00AA5AA5"/>
    <w:rsid w:val="00AB0294"/>
    <w:rsid w:val="00AC27C4"/>
    <w:rsid w:val="00AC6F4B"/>
    <w:rsid w:val="00AD3ED9"/>
    <w:rsid w:val="00AD4C88"/>
    <w:rsid w:val="00AD51E0"/>
    <w:rsid w:val="00AD634A"/>
    <w:rsid w:val="00AD73AF"/>
    <w:rsid w:val="00AE1A21"/>
    <w:rsid w:val="00AE27F2"/>
    <w:rsid w:val="00AE2828"/>
    <w:rsid w:val="00AE2D73"/>
    <w:rsid w:val="00AE4198"/>
    <w:rsid w:val="00AE4A0D"/>
    <w:rsid w:val="00AE541B"/>
    <w:rsid w:val="00AE623A"/>
    <w:rsid w:val="00AE6C3D"/>
    <w:rsid w:val="00AF2180"/>
    <w:rsid w:val="00AF2254"/>
    <w:rsid w:val="00AF4431"/>
    <w:rsid w:val="00B01BD9"/>
    <w:rsid w:val="00B02F8B"/>
    <w:rsid w:val="00B03E6F"/>
    <w:rsid w:val="00B04148"/>
    <w:rsid w:val="00B048BA"/>
    <w:rsid w:val="00B05770"/>
    <w:rsid w:val="00B07E31"/>
    <w:rsid w:val="00B12BB1"/>
    <w:rsid w:val="00B169D0"/>
    <w:rsid w:val="00B2113E"/>
    <w:rsid w:val="00B21570"/>
    <w:rsid w:val="00B26762"/>
    <w:rsid w:val="00B26A49"/>
    <w:rsid w:val="00B30542"/>
    <w:rsid w:val="00B32A54"/>
    <w:rsid w:val="00B40B06"/>
    <w:rsid w:val="00B41491"/>
    <w:rsid w:val="00B47FBA"/>
    <w:rsid w:val="00B51993"/>
    <w:rsid w:val="00B51CFB"/>
    <w:rsid w:val="00B5247B"/>
    <w:rsid w:val="00B52605"/>
    <w:rsid w:val="00B52FBE"/>
    <w:rsid w:val="00B55044"/>
    <w:rsid w:val="00B573B6"/>
    <w:rsid w:val="00B60429"/>
    <w:rsid w:val="00B622B3"/>
    <w:rsid w:val="00B650EF"/>
    <w:rsid w:val="00B65636"/>
    <w:rsid w:val="00B669B0"/>
    <w:rsid w:val="00B74A5A"/>
    <w:rsid w:val="00B74E02"/>
    <w:rsid w:val="00B77087"/>
    <w:rsid w:val="00B80209"/>
    <w:rsid w:val="00B81A8F"/>
    <w:rsid w:val="00B820A8"/>
    <w:rsid w:val="00B8388F"/>
    <w:rsid w:val="00B842AD"/>
    <w:rsid w:val="00B85598"/>
    <w:rsid w:val="00B86696"/>
    <w:rsid w:val="00B87740"/>
    <w:rsid w:val="00B9318E"/>
    <w:rsid w:val="00B971FF"/>
    <w:rsid w:val="00B97BC9"/>
    <w:rsid w:val="00BA1E66"/>
    <w:rsid w:val="00BA4523"/>
    <w:rsid w:val="00BA46DC"/>
    <w:rsid w:val="00BA6A9C"/>
    <w:rsid w:val="00BB22C6"/>
    <w:rsid w:val="00BB2966"/>
    <w:rsid w:val="00BB44E2"/>
    <w:rsid w:val="00BB50D5"/>
    <w:rsid w:val="00BB7BD0"/>
    <w:rsid w:val="00BC0ACF"/>
    <w:rsid w:val="00BC2A9A"/>
    <w:rsid w:val="00BC5336"/>
    <w:rsid w:val="00BC5E18"/>
    <w:rsid w:val="00BD1400"/>
    <w:rsid w:val="00BD285C"/>
    <w:rsid w:val="00BD2EB2"/>
    <w:rsid w:val="00BD33FA"/>
    <w:rsid w:val="00BE1AE7"/>
    <w:rsid w:val="00BE4DCD"/>
    <w:rsid w:val="00BE54B3"/>
    <w:rsid w:val="00BE6098"/>
    <w:rsid w:val="00BE6469"/>
    <w:rsid w:val="00BE7410"/>
    <w:rsid w:val="00BE7466"/>
    <w:rsid w:val="00BE77F7"/>
    <w:rsid w:val="00BF0E90"/>
    <w:rsid w:val="00BF2DE0"/>
    <w:rsid w:val="00BF3320"/>
    <w:rsid w:val="00BF3568"/>
    <w:rsid w:val="00BF38AD"/>
    <w:rsid w:val="00BF5258"/>
    <w:rsid w:val="00C007D7"/>
    <w:rsid w:val="00C00AAD"/>
    <w:rsid w:val="00C0271B"/>
    <w:rsid w:val="00C032E2"/>
    <w:rsid w:val="00C1009B"/>
    <w:rsid w:val="00C10307"/>
    <w:rsid w:val="00C12CE5"/>
    <w:rsid w:val="00C15F97"/>
    <w:rsid w:val="00C162A4"/>
    <w:rsid w:val="00C176C7"/>
    <w:rsid w:val="00C2185B"/>
    <w:rsid w:val="00C21E5E"/>
    <w:rsid w:val="00C22BDF"/>
    <w:rsid w:val="00C2416A"/>
    <w:rsid w:val="00C2694C"/>
    <w:rsid w:val="00C305FB"/>
    <w:rsid w:val="00C31173"/>
    <w:rsid w:val="00C3352B"/>
    <w:rsid w:val="00C35694"/>
    <w:rsid w:val="00C3629A"/>
    <w:rsid w:val="00C41FBD"/>
    <w:rsid w:val="00C42BF5"/>
    <w:rsid w:val="00C42EA5"/>
    <w:rsid w:val="00C433A3"/>
    <w:rsid w:val="00C43AD2"/>
    <w:rsid w:val="00C44AD7"/>
    <w:rsid w:val="00C45346"/>
    <w:rsid w:val="00C456FC"/>
    <w:rsid w:val="00C47409"/>
    <w:rsid w:val="00C50175"/>
    <w:rsid w:val="00C528D0"/>
    <w:rsid w:val="00C5329D"/>
    <w:rsid w:val="00C54C2E"/>
    <w:rsid w:val="00C56C99"/>
    <w:rsid w:val="00C57751"/>
    <w:rsid w:val="00C57878"/>
    <w:rsid w:val="00C60855"/>
    <w:rsid w:val="00C61C31"/>
    <w:rsid w:val="00C630FF"/>
    <w:rsid w:val="00C7017E"/>
    <w:rsid w:val="00C7098A"/>
    <w:rsid w:val="00C7171B"/>
    <w:rsid w:val="00C72CA8"/>
    <w:rsid w:val="00C73945"/>
    <w:rsid w:val="00C74103"/>
    <w:rsid w:val="00C742DD"/>
    <w:rsid w:val="00C775CE"/>
    <w:rsid w:val="00C77EBC"/>
    <w:rsid w:val="00C8028F"/>
    <w:rsid w:val="00C80515"/>
    <w:rsid w:val="00C844A5"/>
    <w:rsid w:val="00C8772A"/>
    <w:rsid w:val="00C87BB0"/>
    <w:rsid w:val="00C87BF7"/>
    <w:rsid w:val="00C90135"/>
    <w:rsid w:val="00C92891"/>
    <w:rsid w:val="00C96D06"/>
    <w:rsid w:val="00CA0442"/>
    <w:rsid w:val="00CA13A7"/>
    <w:rsid w:val="00CA5A95"/>
    <w:rsid w:val="00CA5BFB"/>
    <w:rsid w:val="00CA6C2F"/>
    <w:rsid w:val="00CB032F"/>
    <w:rsid w:val="00CB1C48"/>
    <w:rsid w:val="00CB4474"/>
    <w:rsid w:val="00CC012D"/>
    <w:rsid w:val="00CC4380"/>
    <w:rsid w:val="00CC499F"/>
    <w:rsid w:val="00CC5C50"/>
    <w:rsid w:val="00CC5D39"/>
    <w:rsid w:val="00CC66FC"/>
    <w:rsid w:val="00CD02D8"/>
    <w:rsid w:val="00CD5883"/>
    <w:rsid w:val="00CD62C0"/>
    <w:rsid w:val="00CD723F"/>
    <w:rsid w:val="00CE31DA"/>
    <w:rsid w:val="00CF20DB"/>
    <w:rsid w:val="00CF3E99"/>
    <w:rsid w:val="00CF41B0"/>
    <w:rsid w:val="00CF50B4"/>
    <w:rsid w:val="00CF5B68"/>
    <w:rsid w:val="00CF5CA1"/>
    <w:rsid w:val="00CF6769"/>
    <w:rsid w:val="00CF71C3"/>
    <w:rsid w:val="00D02F0B"/>
    <w:rsid w:val="00D0520B"/>
    <w:rsid w:val="00D053C3"/>
    <w:rsid w:val="00D05DF9"/>
    <w:rsid w:val="00D06F43"/>
    <w:rsid w:val="00D07B84"/>
    <w:rsid w:val="00D11BA4"/>
    <w:rsid w:val="00D11D94"/>
    <w:rsid w:val="00D121ED"/>
    <w:rsid w:val="00D123EB"/>
    <w:rsid w:val="00D12B16"/>
    <w:rsid w:val="00D1611E"/>
    <w:rsid w:val="00D166F9"/>
    <w:rsid w:val="00D16ECF"/>
    <w:rsid w:val="00D2148B"/>
    <w:rsid w:val="00D222A5"/>
    <w:rsid w:val="00D247B5"/>
    <w:rsid w:val="00D24894"/>
    <w:rsid w:val="00D26331"/>
    <w:rsid w:val="00D313B1"/>
    <w:rsid w:val="00D314A2"/>
    <w:rsid w:val="00D33E55"/>
    <w:rsid w:val="00D35554"/>
    <w:rsid w:val="00D4008B"/>
    <w:rsid w:val="00D4016B"/>
    <w:rsid w:val="00D41E4B"/>
    <w:rsid w:val="00D420E0"/>
    <w:rsid w:val="00D433A3"/>
    <w:rsid w:val="00D43A33"/>
    <w:rsid w:val="00D45E38"/>
    <w:rsid w:val="00D4606F"/>
    <w:rsid w:val="00D46B1F"/>
    <w:rsid w:val="00D4753F"/>
    <w:rsid w:val="00D47C3E"/>
    <w:rsid w:val="00D50A2F"/>
    <w:rsid w:val="00D50FCD"/>
    <w:rsid w:val="00D523E5"/>
    <w:rsid w:val="00D52E34"/>
    <w:rsid w:val="00D54697"/>
    <w:rsid w:val="00D57D47"/>
    <w:rsid w:val="00D60151"/>
    <w:rsid w:val="00D619EC"/>
    <w:rsid w:val="00D6332B"/>
    <w:rsid w:val="00D63F5D"/>
    <w:rsid w:val="00D64817"/>
    <w:rsid w:val="00D7196C"/>
    <w:rsid w:val="00D741EA"/>
    <w:rsid w:val="00D76896"/>
    <w:rsid w:val="00D8081F"/>
    <w:rsid w:val="00D825BE"/>
    <w:rsid w:val="00D85CF7"/>
    <w:rsid w:val="00D86EFA"/>
    <w:rsid w:val="00D90749"/>
    <w:rsid w:val="00D90FFB"/>
    <w:rsid w:val="00D9688C"/>
    <w:rsid w:val="00D97A12"/>
    <w:rsid w:val="00DA00E5"/>
    <w:rsid w:val="00DA2AAD"/>
    <w:rsid w:val="00DA3795"/>
    <w:rsid w:val="00DA68F9"/>
    <w:rsid w:val="00DA7143"/>
    <w:rsid w:val="00DB04BF"/>
    <w:rsid w:val="00DB0D6F"/>
    <w:rsid w:val="00DB0E67"/>
    <w:rsid w:val="00DB247B"/>
    <w:rsid w:val="00DB3D39"/>
    <w:rsid w:val="00DB4753"/>
    <w:rsid w:val="00DB4D97"/>
    <w:rsid w:val="00DB4DF8"/>
    <w:rsid w:val="00DB5494"/>
    <w:rsid w:val="00DB62C2"/>
    <w:rsid w:val="00DB7B20"/>
    <w:rsid w:val="00DC0287"/>
    <w:rsid w:val="00DC5729"/>
    <w:rsid w:val="00DC6F45"/>
    <w:rsid w:val="00DC784C"/>
    <w:rsid w:val="00DC7ACD"/>
    <w:rsid w:val="00DD27FA"/>
    <w:rsid w:val="00DD3C1E"/>
    <w:rsid w:val="00DD711D"/>
    <w:rsid w:val="00DE1DF4"/>
    <w:rsid w:val="00DE2058"/>
    <w:rsid w:val="00DE2EDB"/>
    <w:rsid w:val="00DE3B6B"/>
    <w:rsid w:val="00DE5BB7"/>
    <w:rsid w:val="00DE628B"/>
    <w:rsid w:val="00DE6CEE"/>
    <w:rsid w:val="00DE6D2F"/>
    <w:rsid w:val="00DE6E7D"/>
    <w:rsid w:val="00DF02A2"/>
    <w:rsid w:val="00DF0722"/>
    <w:rsid w:val="00DF1A0D"/>
    <w:rsid w:val="00DF3A65"/>
    <w:rsid w:val="00DF47F0"/>
    <w:rsid w:val="00DF56C6"/>
    <w:rsid w:val="00E001CF"/>
    <w:rsid w:val="00E03749"/>
    <w:rsid w:val="00E044CE"/>
    <w:rsid w:val="00E05784"/>
    <w:rsid w:val="00E103ED"/>
    <w:rsid w:val="00E10D2B"/>
    <w:rsid w:val="00E13581"/>
    <w:rsid w:val="00E13EFF"/>
    <w:rsid w:val="00E166F5"/>
    <w:rsid w:val="00E17EBE"/>
    <w:rsid w:val="00E204A3"/>
    <w:rsid w:val="00E24D34"/>
    <w:rsid w:val="00E2673D"/>
    <w:rsid w:val="00E35E8E"/>
    <w:rsid w:val="00E35FC0"/>
    <w:rsid w:val="00E3789C"/>
    <w:rsid w:val="00E40F14"/>
    <w:rsid w:val="00E422F1"/>
    <w:rsid w:val="00E43829"/>
    <w:rsid w:val="00E44396"/>
    <w:rsid w:val="00E44AD0"/>
    <w:rsid w:val="00E45D67"/>
    <w:rsid w:val="00E46001"/>
    <w:rsid w:val="00E46E60"/>
    <w:rsid w:val="00E4756F"/>
    <w:rsid w:val="00E53E92"/>
    <w:rsid w:val="00E54B65"/>
    <w:rsid w:val="00E57237"/>
    <w:rsid w:val="00E5733A"/>
    <w:rsid w:val="00E60678"/>
    <w:rsid w:val="00E61B9D"/>
    <w:rsid w:val="00E62121"/>
    <w:rsid w:val="00E63410"/>
    <w:rsid w:val="00E64EE7"/>
    <w:rsid w:val="00E66B32"/>
    <w:rsid w:val="00E72054"/>
    <w:rsid w:val="00E72835"/>
    <w:rsid w:val="00E74419"/>
    <w:rsid w:val="00E74C07"/>
    <w:rsid w:val="00E8004D"/>
    <w:rsid w:val="00E82D3D"/>
    <w:rsid w:val="00E83AF9"/>
    <w:rsid w:val="00E860DB"/>
    <w:rsid w:val="00E874E2"/>
    <w:rsid w:val="00E879FA"/>
    <w:rsid w:val="00E90189"/>
    <w:rsid w:val="00E94882"/>
    <w:rsid w:val="00EA0ED8"/>
    <w:rsid w:val="00EA32ED"/>
    <w:rsid w:val="00EA344E"/>
    <w:rsid w:val="00EA40CA"/>
    <w:rsid w:val="00EA6938"/>
    <w:rsid w:val="00EA783F"/>
    <w:rsid w:val="00EA7E86"/>
    <w:rsid w:val="00EB38E4"/>
    <w:rsid w:val="00EB4D56"/>
    <w:rsid w:val="00EB4FDC"/>
    <w:rsid w:val="00EB5293"/>
    <w:rsid w:val="00EB5335"/>
    <w:rsid w:val="00ED19DF"/>
    <w:rsid w:val="00ED1D21"/>
    <w:rsid w:val="00ED28A5"/>
    <w:rsid w:val="00ED2EF0"/>
    <w:rsid w:val="00ED5A4B"/>
    <w:rsid w:val="00ED7BE2"/>
    <w:rsid w:val="00EE19CD"/>
    <w:rsid w:val="00EE35AC"/>
    <w:rsid w:val="00EE3D5B"/>
    <w:rsid w:val="00EE7C64"/>
    <w:rsid w:val="00EF1287"/>
    <w:rsid w:val="00EF2E26"/>
    <w:rsid w:val="00EF47A4"/>
    <w:rsid w:val="00EF50B6"/>
    <w:rsid w:val="00F00295"/>
    <w:rsid w:val="00F00E07"/>
    <w:rsid w:val="00F01297"/>
    <w:rsid w:val="00F03752"/>
    <w:rsid w:val="00F05098"/>
    <w:rsid w:val="00F055D2"/>
    <w:rsid w:val="00F057B5"/>
    <w:rsid w:val="00F10D44"/>
    <w:rsid w:val="00F13798"/>
    <w:rsid w:val="00F14762"/>
    <w:rsid w:val="00F15196"/>
    <w:rsid w:val="00F154EB"/>
    <w:rsid w:val="00F16246"/>
    <w:rsid w:val="00F20171"/>
    <w:rsid w:val="00F2116D"/>
    <w:rsid w:val="00F234BC"/>
    <w:rsid w:val="00F24198"/>
    <w:rsid w:val="00F24960"/>
    <w:rsid w:val="00F26571"/>
    <w:rsid w:val="00F269D7"/>
    <w:rsid w:val="00F274E9"/>
    <w:rsid w:val="00F31D76"/>
    <w:rsid w:val="00F32A5D"/>
    <w:rsid w:val="00F348AF"/>
    <w:rsid w:val="00F35415"/>
    <w:rsid w:val="00F3558F"/>
    <w:rsid w:val="00F3566A"/>
    <w:rsid w:val="00F35802"/>
    <w:rsid w:val="00F35FF0"/>
    <w:rsid w:val="00F36FC9"/>
    <w:rsid w:val="00F40845"/>
    <w:rsid w:val="00F441E9"/>
    <w:rsid w:val="00F44571"/>
    <w:rsid w:val="00F4692B"/>
    <w:rsid w:val="00F4693E"/>
    <w:rsid w:val="00F46F29"/>
    <w:rsid w:val="00F47C55"/>
    <w:rsid w:val="00F50FB0"/>
    <w:rsid w:val="00F524EB"/>
    <w:rsid w:val="00F56B35"/>
    <w:rsid w:val="00F56EA4"/>
    <w:rsid w:val="00F633C2"/>
    <w:rsid w:val="00F65654"/>
    <w:rsid w:val="00F66D46"/>
    <w:rsid w:val="00F673B5"/>
    <w:rsid w:val="00F7113D"/>
    <w:rsid w:val="00F71348"/>
    <w:rsid w:val="00F7266D"/>
    <w:rsid w:val="00F74059"/>
    <w:rsid w:val="00F7587E"/>
    <w:rsid w:val="00F76288"/>
    <w:rsid w:val="00F76D71"/>
    <w:rsid w:val="00F770A4"/>
    <w:rsid w:val="00F77A95"/>
    <w:rsid w:val="00F77FE9"/>
    <w:rsid w:val="00F83344"/>
    <w:rsid w:val="00F84023"/>
    <w:rsid w:val="00F84C6B"/>
    <w:rsid w:val="00F84CB3"/>
    <w:rsid w:val="00F873EC"/>
    <w:rsid w:val="00F87469"/>
    <w:rsid w:val="00F87A6F"/>
    <w:rsid w:val="00F90257"/>
    <w:rsid w:val="00F91CB3"/>
    <w:rsid w:val="00F91E00"/>
    <w:rsid w:val="00F91F98"/>
    <w:rsid w:val="00F930A4"/>
    <w:rsid w:val="00F93EFF"/>
    <w:rsid w:val="00F94130"/>
    <w:rsid w:val="00F97A4D"/>
    <w:rsid w:val="00FA0380"/>
    <w:rsid w:val="00FA51C9"/>
    <w:rsid w:val="00FA65E8"/>
    <w:rsid w:val="00FB3133"/>
    <w:rsid w:val="00FB4268"/>
    <w:rsid w:val="00FB55B6"/>
    <w:rsid w:val="00FB563E"/>
    <w:rsid w:val="00FB6550"/>
    <w:rsid w:val="00FB6C4A"/>
    <w:rsid w:val="00FB72ED"/>
    <w:rsid w:val="00FB748A"/>
    <w:rsid w:val="00FC0A79"/>
    <w:rsid w:val="00FC3298"/>
    <w:rsid w:val="00FC385D"/>
    <w:rsid w:val="00FC516D"/>
    <w:rsid w:val="00FC7B72"/>
    <w:rsid w:val="00FD3A7E"/>
    <w:rsid w:val="00FD4933"/>
    <w:rsid w:val="00FD750B"/>
    <w:rsid w:val="00FD7AB3"/>
    <w:rsid w:val="00FE15DC"/>
    <w:rsid w:val="00FE374B"/>
    <w:rsid w:val="00FE3A2C"/>
    <w:rsid w:val="00FE483C"/>
    <w:rsid w:val="00FE4DA7"/>
    <w:rsid w:val="00FE7434"/>
    <w:rsid w:val="00FE7975"/>
    <w:rsid w:val="00FF123D"/>
    <w:rsid w:val="00FF6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DA68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A68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styleId="Revisin">
    <w:name w:val="Revision"/>
    <w:hidden/>
    <w:uiPriority w:val="99"/>
    <w:semiHidden/>
    <w:rsid w:val="00696B8B"/>
    <w:rPr>
      <w:sz w:val="22"/>
      <w:szCs w:val="22"/>
      <w:lang w:eastAsia="en-US"/>
    </w:rPr>
  </w:style>
  <w:style w:type="paragraph" w:styleId="Textonotapie">
    <w:name w:val="footnote text"/>
    <w:basedOn w:val="Normal"/>
    <w:link w:val="TextonotapieCar"/>
    <w:uiPriority w:val="99"/>
    <w:semiHidden/>
    <w:unhideWhenUsed/>
    <w:rsid w:val="00F441E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41E9"/>
    <w:rPr>
      <w:lang w:eastAsia="en-US"/>
    </w:rPr>
  </w:style>
  <w:style w:type="character" w:styleId="Refdenotaalpie">
    <w:name w:val="footnote reference"/>
    <w:basedOn w:val="Fuentedeprrafopredeter"/>
    <w:uiPriority w:val="99"/>
    <w:semiHidden/>
    <w:unhideWhenUsed/>
    <w:rsid w:val="00F441E9"/>
    <w:rPr>
      <w:vertAlign w:val="superscript"/>
    </w:rPr>
  </w:style>
  <w:style w:type="table" w:styleId="Tablaconcuadrcula">
    <w:name w:val="Table Grid"/>
    <w:basedOn w:val="Tablanormal"/>
    <w:uiPriority w:val="59"/>
    <w:rsid w:val="00EE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A68F9"/>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DA68F9"/>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0095">
      <w:bodyDiv w:val="1"/>
      <w:marLeft w:val="0"/>
      <w:marRight w:val="0"/>
      <w:marTop w:val="0"/>
      <w:marBottom w:val="0"/>
      <w:divBdr>
        <w:top w:val="none" w:sz="0" w:space="0" w:color="auto"/>
        <w:left w:val="none" w:sz="0" w:space="0" w:color="auto"/>
        <w:bottom w:val="none" w:sz="0" w:space="0" w:color="auto"/>
        <w:right w:val="none" w:sz="0" w:space="0" w:color="auto"/>
      </w:divBdr>
    </w:div>
    <w:div w:id="274479713">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75615147">
      <w:bodyDiv w:val="1"/>
      <w:marLeft w:val="0"/>
      <w:marRight w:val="0"/>
      <w:marTop w:val="0"/>
      <w:marBottom w:val="0"/>
      <w:divBdr>
        <w:top w:val="none" w:sz="0" w:space="0" w:color="auto"/>
        <w:left w:val="none" w:sz="0" w:space="0" w:color="auto"/>
        <w:bottom w:val="none" w:sz="0" w:space="0" w:color="auto"/>
        <w:right w:val="none" w:sz="0" w:space="0" w:color="auto"/>
      </w:divBdr>
    </w:div>
    <w:div w:id="899563009">
      <w:bodyDiv w:val="1"/>
      <w:marLeft w:val="0"/>
      <w:marRight w:val="0"/>
      <w:marTop w:val="0"/>
      <w:marBottom w:val="0"/>
      <w:divBdr>
        <w:top w:val="none" w:sz="0" w:space="0" w:color="auto"/>
        <w:left w:val="none" w:sz="0" w:space="0" w:color="auto"/>
        <w:bottom w:val="none" w:sz="0" w:space="0" w:color="auto"/>
        <w:right w:val="none" w:sz="0" w:space="0" w:color="auto"/>
      </w:divBdr>
    </w:div>
    <w:div w:id="1081946220">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9844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838EF-BFFE-4443-9CE2-BCB7E54F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6437</Words>
  <Characters>35408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UCS</dc:creator>
  <cp:lastModifiedBy>Maria del Consuelo Gonzalez Moreno</cp:lastModifiedBy>
  <cp:revision>7</cp:revision>
  <cp:lastPrinted>2016-01-26T16:56:00Z</cp:lastPrinted>
  <dcterms:created xsi:type="dcterms:W3CDTF">2017-01-25T04:24:00Z</dcterms:created>
  <dcterms:modified xsi:type="dcterms:W3CDTF">2017-05-03T01:14:00Z</dcterms:modified>
</cp:coreProperties>
</file>