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B85E1" w14:textId="77777777" w:rsidR="005F36D6" w:rsidRDefault="00A06EE5" w:rsidP="005F36D6">
      <w:pPr>
        <w:keepNext/>
        <w:jc w:val="both"/>
        <w:outlineLvl w:val="1"/>
        <w:rPr>
          <w:rFonts w:ascii="ITC Avant Garde" w:eastAsia="Times New Roman" w:hAnsi="ITC Avant Garde"/>
          <w:b/>
          <w:bCs/>
          <w:lang w:eastAsia="es-ES"/>
        </w:rPr>
      </w:pPr>
      <w:r w:rsidRPr="006D6AF9">
        <w:rPr>
          <w:rFonts w:ascii="ITC Avant Garde" w:eastAsia="Times New Roman" w:hAnsi="ITC Avant Garde"/>
          <w:b/>
          <w:bCs/>
          <w:lang w:val="es-ES" w:eastAsia="es-ES"/>
        </w:rPr>
        <w:t>RESOLUCIÓN MEDIANTE LA CUAL EL PLENO DEL INSTITUTO FEDERAL DE TELECOMUNICACIONES</w:t>
      </w:r>
      <w:r w:rsidR="00BA0929" w:rsidRPr="006D6AF9">
        <w:rPr>
          <w:rFonts w:ascii="ITC Avant Garde" w:eastAsia="Times New Roman" w:hAnsi="ITC Avant Garde"/>
          <w:b/>
          <w:bCs/>
          <w:lang w:val="es-ES" w:eastAsia="es-ES"/>
        </w:rPr>
        <w:t xml:space="preserve"> </w:t>
      </w:r>
      <w:r w:rsidR="00BA0929" w:rsidRPr="006D6AF9">
        <w:rPr>
          <w:rFonts w:ascii="ITC Avant Garde" w:hAnsi="ITC Avant Garde"/>
          <w:b/>
        </w:rPr>
        <w:t>MODIFICA LA “</w:t>
      </w:r>
      <w:r w:rsidR="00703CA9" w:rsidRPr="006D6AF9">
        <w:rPr>
          <w:rFonts w:ascii="ITC Avant Garde" w:eastAsia="Times New Roman" w:hAnsi="ITC Avant Garde"/>
          <w:b/>
          <w:bCs/>
          <w:lang w:val="es-ES" w:eastAsia="es-ES"/>
        </w:rPr>
        <w:t>RESOLUCIÓN MEDIANTE LA CUAL EL PLENO DEL INSTITUTO FEDERAL DE TELECOMUNICACIONES DETERMINA LAS CONDICIONES DE INTERCONEXIÓN NO CONVENIDAS ENTRE CONVERGIA DE MÉXICO, S.A. DE C.V. Y RADIOMÓVIL DIPSA, S.A. DE C.V., APLICABLES DEL 1 DE ENERO DE 2015 AL 31 DE DICIEMBRE DE 2016</w:t>
      </w:r>
      <w:r w:rsidR="00BA0929" w:rsidRPr="006D6AF9">
        <w:rPr>
          <w:rFonts w:ascii="ITC Avant Garde" w:eastAsia="Times New Roman" w:hAnsi="ITC Avant Garde"/>
          <w:b/>
          <w:bCs/>
          <w:iCs/>
          <w:lang w:eastAsia="es-ES"/>
        </w:rPr>
        <w:t>” EMITIDA MEDIANTE ACUERDO P/IFT/120815/36</w:t>
      </w:r>
      <w:r w:rsidR="00C44880" w:rsidRPr="006D6AF9">
        <w:rPr>
          <w:rFonts w:ascii="ITC Avant Garde" w:eastAsia="Times New Roman" w:hAnsi="ITC Avant Garde"/>
          <w:b/>
          <w:bCs/>
          <w:iCs/>
          <w:lang w:eastAsia="es-ES"/>
        </w:rPr>
        <w:t>9</w:t>
      </w:r>
      <w:r w:rsidR="00BA0929" w:rsidRPr="006D6AF9">
        <w:rPr>
          <w:rFonts w:ascii="ITC Avant Garde" w:eastAsia="Times New Roman" w:hAnsi="ITC Avant Garde"/>
          <w:b/>
          <w:bCs/>
          <w:iCs/>
          <w:lang w:eastAsia="es-ES"/>
        </w:rPr>
        <w:t xml:space="preserve">, EN CUMPLIMIENTO A LA EJECUTORIA </w:t>
      </w:r>
      <w:r w:rsidR="00570E29" w:rsidRPr="006D6AF9">
        <w:rPr>
          <w:rFonts w:ascii="ITC Avant Garde" w:eastAsia="Times New Roman" w:hAnsi="ITC Avant Garde"/>
          <w:b/>
          <w:bCs/>
          <w:iCs/>
          <w:lang w:eastAsia="es-ES"/>
        </w:rPr>
        <w:t xml:space="preserve">DE </w:t>
      </w:r>
      <w:r w:rsidR="00BA0929" w:rsidRPr="006D6AF9">
        <w:rPr>
          <w:rFonts w:ascii="ITC Avant Garde" w:eastAsia="Times New Roman" w:hAnsi="ITC Avant Garde"/>
          <w:b/>
          <w:bCs/>
          <w:iCs/>
          <w:lang w:eastAsia="es-ES"/>
        </w:rPr>
        <w:t xml:space="preserve">FECHA </w:t>
      </w:r>
      <w:r w:rsidR="00570E29" w:rsidRPr="006D6AF9">
        <w:rPr>
          <w:rFonts w:ascii="ITC Avant Garde" w:eastAsia="Times New Roman" w:hAnsi="ITC Avant Garde"/>
          <w:b/>
          <w:bCs/>
          <w:iCs/>
          <w:lang w:eastAsia="es-ES"/>
        </w:rPr>
        <w:t>1</w:t>
      </w:r>
      <w:r w:rsidR="00C44880" w:rsidRPr="006D6AF9">
        <w:rPr>
          <w:rFonts w:ascii="ITC Avant Garde" w:eastAsia="Times New Roman" w:hAnsi="ITC Avant Garde"/>
          <w:b/>
          <w:bCs/>
          <w:iCs/>
          <w:lang w:eastAsia="es-ES"/>
        </w:rPr>
        <w:t>4 DE DICIEMBRE</w:t>
      </w:r>
      <w:r w:rsidR="00570E29" w:rsidRPr="006D6AF9">
        <w:rPr>
          <w:rFonts w:ascii="ITC Avant Garde" w:eastAsia="Times New Roman" w:hAnsi="ITC Avant Garde"/>
          <w:b/>
          <w:bCs/>
          <w:iCs/>
          <w:lang w:eastAsia="es-ES"/>
        </w:rPr>
        <w:t xml:space="preserve"> DE 2017</w:t>
      </w:r>
      <w:r w:rsidR="00BA0929" w:rsidRPr="006D6AF9">
        <w:rPr>
          <w:rFonts w:ascii="ITC Avant Garde" w:eastAsia="Times New Roman" w:hAnsi="ITC Avant Garde"/>
          <w:b/>
          <w:bCs/>
          <w:iCs/>
          <w:lang w:eastAsia="es-ES"/>
        </w:rPr>
        <w:t xml:space="preserve"> </w:t>
      </w:r>
      <w:r w:rsidR="00570E29" w:rsidRPr="006D6AF9">
        <w:rPr>
          <w:rFonts w:ascii="ITC Avant Garde" w:eastAsia="Times New Roman" w:hAnsi="ITC Avant Garde"/>
          <w:b/>
          <w:bCs/>
          <w:iCs/>
          <w:lang w:eastAsia="es-ES"/>
        </w:rPr>
        <w:t xml:space="preserve">EMITIDA POR SEGUNDO TRIBUNAL COLEGIADO EN MATERIA ADMINISTRATIVA ESPECIALIZADO EN COMPETENCIA ECONÓMICA, RADIODIFUSIÓN Y TELECOMUNICACIONES CON RESIDENCIA EN LA CIUDAD DE MÉXICO Y JURISDICCIÓN EN TODA LA REPÚBLICA </w:t>
      </w:r>
      <w:r w:rsidR="00BA0929" w:rsidRPr="006D6AF9">
        <w:rPr>
          <w:rFonts w:ascii="ITC Avant Garde" w:eastAsia="Times New Roman" w:hAnsi="ITC Avant Garde"/>
          <w:b/>
          <w:bCs/>
          <w:iCs/>
          <w:lang w:eastAsia="es-ES"/>
        </w:rPr>
        <w:t>CORRESPON</w:t>
      </w:r>
      <w:r w:rsidR="00C44880" w:rsidRPr="006D6AF9">
        <w:rPr>
          <w:rFonts w:ascii="ITC Avant Garde" w:eastAsia="Times New Roman" w:hAnsi="ITC Avant Garde"/>
          <w:b/>
          <w:bCs/>
          <w:iCs/>
          <w:lang w:eastAsia="es-ES"/>
        </w:rPr>
        <w:t>DIENTE AL AMPARO EN REVISIÓN 105</w:t>
      </w:r>
      <w:r w:rsidR="00BA0929" w:rsidRPr="006D6AF9">
        <w:rPr>
          <w:rFonts w:ascii="ITC Avant Garde" w:eastAsia="Times New Roman" w:hAnsi="ITC Avant Garde"/>
          <w:b/>
          <w:bCs/>
          <w:iCs/>
          <w:lang w:eastAsia="es-ES"/>
        </w:rPr>
        <w:t>/2016.</w:t>
      </w:r>
    </w:p>
    <w:p w14:paraId="093ED411" w14:textId="77777777" w:rsidR="005F36D6" w:rsidRDefault="00C25F00" w:rsidP="005F36D6">
      <w:pPr>
        <w:pStyle w:val="Ttulo3"/>
        <w:keepNext w:val="0"/>
        <w:widowControl w:val="0"/>
        <w:spacing w:after="200" w:line="276" w:lineRule="auto"/>
        <w:ind w:left="0"/>
        <w:jc w:val="center"/>
        <w:rPr>
          <w:rFonts w:ascii="ITC Avant Garde" w:hAnsi="ITC Avant Garde" w:cs="Times New Roman"/>
          <w:szCs w:val="22"/>
        </w:rPr>
      </w:pPr>
      <w:r w:rsidRPr="006D6AF9">
        <w:rPr>
          <w:rFonts w:ascii="ITC Avant Garde" w:hAnsi="ITC Avant Garde" w:cs="Times New Roman"/>
          <w:szCs w:val="22"/>
        </w:rPr>
        <w:t>ANTECEDENTES</w:t>
      </w:r>
    </w:p>
    <w:p w14:paraId="0391B2F7" w14:textId="77777777" w:rsidR="005F36D6" w:rsidRDefault="000F5D24" w:rsidP="005F36D6">
      <w:pPr>
        <w:numPr>
          <w:ilvl w:val="0"/>
          <w:numId w:val="1"/>
        </w:numPr>
        <w:tabs>
          <w:tab w:val="clear" w:pos="680"/>
          <w:tab w:val="num" w:pos="709"/>
          <w:tab w:val="left" w:pos="9356"/>
        </w:tabs>
        <w:ind w:left="567" w:right="107" w:hanging="425"/>
        <w:jc w:val="both"/>
        <w:rPr>
          <w:rFonts w:ascii="ITC Avant Garde" w:hAnsi="ITC Avant Garde"/>
          <w:b/>
        </w:rPr>
      </w:pPr>
      <w:proofErr w:type="spellStart"/>
      <w:r w:rsidRPr="006D6AF9">
        <w:rPr>
          <w:rFonts w:ascii="ITC Avant Garde" w:hAnsi="ITC Avant Garde"/>
          <w:b/>
        </w:rPr>
        <w:t>Radiomóvil</w:t>
      </w:r>
      <w:proofErr w:type="spellEnd"/>
      <w:r w:rsidRPr="006D6AF9">
        <w:rPr>
          <w:rFonts w:ascii="ITC Avant Garde" w:hAnsi="ITC Avant Garde"/>
          <w:b/>
        </w:rPr>
        <w:t xml:space="preserve"> </w:t>
      </w:r>
      <w:proofErr w:type="spellStart"/>
      <w:r w:rsidRPr="006D6AF9">
        <w:rPr>
          <w:rFonts w:ascii="ITC Avant Garde" w:hAnsi="ITC Avant Garde"/>
          <w:b/>
        </w:rPr>
        <w:t>Dipsa</w:t>
      </w:r>
      <w:proofErr w:type="spellEnd"/>
      <w:r w:rsidRPr="006D6AF9">
        <w:rPr>
          <w:rFonts w:ascii="ITC Avant Garde" w:hAnsi="ITC Avant Garde"/>
          <w:b/>
        </w:rPr>
        <w:t xml:space="preserve">, S.A. de C.V., (en lo sucesivo, “Telcel”), </w:t>
      </w:r>
      <w:r w:rsidRPr="006D6AF9">
        <w:rPr>
          <w:rFonts w:ascii="ITC Avant Garde" w:hAnsi="ITC Avant Garde"/>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09174030" w14:textId="77777777" w:rsidR="005F36D6" w:rsidRDefault="007E5A9F" w:rsidP="005F36D6">
      <w:pPr>
        <w:numPr>
          <w:ilvl w:val="0"/>
          <w:numId w:val="1"/>
        </w:numPr>
        <w:tabs>
          <w:tab w:val="clear" w:pos="680"/>
          <w:tab w:val="num" w:pos="709"/>
          <w:tab w:val="left" w:pos="9356"/>
        </w:tabs>
        <w:ind w:left="567" w:right="107" w:hanging="425"/>
        <w:jc w:val="both"/>
        <w:rPr>
          <w:rFonts w:ascii="ITC Avant Garde" w:hAnsi="ITC Avant Garde" w:cs="Arial"/>
          <w:b/>
          <w:snapToGrid w:val="0"/>
        </w:rPr>
      </w:pPr>
      <w:proofErr w:type="spellStart"/>
      <w:r w:rsidRPr="006D6AF9">
        <w:rPr>
          <w:rFonts w:ascii="ITC Avant Garde" w:hAnsi="ITC Avant Garde"/>
          <w:b/>
        </w:rPr>
        <w:t>Convergia</w:t>
      </w:r>
      <w:proofErr w:type="spellEnd"/>
      <w:r w:rsidRPr="006D6AF9">
        <w:rPr>
          <w:rFonts w:ascii="ITC Avant Garde" w:hAnsi="ITC Avant Garde"/>
          <w:b/>
        </w:rPr>
        <w:t xml:space="preserve"> de México, S. A. de C. V.</w:t>
      </w:r>
      <w:r w:rsidR="001D4B4D" w:rsidRPr="006D6AF9">
        <w:rPr>
          <w:rFonts w:ascii="ITC Avant Garde" w:eastAsia="Times New Roman" w:hAnsi="ITC Avant Garde"/>
          <w:b/>
          <w:bCs/>
          <w:lang w:eastAsia="es-ES"/>
        </w:rPr>
        <w:t xml:space="preserve"> </w:t>
      </w:r>
      <w:r w:rsidR="00577A31" w:rsidRPr="006D6AF9">
        <w:rPr>
          <w:rFonts w:ascii="ITC Avant Garde" w:hAnsi="ITC Avant Garde" w:cs="Arial"/>
          <w:b/>
          <w:snapToGrid w:val="0"/>
        </w:rPr>
        <w:t>(en lo sucesivo, “</w:t>
      </w:r>
      <w:proofErr w:type="spellStart"/>
      <w:r w:rsidRPr="006D6AF9">
        <w:rPr>
          <w:rFonts w:ascii="ITC Avant Garde" w:hAnsi="ITC Avant Garde" w:cs="Arial"/>
          <w:b/>
          <w:snapToGrid w:val="0"/>
        </w:rPr>
        <w:t>Convergia</w:t>
      </w:r>
      <w:proofErr w:type="spellEnd"/>
      <w:r w:rsidR="00577A31" w:rsidRPr="006D6AF9">
        <w:rPr>
          <w:rFonts w:ascii="ITC Avant Garde" w:hAnsi="ITC Avant Garde" w:cs="Arial"/>
          <w:b/>
          <w:snapToGrid w:val="0"/>
        </w:rPr>
        <w:t>”)</w:t>
      </w:r>
      <w:r w:rsidR="00577A31" w:rsidRPr="006D6AF9">
        <w:rPr>
          <w:rFonts w:ascii="ITC Avant Garde" w:hAnsi="ITC Avant Garde" w:cs="Arial"/>
          <w:snapToGrid w:val="0"/>
        </w:rPr>
        <w:t>, 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p>
    <w:p w14:paraId="73EDE93A" w14:textId="77777777" w:rsidR="005F36D6" w:rsidRDefault="00DC4719" w:rsidP="005F36D6">
      <w:pPr>
        <w:numPr>
          <w:ilvl w:val="0"/>
          <w:numId w:val="1"/>
        </w:numPr>
        <w:tabs>
          <w:tab w:val="num" w:pos="567"/>
        </w:tabs>
        <w:ind w:left="567" w:right="45" w:hanging="567"/>
        <w:jc w:val="both"/>
        <w:rPr>
          <w:rFonts w:ascii="ITC Avant Garde" w:hAnsi="ITC Avant Garde" w:cs="Arial"/>
          <w:bCs/>
          <w:i/>
        </w:rPr>
      </w:pPr>
      <w:r w:rsidRPr="006D6AF9">
        <w:rPr>
          <w:rFonts w:ascii="ITC Avant Garde" w:hAnsi="ITC Avant Garde" w:cs="Arial"/>
          <w:b/>
          <w:bCs/>
        </w:rPr>
        <w:t xml:space="preserve">Metodología para el cálculo de costos de interconexión. </w:t>
      </w:r>
      <w:r w:rsidRPr="006D6AF9">
        <w:rPr>
          <w:rFonts w:ascii="ITC Avant Garde" w:hAnsi="ITC Avant Garde" w:cs="Arial"/>
          <w:bCs/>
        </w:rPr>
        <w:t>El 18 de diciembre de 2014, el Instituto publicó en el DOF, el “</w:t>
      </w:r>
      <w:r w:rsidRPr="006D6AF9">
        <w:rPr>
          <w:rFonts w:ascii="ITC Avant Garde" w:hAnsi="ITC Avant Garde" w:cs="Arial"/>
          <w:bCs/>
          <w:i/>
        </w:rPr>
        <w:t xml:space="preserve">ACUERDO </w:t>
      </w:r>
      <w:r w:rsidR="00157BBE" w:rsidRPr="006D6AF9">
        <w:rPr>
          <w:rFonts w:ascii="ITC Avant Garde" w:hAnsi="ITC Avant Garde" w:cs="Arial"/>
          <w:bCs/>
          <w:i/>
        </w:rPr>
        <w:t>mediante el cual el</w:t>
      </w:r>
      <w:r w:rsidR="006B6E39" w:rsidRPr="006D6AF9">
        <w:rPr>
          <w:rFonts w:ascii="ITC Avant Garde" w:hAnsi="ITC Avant Garde" w:cs="Arial"/>
          <w:bCs/>
          <w:i/>
        </w:rPr>
        <w:t xml:space="preserve"> </w:t>
      </w:r>
      <w:r w:rsidR="00157BBE" w:rsidRPr="006D6AF9">
        <w:rPr>
          <w:rFonts w:ascii="ITC Avant Garde" w:hAnsi="ITC Avant Garde" w:cs="Arial"/>
          <w:bCs/>
          <w:i/>
        </w:rPr>
        <w:t>Pleno del Instituto Federal de Telecomunicaciones emite la metodología para el cálculo de costos de interconexión de conformidad con la Ley Federal de Telecomunicaciones y Radiodifusión</w:t>
      </w:r>
      <w:r w:rsidRPr="006D6AF9">
        <w:rPr>
          <w:rFonts w:ascii="ITC Avant Garde" w:hAnsi="ITC Avant Garde" w:cs="Arial"/>
          <w:bCs/>
          <w:i/>
        </w:rPr>
        <w:t xml:space="preserve">”, </w:t>
      </w:r>
      <w:r w:rsidRPr="006D6AF9">
        <w:rPr>
          <w:rFonts w:ascii="ITC Avant Garde" w:hAnsi="ITC Avant Garde" w:cs="Arial"/>
          <w:bCs/>
        </w:rPr>
        <w:t>aprobado por el Pleno del Instituto mediante Acuerdo P/IFT/EXT//161214/277 (en lo</w:t>
      </w:r>
      <w:r w:rsidRPr="006D6AF9">
        <w:rPr>
          <w:rFonts w:ascii="ITC Avant Garde" w:hAnsi="ITC Avant Garde" w:cs="Arial"/>
          <w:bCs/>
          <w:i/>
        </w:rPr>
        <w:t xml:space="preserve"> </w:t>
      </w:r>
      <w:r w:rsidRPr="006D6AF9">
        <w:rPr>
          <w:rFonts w:ascii="ITC Avant Garde" w:hAnsi="ITC Avant Garde" w:cs="Arial"/>
          <w:bCs/>
        </w:rPr>
        <w:t>sucesivo la “Metodología de Costos”).</w:t>
      </w:r>
    </w:p>
    <w:p w14:paraId="50739C29" w14:textId="5C062CB4" w:rsidR="00750D8A" w:rsidRPr="006D6AF9" w:rsidRDefault="00750D8A" w:rsidP="005F36D6">
      <w:pPr>
        <w:numPr>
          <w:ilvl w:val="0"/>
          <w:numId w:val="1"/>
        </w:numPr>
        <w:tabs>
          <w:tab w:val="clear" w:pos="680"/>
          <w:tab w:val="num" w:pos="567"/>
        </w:tabs>
        <w:ind w:left="567" w:hanging="567"/>
        <w:jc w:val="both"/>
        <w:rPr>
          <w:rFonts w:ascii="ITC Avant Garde" w:hAnsi="ITC Avant Garde" w:cs="Arial"/>
          <w:b/>
        </w:rPr>
      </w:pPr>
      <w:r w:rsidRPr="006D6AF9">
        <w:rPr>
          <w:rFonts w:ascii="ITC Avant Garde" w:hAnsi="ITC Avant Garde" w:cs="Arial"/>
          <w:b/>
        </w:rPr>
        <w:t xml:space="preserve">Publicación de Tarifas de Interconexión del año 2015. </w:t>
      </w:r>
      <w:r w:rsidRPr="006D6AF9">
        <w:rPr>
          <w:rFonts w:ascii="ITC Avant Garde" w:hAnsi="ITC Avant Garde" w:cs="Arial"/>
        </w:rPr>
        <w:t>El 29 de diciembre de 2014, el Instituto publicó en el DOF el “</w:t>
      </w:r>
      <w:r w:rsidRPr="006D6AF9">
        <w:rPr>
          <w:rFonts w:ascii="ITC Avant Garde" w:hAnsi="ITC Avant Garde" w:cs="Arial"/>
          <w:i/>
        </w:rPr>
        <w:t>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w:t>
      </w:r>
      <w:r w:rsidRPr="006D6AF9">
        <w:rPr>
          <w:rFonts w:ascii="ITC Avant Garde" w:hAnsi="ITC Avant Garde" w:cs="Arial"/>
        </w:rPr>
        <w:t xml:space="preserve"> aprobado mediante Acuerdo P/IFT/EXT/191214/284 (en lo sucesivo, el “Acuerdo de Tarifas 2015”).</w:t>
      </w:r>
    </w:p>
    <w:p w14:paraId="2B015956" w14:textId="77777777" w:rsidR="005F36D6" w:rsidRDefault="00A7512D" w:rsidP="005F36D6">
      <w:pPr>
        <w:numPr>
          <w:ilvl w:val="0"/>
          <w:numId w:val="1"/>
        </w:numPr>
        <w:ind w:left="567" w:right="45" w:hanging="567"/>
        <w:jc w:val="both"/>
        <w:rPr>
          <w:rFonts w:ascii="ITC Avant Garde" w:hAnsi="ITC Avant Garde" w:cs="Arial"/>
          <w:b/>
        </w:rPr>
      </w:pPr>
      <w:r w:rsidRPr="006D6AF9">
        <w:rPr>
          <w:rFonts w:ascii="ITC Avant Garde" w:hAnsi="ITC Avant Garde"/>
          <w:b/>
          <w:bCs/>
          <w:lang w:val="es-ES" w:eastAsia="es-ES"/>
        </w:rPr>
        <w:lastRenderedPageBreak/>
        <w:t>Sistema Electrónico de Solicitudes de Interconexión.</w:t>
      </w:r>
      <w:r w:rsidRPr="006D6AF9">
        <w:rPr>
          <w:rFonts w:ascii="ITC Avant Garde" w:hAnsi="ITC Avant Garde"/>
          <w:bCs/>
          <w:lang w:val="es-ES" w:eastAsia="es-ES"/>
        </w:rPr>
        <w:t xml:space="preserve"> El 29 de diciembre de 2014 se publicó en el DOF el </w:t>
      </w:r>
      <w:r w:rsidRPr="006D6AF9">
        <w:rPr>
          <w:rFonts w:ascii="ITC Avant Garde" w:hAnsi="ITC Avant Garde"/>
          <w:bCs/>
          <w:i/>
          <w:lang w:val="es-ES" w:eastAsia="es-ES"/>
        </w:rPr>
        <w:t xml:space="preserve">“ACUERDO mediante el cual el Pleno del Instituto Federal de Telecomunicaciones establece el Sistema Electrónico de Solicitudes de Interconexión” (en lo sucesivo, el “Acuerdo del Sistema”), </w:t>
      </w:r>
      <w:r w:rsidRPr="006D6AF9">
        <w:rPr>
          <w:rFonts w:ascii="ITC Avant Garde" w:hAnsi="ITC Avant Garde"/>
          <w:bCs/>
          <w:lang w:val="es-ES" w:eastAsia="es-ES"/>
        </w:rPr>
        <w:t>mediante el cual se estableció</w:t>
      </w:r>
      <w:r w:rsidR="005160CE" w:rsidRPr="006D6AF9">
        <w:rPr>
          <w:rFonts w:ascii="ITC Avant Garde" w:hAnsi="ITC Avant Garde"/>
          <w:bCs/>
          <w:lang w:val="es-ES" w:eastAsia="es-ES"/>
        </w:rPr>
        <w:t xml:space="preserve"> el Sistema Electrónico de Solicitudes de Interconexión, (en lo sucesivo, el “SESI”).</w:t>
      </w:r>
    </w:p>
    <w:p w14:paraId="6B0591CC" w14:textId="77777777" w:rsidR="005F36D6" w:rsidRDefault="00394255" w:rsidP="005F36D6">
      <w:pPr>
        <w:numPr>
          <w:ilvl w:val="0"/>
          <w:numId w:val="1"/>
        </w:numPr>
        <w:ind w:left="567" w:right="45" w:hanging="567"/>
        <w:jc w:val="both"/>
        <w:rPr>
          <w:rFonts w:ascii="ITC Avant Garde" w:hAnsi="ITC Avant Garde"/>
          <w:lang w:val="es-ES"/>
        </w:rPr>
      </w:pPr>
      <w:r w:rsidRPr="006D6AF9">
        <w:rPr>
          <w:rFonts w:ascii="ITC Avant Garde" w:eastAsia="Times New Roman" w:hAnsi="ITC Avant Garde"/>
          <w:b/>
          <w:bCs/>
          <w:lang w:val="es-ES" w:eastAsia="es-ES"/>
        </w:rPr>
        <w:t xml:space="preserve">Solicitud de resolución de condiciones de interconexión no convenidas. </w:t>
      </w:r>
      <w:r w:rsidR="00990712" w:rsidRPr="006D6AF9">
        <w:rPr>
          <w:rFonts w:ascii="ITC Avant Garde" w:hAnsi="ITC Avant Garde"/>
          <w:lang w:val="es-ES"/>
        </w:rPr>
        <w:t xml:space="preserve">El 5 de mayo de 2015, el representante legal de Telcel presentó ante el Instituto, escrito mediante el cual solicitó su intervención para resolver los términos, tarifas y condiciones que no pudo convenir con </w:t>
      </w:r>
      <w:proofErr w:type="spellStart"/>
      <w:r w:rsidR="005C176D" w:rsidRPr="006D6AF9">
        <w:rPr>
          <w:rFonts w:ascii="ITC Avant Garde" w:hAnsi="ITC Avant Garde"/>
          <w:lang w:val="es-ES"/>
        </w:rPr>
        <w:t>Convergia</w:t>
      </w:r>
      <w:proofErr w:type="spellEnd"/>
      <w:r w:rsidR="00990712" w:rsidRPr="006D6AF9">
        <w:rPr>
          <w:rFonts w:ascii="ITC Avant Garde" w:hAnsi="ITC Avant Garde"/>
          <w:lang w:val="es-ES"/>
        </w:rPr>
        <w:t xml:space="preserve"> para la interconexión de sus respectivas redes públicas de telecomunicaciones que aplicarán para los ejercicios del 1 de enero al 31 de diciembre del 2015 y del 1 de enero al 31 de diciembre del 2016 (en lo sucesivo, la “Solicitud de Resolución”).</w:t>
      </w:r>
    </w:p>
    <w:p w14:paraId="3FD761EB" w14:textId="77777777" w:rsidR="005F36D6" w:rsidRDefault="00577A31" w:rsidP="005F36D6">
      <w:pPr>
        <w:tabs>
          <w:tab w:val="left" w:pos="567"/>
        </w:tabs>
        <w:ind w:left="567" w:right="45"/>
        <w:jc w:val="both"/>
        <w:rPr>
          <w:rFonts w:ascii="ITC Avant Garde" w:eastAsia="Times New Roman" w:hAnsi="ITC Avant Garde"/>
          <w:lang w:eastAsia="es-ES"/>
        </w:rPr>
      </w:pPr>
      <w:r w:rsidRPr="006D6AF9">
        <w:rPr>
          <w:rFonts w:ascii="ITC Avant Garde" w:eastAsia="Times New Roman" w:hAnsi="ITC Avant Garde"/>
          <w:lang w:eastAsia="es-ES"/>
        </w:rPr>
        <w:t>La Solicitud de Resolución se admitió a trámite, el procedimiento fue sustanciado en todas y cada una de sus etapas en estricto apego a lo establecido en el artículo 129 de la Ley Federal de Telecomunicaciones y Radiodifusión (en lo sucesivo, la “LFTR”). Lo cual se encuentra plenamente documentado en las constancias que integran el expediente administrativo en comento, mismo que ha estado en todo momento a disposición de las partes, las cuales tienen pleno conocimiento de su contenido.</w:t>
      </w:r>
    </w:p>
    <w:p w14:paraId="2089D6A0" w14:textId="77777777" w:rsidR="005F36D6" w:rsidRDefault="00577A31" w:rsidP="005F36D6">
      <w:pPr>
        <w:tabs>
          <w:tab w:val="left" w:pos="567"/>
        </w:tabs>
        <w:ind w:left="567" w:right="45"/>
        <w:jc w:val="both"/>
        <w:rPr>
          <w:rFonts w:ascii="ITC Avant Garde" w:eastAsia="Times New Roman" w:hAnsi="ITC Avant Garde"/>
          <w:lang w:eastAsia="es-ES"/>
        </w:rPr>
      </w:pPr>
      <w:r w:rsidRPr="006D6AF9">
        <w:rPr>
          <w:rFonts w:ascii="ITC Avant Garde" w:eastAsia="Times New Roman" w:hAnsi="ITC Avant Garde"/>
          <w:lang w:eastAsia="es-ES"/>
        </w:rPr>
        <w:t xml:space="preserve">Es así que con fecha </w:t>
      </w:r>
      <w:r w:rsidR="005C176D" w:rsidRPr="006D6AF9">
        <w:rPr>
          <w:rFonts w:ascii="ITC Avant Garde" w:eastAsia="Times New Roman" w:hAnsi="ITC Avant Garde"/>
          <w:lang w:eastAsia="es-ES"/>
        </w:rPr>
        <w:t>7</w:t>
      </w:r>
      <w:r w:rsidR="001034E9" w:rsidRPr="006D6AF9">
        <w:rPr>
          <w:rFonts w:ascii="ITC Avant Garde" w:eastAsia="Times New Roman" w:hAnsi="ITC Avant Garde"/>
          <w:lang w:eastAsia="es-ES"/>
        </w:rPr>
        <w:t xml:space="preserve"> de julio de 2015</w:t>
      </w:r>
      <w:r w:rsidRPr="006D6AF9">
        <w:rPr>
          <w:rFonts w:ascii="ITC Avant Garde" w:eastAsia="Times New Roman" w:hAnsi="ITC Avant Garde"/>
          <w:lang w:eastAsia="es-ES"/>
        </w:rPr>
        <w:t xml:space="preserve"> el Instituto notificó a las partes que el procedimiento guardaba estado para que el Pleno del Instituto dictase la resolución correspondiente.</w:t>
      </w:r>
    </w:p>
    <w:p w14:paraId="66E7F03D" w14:textId="77777777" w:rsidR="005F36D6" w:rsidRDefault="00E54DF0" w:rsidP="005F36D6">
      <w:pPr>
        <w:numPr>
          <w:ilvl w:val="0"/>
          <w:numId w:val="1"/>
        </w:numPr>
        <w:tabs>
          <w:tab w:val="left" w:pos="567"/>
        </w:tabs>
        <w:ind w:left="567" w:right="45" w:hanging="567"/>
        <w:jc w:val="both"/>
        <w:rPr>
          <w:rFonts w:ascii="ITC Avant Garde" w:hAnsi="ITC Avant Garde" w:cs="Arial"/>
          <w:bCs/>
        </w:rPr>
      </w:pPr>
      <w:r w:rsidRPr="006D6AF9">
        <w:rPr>
          <w:rFonts w:ascii="ITC Avant Garde" w:hAnsi="ITC Avant Garde"/>
          <w:b/>
          <w:lang w:val="es-ES"/>
        </w:rPr>
        <w:t>Emisión</w:t>
      </w:r>
      <w:r w:rsidRPr="006D6AF9">
        <w:rPr>
          <w:rFonts w:ascii="ITC Avant Garde" w:hAnsi="ITC Avant Garde" w:cs="Arial"/>
          <w:b/>
        </w:rPr>
        <w:t xml:space="preserve"> del </w:t>
      </w:r>
      <w:r w:rsidRPr="006D6AF9">
        <w:rPr>
          <w:rFonts w:ascii="ITC Avant Garde" w:hAnsi="ITC Avant Garde"/>
          <w:b/>
          <w:lang w:val="es-ES"/>
        </w:rPr>
        <w:t>Acuerdo</w:t>
      </w:r>
      <w:r w:rsidRPr="006D6AF9">
        <w:rPr>
          <w:rFonts w:ascii="ITC Avant Garde" w:hAnsi="ITC Avant Garde" w:cs="Arial"/>
          <w:b/>
        </w:rPr>
        <w:t xml:space="preserve"> P/IFT/</w:t>
      </w:r>
      <w:r w:rsidR="001771B6" w:rsidRPr="006D6AF9">
        <w:rPr>
          <w:rFonts w:ascii="ITC Avant Garde" w:hAnsi="ITC Avant Garde" w:cs="Arial"/>
          <w:b/>
        </w:rPr>
        <w:t>120815/36</w:t>
      </w:r>
      <w:r w:rsidR="006B4890" w:rsidRPr="006D6AF9">
        <w:rPr>
          <w:rFonts w:ascii="ITC Avant Garde" w:hAnsi="ITC Avant Garde" w:cs="Arial"/>
          <w:b/>
        </w:rPr>
        <w:t>9</w:t>
      </w:r>
      <w:r w:rsidRPr="006D6AF9">
        <w:rPr>
          <w:rFonts w:ascii="ITC Avant Garde" w:hAnsi="ITC Avant Garde" w:cs="Arial"/>
          <w:b/>
        </w:rPr>
        <w:t xml:space="preserve">. </w:t>
      </w:r>
      <w:r w:rsidRPr="006D6AF9">
        <w:rPr>
          <w:rFonts w:ascii="ITC Avant Garde" w:hAnsi="ITC Avant Garde" w:cs="Arial"/>
        </w:rPr>
        <w:t xml:space="preserve">El </w:t>
      </w:r>
      <w:r w:rsidR="001771B6" w:rsidRPr="006D6AF9">
        <w:rPr>
          <w:rFonts w:ascii="ITC Avant Garde" w:hAnsi="ITC Avant Garde" w:cs="Arial"/>
        </w:rPr>
        <w:t>12 de agosto</w:t>
      </w:r>
      <w:r w:rsidRPr="006D6AF9">
        <w:rPr>
          <w:rFonts w:ascii="ITC Avant Garde" w:hAnsi="ITC Avant Garde" w:cs="Arial"/>
        </w:rPr>
        <w:t xml:space="preserve"> de 2015, el Pleno del Instituto Federal de Telecomunicaciones en su </w:t>
      </w:r>
      <w:r w:rsidR="001771B6" w:rsidRPr="006D6AF9">
        <w:rPr>
          <w:rFonts w:ascii="ITC Avant Garde" w:hAnsi="ITC Avant Garde" w:cs="Arial"/>
        </w:rPr>
        <w:t>XVI Sesión Ordinaria</w:t>
      </w:r>
      <w:r w:rsidRPr="006D6AF9">
        <w:rPr>
          <w:rFonts w:ascii="ITC Avant Garde" w:hAnsi="ITC Avant Garde" w:cs="Arial"/>
        </w:rPr>
        <w:t>, mediante Acuerdo</w:t>
      </w:r>
      <w:r w:rsidRPr="006D6AF9">
        <w:rPr>
          <w:rFonts w:ascii="ITC Avant Garde" w:hAnsi="ITC Avant Garde" w:cs="Arial"/>
          <w:b/>
        </w:rPr>
        <w:t xml:space="preserve"> </w:t>
      </w:r>
      <w:r w:rsidR="00FE4F4C" w:rsidRPr="006D6AF9">
        <w:rPr>
          <w:rFonts w:ascii="ITC Avant Garde" w:hAnsi="ITC Avant Garde" w:cs="Arial"/>
        </w:rPr>
        <w:t>P/IFT/120815/369</w:t>
      </w:r>
      <w:r w:rsidRPr="006D6AF9">
        <w:rPr>
          <w:rFonts w:ascii="ITC Avant Garde" w:hAnsi="ITC Avant Garde" w:cs="Arial"/>
        </w:rPr>
        <w:t xml:space="preserve">, </w:t>
      </w:r>
      <w:r w:rsidRPr="006D6AF9">
        <w:rPr>
          <w:rFonts w:ascii="ITC Avant Garde" w:hAnsi="ITC Avant Garde" w:cs="Arial"/>
          <w:bCs/>
        </w:rPr>
        <w:t>emitió la “</w:t>
      </w:r>
      <w:r w:rsidR="00FE4F4C" w:rsidRPr="006D6AF9">
        <w:rPr>
          <w:rFonts w:ascii="ITC Avant Garde" w:hAnsi="ITC Avant Garde" w:cs="Arial"/>
          <w:bCs/>
          <w:i/>
        </w:rPr>
        <w:t>RESOLUCIÓN MEDIANTE LA CUAL EL PLENO DEL INSTITUTO FEDERAL DE TELECOMUNICACIONES DETERMINA LAS CONDICIONES DE INTERCONEXIÓN NO CONVENIDAS ENTRE CONVERGIA DE MÉXICO, S.A. DE C.V. Y RADIOMÓVIL DIPSA, S.A. DE C.V., APLICABLES DEL 1 DE ENERO DE 2015 AL 31 DE DICIEMBRE DE 2016</w:t>
      </w:r>
      <w:r w:rsidRPr="006D6AF9">
        <w:rPr>
          <w:rFonts w:ascii="ITC Avant Garde" w:hAnsi="ITC Avant Garde" w:cs="Arial"/>
          <w:bCs/>
        </w:rPr>
        <w:t>”.</w:t>
      </w:r>
    </w:p>
    <w:p w14:paraId="50CF87BA" w14:textId="77777777" w:rsidR="005F36D6" w:rsidRDefault="00E54DF0" w:rsidP="005F36D6">
      <w:pPr>
        <w:numPr>
          <w:ilvl w:val="0"/>
          <w:numId w:val="1"/>
        </w:numPr>
        <w:tabs>
          <w:tab w:val="left" w:pos="567"/>
        </w:tabs>
        <w:ind w:left="567" w:right="45" w:hanging="567"/>
        <w:jc w:val="both"/>
        <w:rPr>
          <w:rFonts w:ascii="ITC Avant Garde" w:eastAsia="Times New Roman" w:hAnsi="ITC Avant Garde"/>
          <w:lang w:val="es-ES" w:eastAsia="es-ES"/>
        </w:rPr>
      </w:pPr>
      <w:r w:rsidRPr="006D6AF9">
        <w:rPr>
          <w:rFonts w:ascii="ITC Avant Garde" w:hAnsi="ITC Avant Garde" w:cs="Arial"/>
          <w:b/>
        </w:rPr>
        <w:t>Cumplimento</w:t>
      </w:r>
      <w:r w:rsidRPr="006D6AF9">
        <w:rPr>
          <w:rFonts w:ascii="ITC Avant Garde" w:hAnsi="ITC Avant Garde" w:cs="Arial"/>
          <w:b/>
          <w:bCs/>
        </w:rPr>
        <w:t xml:space="preserve"> </w:t>
      </w:r>
      <w:r w:rsidRPr="006D6AF9">
        <w:rPr>
          <w:rFonts w:ascii="ITC Avant Garde" w:hAnsi="ITC Avant Garde"/>
          <w:b/>
          <w:lang w:val="es-ES"/>
        </w:rPr>
        <w:t xml:space="preserve">a la ejecutoria del amparo en revisión </w:t>
      </w:r>
      <w:r w:rsidR="00334910" w:rsidRPr="006D6AF9">
        <w:rPr>
          <w:rFonts w:ascii="ITC Avant Garde" w:hAnsi="ITC Avant Garde"/>
          <w:b/>
          <w:lang w:val="es-ES"/>
        </w:rPr>
        <w:t>R.A.</w:t>
      </w:r>
      <w:r w:rsidRPr="006D6AF9">
        <w:rPr>
          <w:rFonts w:ascii="ITC Avant Garde" w:hAnsi="ITC Avant Garde"/>
          <w:b/>
          <w:lang w:val="es-ES"/>
        </w:rPr>
        <w:t xml:space="preserve"> </w:t>
      </w:r>
      <w:r w:rsidR="00334910" w:rsidRPr="006D6AF9">
        <w:rPr>
          <w:rFonts w:ascii="ITC Avant Garde" w:hAnsi="ITC Avant Garde"/>
          <w:b/>
          <w:lang w:val="es-ES"/>
        </w:rPr>
        <w:t>1</w:t>
      </w:r>
      <w:r w:rsidR="00237E37" w:rsidRPr="006D6AF9">
        <w:rPr>
          <w:rFonts w:ascii="ITC Avant Garde" w:hAnsi="ITC Avant Garde"/>
          <w:b/>
          <w:lang w:val="es-ES"/>
        </w:rPr>
        <w:t>05</w:t>
      </w:r>
      <w:r w:rsidRPr="006D6AF9">
        <w:rPr>
          <w:rFonts w:ascii="ITC Avant Garde" w:hAnsi="ITC Avant Garde"/>
          <w:b/>
          <w:lang w:val="es-ES"/>
        </w:rPr>
        <w:t>/2016</w:t>
      </w:r>
      <w:r w:rsidRPr="006D6AF9">
        <w:rPr>
          <w:rFonts w:ascii="ITC Avant Garde" w:hAnsi="ITC Avant Garde"/>
          <w:lang w:val="es-ES"/>
        </w:rPr>
        <w:t xml:space="preserve">. Mediante ejecutoria de fecha </w:t>
      </w:r>
      <w:r w:rsidR="00334910" w:rsidRPr="006D6AF9">
        <w:rPr>
          <w:rFonts w:ascii="ITC Avant Garde" w:hAnsi="ITC Avant Garde"/>
          <w:lang w:val="es-ES"/>
        </w:rPr>
        <w:t>1</w:t>
      </w:r>
      <w:r w:rsidR="00237E37" w:rsidRPr="006D6AF9">
        <w:rPr>
          <w:rFonts w:ascii="ITC Avant Garde" w:hAnsi="ITC Avant Garde"/>
          <w:lang w:val="es-ES"/>
        </w:rPr>
        <w:t>4 de diciembre de 20</w:t>
      </w:r>
      <w:r w:rsidRPr="006D6AF9">
        <w:rPr>
          <w:rFonts w:ascii="ITC Avant Garde" w:hAnsi="ITC Avant Garde"/>
          <w:lang w:val="es-ES"/>
        </w:rPr>
        <w:t>17 correspo</w:t>
      </w:r>
      <w:r w:rsidR="00C130B9" w:rsidRPr="006D6AF9">
        <w:rPr>
          <w:rFonts w:ascii="ITC Avant Garde" w:hAnsi="ITC Avant Garde"/>
          <w:lang w:val="es-ES"/>
        </w:rPr>
        <w:t xml:space="preserve">ndiente al amparo en revisión </w:t>
      </w:r>
      <w:r w:rsidRPr="006D6AF9">
        <w:rPr>
          <w:rFonts w:ascii="ITC Avant Garde" w:hAnsi="ITC Avant Garde"/>
          <w:lang w:val="es-ES"/>
        </w:rPr>
        <w:t>R.</w:t>
      </w:r>
      <w:r w:rsidR="00C130B9" w:rsidRPr="006D6AF9">
        <w:rPr>
          <w:rFonts w:ascii="ITC Avant Garde" w:hAnsi="ITC Avant Garde"/>
          <w:lang w:val="es-ES"/>
        </w:rPr>
        <w:t>A.</w:t>
      </w:r>
      <w:r w:rsidRPr="006D6AF9">
        <w:rPr>
          <w:rFonts w:ascii="ITC Avant Garde" w:hAnsi="ITC Avant Garde"/>
          <w:lang w:val="es-ES"/>
        </w:rPr>
        <w:t xml:space="preserve"> </w:t>
      </w:r>
      <w:r w:rsidR="00237E37" w:rsidRPr="006D6AF9">
        <w:rPr>
          <w:rFonts w:ascii="ITC Avant Garde" w:hAnsi="ITC Avant Garde"/>
          <w:lang w:val="es-ES"/>
        </w:rPr>
        <w:t>105</w:t>
      </w:r>
      <w:r w:rsidRPr="006D6AF9">
        <w:rPr>
          <w:rFonts w:ascii="ITC Avant Garde" w:hAnsi="ITC Avant Garde"/>
          <w:lang w:val="es-ES"/>
        </w:rPr>
        <w:t xml:space="preserve">/2016, </w:t>
      </w:r>
      <w:r w:rsidR="007117BE" w:rsidRPr="006D6AF9">
        <w:rPr>
          <w:rFonts w:ascii="ITC Avant Garde" w:hAnsi="ITC Avant Garde" w:cs="Arial"/>
          <w:szCs w:val="20"/>
        </w:rPr>
        <w:t>el Segundo Tribunal Colegiado en Materia Administrativa Especializado en Competencia Económica, Radiodifusión y Telecomunicaciones</w:t>
      </w:r>
      <w:r w:rsidR="002818FE" w:rsidRPr="006D6AF9">
        <w:rPr>
          <w:rFonts w:ascii="ITC Avant Garde" w:hAnsi="ITC Avant Garde" w:cs="Arial"/>
          <w:szCs w:val="20"/>
        </w:rPr>
        <w:t xml:space="preserve"> </w:t>
      </w:r>
      <w:r w:rsidR="002818FE" w:rsidRPr="006D6AF9">
        <w:rPr>
          <w:rFonts w:ascii="ITC Avant Garde" w:hAnsi="ITC Avant Garde" w:cs="Arial"/>
          <w:bCs/>
        </w:rPr>
        <w:t>con residencia en la Ciudad de México y jurisdicción en toda la República</w:t>
      </w:r>
      <w:r w:rsidR="007117BE" w:rsidRPr="006D6AF9">
        <w:rPr>
          <w:rFonts w:ascii="ITC Avant Garde" w:hAnsi="ITC Avant Garde" w:cs="Arial"/>
          <w:szCs w:val="20"/>
        </w:rPr>
        <w:t xml:space="preserve">, </w:t>
      </w:r>
      <w:r w:rsidRPr="006D6AF9">
        <w:rPr>
          <w:rFonts w:ascii="ITC Avant Garde" w:hAnsi="ITC Avant Garde"/>
          <w:lang w:val="es-ES"/>
        </w:rPr>
        <w:t>resolvió</w:t>
      </w:r>
      <w:r w:rsidR="00D63A27" w:rsidRPr="006D6AF9">
        <w:rPr>
          <w:rFonts w:ascii="ITC Avant Garde" w:hAnsi="ITC Avant Garde"/>
          <w:lang w:val="es-ES"/>
        </w:rPr>
        <w:t xml:space="preserve"> modificar</w:t>
      </w:r>
      <w:r w:rsidR="00A9106F" w:rsidRPr="006D6AF9">
        <w:rPr>
          <w:rFonts w:ascii="ITC Avant Garde" w:hAnsi="ITC Avant Garde"/>
          <w:lang w:val="es-ES"/>
        </w:rPr>
        <w:t xml:space="preserve"> la sentencia del juicio de amparo </w:t>
      </w:r>
      <w:r w:rsidR="00237E37" w:rsidRPr="006D6AF9">
        <w:rPr>
          <w:rFonts w:ascii="ITC Avant Garde" w:hAnsi="ITC Avant Garde"/>
          <w:lang w:val="es-ES"/>
        </w:rPr>
        <w:t>1649</w:t>
      </w:r>
      <w:r w:rsidR="00D63A27" w:rsidRPr="006D6AF9">
        <w:rPr>
          <w:rFonts w:ascii="ITC Avant Garde" w:hAnsi="ITC Avant Garde"/>
          <w:lang w:val="es-ES"/>
        </w:rPr>
        <w:t>/2015</w:t>
      </w:r>
      <w:r w:rsidR="00A9106F" w:rsidRPr="006D6AF9">
        <w:rPr>
          <w:rFonts w:ascii="ITC Avant Garde" w:hAnsi="ITC Avant Garde"/>
          <w:lang w:val="es-ES"/>
        </w:rPr>
        <w:t xml:space="preserve"> </w:t>
      </w:r>
      <w:r w:rsidR="00A9106F" w:rsidRPr="006D6AF9">
        <w:rPr>
          <w:rFonts w:ascii="ITC Avant Garde" w:hAnsi="ITC Avant Garde"/>
          <w:bCs/>
          <w:lang w:val="es-ES"/>
        </w:rPr>
        <w:t xml:space="preserve">del índice del Juzgado </w:t>
      </w:r>
      <w:r w:rsidR="00D63A27" w:rsidRPr="006D6AF9">
        <w:rPr>
          <w:rFonts w:ascii="ITC Avant Garde" w:hAnsi="ITC Avant Garde"/>
          <w:bCs/>
          <w:lang w:val="es-ES"/>
        </w:rPr>
        <w:lastRenderedPageBreak/>
        <w:t xml:space="preserve">Segundo </w:t>
      </w:r>
      <w:r w:rsidR="00A9106F" w:rsidRPr="006D6AF9">
        <w:rPr>
          <w:rFonts w:ascii="ITC Avant Garde" w:hAnsi="ITC Avant Garde"/>
          <w:bCs/>
          <w:lang w:val="es-ES"/>
        </w:rPr>
        <w:t>de Distrito en Materia Administrativa Especializado en Competencia Económica, Radiodifusión y Telecomunicaciones</w:t>
      </w:r>
      <w:r w:rsidR="002818FE" w:rsidRPr="006D6AF9">
        <w:rPr>
          <w:rFonts w:ascii="ITC Avant Garde" w:hAnsi="ITC Avant Garde"/>
          <w:bCs/>
          <w:lang w:val="es-ES"/>
        </w:rPr>
        <w:t xml:space="preserve"> </w:t>
      </w:r>
      <w:r w:rsidR="002818FE" w:rsidRPr="006D6AF9">
        <w:rPr>
          <w:rFonts w:ascii="ITC Avant Garde" w:hAnsi="ITC Avant Garde" w:cs="Arial"/>
          <w:bCs/>
        </w:rPr>
        <w:t>con residencia en la Ciudad de México y jurisdicción en toda la República</w:t>
      </w:r>
      <w:r w:rsidR="00A9106F" w:rsidRPr="006D6AF9">
        <w:rPr>
          <w:rFonts w:ascii="ITC Avant Garde" w:hAnsi="ITC Avant Garde"/>
          <w:bCs/>
          <w:lang w:val="es-ES"/>
        </w:rPr>
        <w:t>, y conced</w:t>
      </w:r>
      <w:r w:rsidR="00DC0286" w:rsidRPr="006D6AF9">
        <w:rPr>
          <w:rFonts w:ascii="ITC Avant Garde" w:hAnsi="ITC Avant Garde"/>
          <w:bCs/>
          <w:lang w:val="es-ES"/>
        </w:rPr>
        <w:t>er</w:t>
      </w:r>
      <w:r w:rsidRPr="006D6AF9">
        <w:rPr>
          <w:rFonts w:ascii="ITC Avant Garde" w:hAnsi="ITC Avant Garde"/>
          <w:lang w:val="es-ES"/>
        </w:rPr>
        <w:t xml:space="preserve"> el amparo</w:t>
      </w:r>
      <w:r w:rsidR="00DC0286" w:rsidRPr="006D6AF9">
        <w:rPr>
          <w:rFonts w:ascii="ITC Avant Garde" w:hAnsi="ITC Avant Garde"/>
          <w:lang w:val="es-ES"/>
        </w:rPr>
        <w:t xml:space="preserve"> a Tel</w:t>
      </w:r>
      <w:r w:rsidR="00D63A27" w:rsidRPr="006D6AF9">
        <w:rPr>
          <w:rFonts w:ascii="ITC Avant Garde" w:hAnsi="ITC Avant Garde"/>
          <w:lang w:val="es-ES"/>
        </w:rPr>
        <w:t>cel</w:t>
      </w:r>
      <w:r w:rsidR="00237E37" w:rsidRPr="006D6AF9">
        <w:rPr>
          <w:rFonts w:ascii="ITC Avant Garde" w:hAnsi="ITC Avant Garde"/>
          <w:lang w:val="es-ES"/>
        </w:rPr>
        <w:t>.</w:t>
      </w:r>
    </w:p>
    <w:p w14:paraId="699A638D" w14:textId="77777777" w:rsidR="005F36D6" w:rsidRDefault="00F11878" w:rsidP="005F36D6">
      <w:pPr>
        <w:widowControl w:val="0"/>
        <w:jc w:val="both"/>
        <w:rPr>
          <w:rFonts w:ascii="ITC Avant Garde" w:eastAsia="Times New Roman" w:hAnsi="ITC Avant Garde"/>
          <w:lang w:eastAsia="es-ES"/>
        </w:rPr>
      </w:pPr>
      <w:bookmarkStart w:id="0" w:name="HipótesisNormativa"/>
      <w:r w:rsidRPr="006D6AF9">
        <w:rPr>
          <w:rFonts w:ascii="ITC Avant Garde" w:eastAsia="Times New Roman" w:hAnsi="ITC Avant Garde"/>
          <w:lang w:eastAsia="es-ES"/>
        </w:rPr>
        <w:t>En virtud de los referidos Antecedentes, y</w:t>
      </w:r>
    </w:p>
    <w:p w14:paraId="48DD6919" w14:textId="77777777" w:rsidR="005F36D6" w:rsidRDefault="00F11878" w:rsidP="005F36D6">
      <w:pPr>
        <w:widowControl w:val="0"/>
        <w:jc w:val="center"/>
        <w:outlineLvl w:val="2"/>
        <w:rPr>
          <w:rFonts w:ascii="ITC Avant Garde" w:eastAsia="Times New Roman" w:hAnsi="ITC Avant Garde"/>
          <w:b/>
          <w:bCs/>
        </w:rPr>
      </w:pPr>
      <w:r w:rsidRPr="006D6AF9">
        <w:rPr>
          <w:rFonts w:ascii="ITC Avant Garde" w:eastAsia="Times New Roman" w:hAnsi="ITC Avant Garde"/>
          <w:b/>
          <w:bCs/>
        </w:rPr>
        <w:t>CONSIDERANDO</w:t>
      </w:r>
    </w:p>
    <w:p w14:paraId="6B040E51" w14:textId="77777777" w:rsidR="005F36D6" w:rsidRDefault="00D6798E" w:rsidP="005F36D6">
      <w:pPr>
        <w:widowControl w:val="0"/>
        <w:tabs>
          <w:tab w:val="left" w:pos="720"/>
          <w:tab w:val="center" w:pos="4419"/>
          <w:tab w:val="right" w:pos="8838"/>
        </w:tabs>
        <w:jc w:val="both"/>
        <w:rPr>
          <w:rFonts w:ascii="ITC Avant Garde" w:hAnsi="ITC Avant Garde" w:cs="Arial"/>
        </w:rPr>
      </w:pPr>
      <w:proofErr w:type="gramStart"/>
      <w:r w:rsidRPr="006D6AF9">
        <w:rPr>
          <w:rFonts w:ascii="ITC Avant Garde" w:eastAsia="Times New Roman" w:hAnsi="ITC Avant Garde" w:cs="Arial"/>
          <w:b/>
          <w:szCs w:val="20"/>
        </w:rPr>
        <w:t>PRIMERO.-</w:t>
      </w:r>
      <w:proofErr w:type="gramEnd"/>
      <w:r w:rsidRPr="006D6AF9">
        <w:rPr>
          <w:rFonts w:ascii="ITC Avant Garde" w:eastAsia="Times New Roman" w:hAnsi="ITC Avant Garde" w:cs="Arial"/>
          <w:b/>
          <w:szCs w:val="20"/>
        </w:rPr>
        <w:t xml:space="preserve"> Cumplimiento a la ejecutoria </w:t>
      </w:r>
      <w:r w:rsidR="001D3EB0" w:rsidRPr="006D6AF9">
        <w:rPr>
          <w:rFonts w:ascii="ITC Avant Garde" w:hAnsi="ITC Avant Garde"/>
          <w:b/>
          <w:lang w:val="es-ES"/>
        </w:rPr>
        <w:t>del amparo en revisión R.A.</w:t>
      </w:r>
      <w:r w:rsidRPr="006D6AF9">
        <w:rPr>
          <w:rFonts w:ascii="ITC Avant Garde" w:hAnsi="ITC Avant Garde"/>
          <w:b/>
          <w:lang w:val="es-ES"/>
        </w:rPr>
        <w:t xml:space="preserve"> </w:t>
      </w:r>
      <w:r w:rsidR="00861155" w:rsidRPr="006D6AF9">
        <w:rPr>
          <w:rFonts w:ascii="ITC Avant Garde" w:hAnsi="ITC Avant Garde"/>
          <w:b/>
          <w:lang w:val="es-ES"/>
        </w:rPr>
        <w:t>105</w:t>
      </w:r>
      <w:r w:rsidRPr="006D6AF9">
        <w:rPr>
          <w:rFonts w:ascii="ITC Avant Garde" w:hAnsi="ITC Avant Garde"/>
          <w:b/>
          <w:lang w:val="es-ES"/>
        </w:rPr>
        <w:t>/2016</w:t>
      </w:r>
      <w:r w:rsidRPr="006D6AF9">
        <w:rPr>
          <w:rFonts w:ascii="ITC Avant Garde" w:eastAsia="Times New Roman" w:hAnsi="ITC Avant Garde" w:cs="Arial"/>
          <w:b/>
          <w:szCs w:val="20"/>
        </w:rPr>
        <w:t xml:space="preserve">. </w:t>
      </w:r>
      <w:r w:rsidRPr="006D6AF9">
        <w:rPr>
          <w:rFonts w:ascii="ITC Avant Garde" w:eastAsia="Times New Roman" w:hAnsi="ITC Avant Garde" w:cs="Arial"/>
          <w:szCs w:val="20"/>
        </w:rPr>
        <w:t xml:space="preserve">Con </w:t>
      </w:r>
      <w:r w:rsidRPr="006D6AF9">
        <w:rPr>
          <w:rFonts w:ascii="ITC Avant Garde" w:eastAsia="Times New Roman" w:hAnsi="ITC Avant Garde"/>
          <w:szCs w:val="20"/>
        </w:rPr>
        <w:t xml:space="preserve">fecha </w:t>
      </w:r>
      <w:r w:rsidR="00273AAC" w:rsidRPr="006D6AF9">
        <w:rPr>
          <w:rFonts w:ascii="ITC Avant Garde" w:eastAsia="Times New Roman" w:hAnsi="ITC Avant Garde"/>
          <w:szCs w:val="20"/>
        </w:rPr>
        <w:t>1</w:t>
      </w:r>
      <w:r w:rsidR="00F0795C" w:rsidRPr="006D6AF9">
        <w:rPr>
          <w:rFonts w:ascii="ITC Avant Garde" w:eastAsia="Times New Roman" w:hAnsi="ITC Avant Garde"/>
          <w:szCs w:val="20"/>
        </w:rPr>
        <w:t>2</w:t>
      </w:r>
      <w:r w:rsidR="00273AAC" w:rsidRPr="006D6AF9">
        <w:rPr>
          <w:rFonts w:ascii="ITC Avant Garde" w:eastAsia="Times New Roman" w:hAnsi="ITC Avant Garde"/>
          <w:szCs w:val="20"/>
        </w:rPr>
        <w:t xml:space="preserve"> de </w:t>
      </w:r>
      <w:r w:rsidR="00F0795C" w:rsidRPr="006D6AF9">
        <w:rPr>
          <w:rFonts w:ascii="ITC Avant Garde" w:eastAsia="Times New Roman" w:hAnsi="ITC Avant Garde"/>
          <w:szCs w:val="20"/>
        </w:rPr>
        <w:t xml:space="preserve">agosto </w:t>
      </w:r>
      <w:r w:rsidRPr="006D6AF9">
        <w:rPr>
          <w:rFonts w:ascii="ITC Avant Garde" w:eastAsia="Times New Roman" w:hAnsi="ITC Avant Garde"/>
          <w:szCs w:val="20"/>
        </w:rPr>
        <w:t>de 2015, el Pleno del Instituto emitió la “</w:t>
      </w:r>
      <w:r w:rsidR="00861155" w:rsidRPr="006D6AF9">
        <w:rPr>
          <w:rFonts w:ascii="ITC Avant Garde" w:eastAsia="Times New Roman" w:hAnsi="ITC Avant Garde"/>
          <w:szCs w:val="20"/>
        </w:rPr>
        <w:t>RESOLUCIÓN MEDIANTE LA CUAL EL PLENO DEL INSTITUTO FEDERAL DE TELECOMUNICACIONES DETERMINA LAS CONDICIONES DE INTERCONEXIÓN NO CONVENIDAS ENTRE CONVERGIA DE MÉXICO, S.A. DE C.V. Y RADIOMÓVIL DIPSA, S.A. DE C.V., APLICABLES DEL 1 DE ENERO DE 2015 AL 31 DE DICIEMBRE DE 2016</w:t>
      </w:r>
      <w:r w:rsidRPr="006D6AF9">
        <w:rPr>
          <w:rFonts w:ascii="ITC Avant Garde" w:eastAsia="Times New Roman" w:hAnsi="ITC Avant Garde"/>
          <w:szCs w:val="20"/>
        </w:rPr>
        <w:t xml:space="preserve">”, </w:t>
      </w:r>
      <w:r w:rsidR="00273AAC" w:rsidRPr="006D6AF9">
        <w:rPr>
          <w:rFonts w:ascii="ITC Avant Garde" w:hAnsi="ITC Avant Garde" w:cs="Arial"/>
        </w:rPr>
        <w:t>XVI Sesión Ordinaria, mediante Acuerdo</w:t>
      </w:r>
      <w:r w:rsidR="00273AAC" w:rsidRPr="006D6AF9">
        <w:rPr>
          <w:rFonts w:ascii="ITC Avant Garde" w:hAnsi="ITC Avant Garde" w:cs="Arial"/>
          <w:b/>
        </w:rPr>
        <w:t xml:space="preserve"> </w:t>
      </w:r>
      <w:r w:rsidR="00273AAC" w:rsidRPr="006D6AF9">
        <w:rPr>
          <w:rFonts w:ascii="ITC Avant Garde" w:hAnsi="ITC Avant Garde" w:cs="Arial"/>
        </w:rPr>
        <w:t>P/IFT/120815/36</w:t>
      </w:r>
      <w:r w:rsidR="00861155" w:rsidRPr="006D6AF9">
        <w:rPr>
          <w:rFonts w:ascii="ITC Avant Garde" w:hAnsi="ITC Avant Garde" w:cs="Arial"/>
        </w:rPr>
        <w:t>9</w:t>
      </w:r>
      <w:r w:rsidR="00273AAC" w:rsidRPr="006D6AF9">
        <w:rPr>
          <w:rFonts w:ascii="ITC Avant Garde" w:hAnsi="ITC Avant Garde" w:cs="Arial"/>
        </w:rPr>
        <w:t>.</w:t>
      </w:r>
    </w:p>
    <w:p w14:paraId="22BEC11A" w14:textId="77777777" w:rsidR="005F36D6" w:rsidRDefault="00286F3B" w:rsidP="005F36D6">
      <w:pPr>
        <w:pStyle w:val="Textoindependiente"/>
        <w:spacing w:after="200" w:line="276" w:lineRule="auto"/>
        <w:rPr>
          <w:rFonts w:ascii="ITC Avant Garde" w:hAnsi="ITC Avant Garde" w:cs="Arial"/>
          <w:bCs/>
        </w:rPr>
      </w:pPr>
      <w:r w:rsidRPr="006D6AF9">
        <w:rPr>
          <w:rFonts w:ascii="ITC Avant Garde" w:hAnsi="ITC Avant Garde" w:cs="Arial"/>
          <w:bCs/>
        </w:rPr>
        <w:t xml:space="preserve">En consecuencia, el </w:t>
      </w:r>
      <w:r w:rsidR="007B1B17" w:rsidRPr="006D6AF9">
        <w:rPr>
          <w:rFonts w:ascii="ITC Avant Garde" w:hAnsi="ITC Avant Garde" w:cs="Arial"/>
          <w:bCs/>
        </w:rPr>
        <w:t>14</w:t>
      </w:r>
      <w:r w:rsidR="00273AAC" w:rsidRPr="006D6AF9">
        <w:rPr>
          <w:rFonts w:ascii="ITC Avant Garde" w:hAnsi="ITC Avant Garde" w:cs="Arial"/>
          <w:bCs/>
        </w:rPr>
        <w:t xml:space="preserve"> de septiembre</w:t>
      </w:r>
      <w:r w:rsidRPr="006D6AF9">
        <w:rPr>
          <w:rFonts w:ascii="ITC Avant Garde" w:hAnsi="ITC Avant Garde" w:cs="Arial"/>
          <w:bCs/>
        </w:rPr>
        <w:t xml:space="preserve"> de 2015, </w:t>
      </w:r>
      <w:r w:rsidR="00273AAC" w:rsidRPr="006D6AF9">
        <w:rPr>
          <w:rFonts w:ascii="ITC Avant Garde" w:hAnsi="ITC Avant Garde" w:cs="Arial"/>
          <w:bCs/>
        </w:rPr>
        <w:t>los apoderados</w:t>
      </w:r>
      <w:r w:rsidRPr="006D6AF9">
        <w:rPr>
          <w:rFonts w:ascii="ITC Avant Garde" w:hAnsi="ITC Avant Garde" w:cs="Arial"/>
          <w:bCs/>
        </w:rPr>
        <w:t xml:space="preserve"> legal</w:t>
      </w:r>
      <w:r w:rsidR="00273AAC" w:rsidRPr="006D6AF9">
        <w:rPr>
          <w:rFonts w:ascii="ITC Avant Garde" w:hAnsi="ITC Avant Garde" w:cs="Arial"/>
          <w:bCs/>
        </w:rPr>
        <w:t>es</w:t>
      </w:r>
      <w:r w:rsidRPr="006D6AF9">
        <w:rPr>
          <w:rFonts w:ascii="ITC Avant Garde" w:hAnsi="ITC Avant Garde" w:cs="Arial"/>
          <w:bCs/>
        </w:rPr>
        <w:t xml:space="preserve"> de Tel</w:t>
      </w:r>
      <w:r w:rsidR="00273AAC" w:rsidRPr="006D6AF9">
        <w:rPr>
          <w:rFonts w:ascii="ITC Avant Garde" w:hAnsi="ITC Avant Garde" w:cs="Arial"/>
          <w:bCs/>
        </w:rPr>
        <w:t>cel presentaron</w:t>
      </w:r>
      <w:r w:rsidRPr="006D6AF9">
        <w:rPr>
          <w:rFonts w:ascii="ITC Avant Garde" w:hAnsi="ITC Avant Garde" w:cs="Arial"/>
          <w:bCs/>
        </w:rPr>
        <w:t xml:space="preserve"> en la Oficina de Correspondencia Común de los Juzgados de Distrito y Tribunales Colegiados en Materia Administrativa Especializados en Competencia Económica, Radiodifusión y Telecomunicaciones, escrito mediante el cual demand</w:t>
      </w:r>
      <w:r w:rsidR="00273AAC" w:rsidRPr="006D6AF9">
        <w:rPr>
          <w:rFonts w:ascii="ITC Avant Garde" w:hAnsi="ITC Avant Garde" w:cs="Arial"/>
          <w:bCs/>
        </w:rPr>
        <w:t>aron</w:t>
      </w:r>
      <w:r w:rsidRPr="006D6AF9">
        <w:rPr>
          <w:rFonts w:ascii="ITC Avant Garde" w:hAnsi="ITC Avant Garde" w:cs="Arial"/>
          <w:bCs/>
        </w:rPr>
        <w:t xml:space="preserve"> el amparo y protección de la justicia federal, señalando entre otros, como acto reclamado la resolución citada en el párrafo anterior.</w:t>
      </w:r>
    </w:p>
    <w:p w14:paraId="05CCE516" w14:textId="77777777" w:rsidR="005F36D6" w:rsidRDefault="00286F3B" w:rsidP="005F36D6">
      <w:pPr>
        <w:pStyle w:val="Textoindependiente"/>
        <w:spacing w:after="200" w:line="276" w:lineRule="auto"/>
        <w:rPr>
          <w:rFonts w:ascii="ITC Avant Garde" w:hAnsi="ITC Avant Garde" w:cs="Arial"/>
          <w:bCs/>
        </w:rPr>
      </w:pPr>
      <w:r w:rsidRPr="006D6AF9">
        <w:rPr>
          <w:rFonts w:ascii="ITC Avant Garde" w:hAnsi="ITC Avant Garde" w:cs="Arial"/>
          <w:bCs/>
        </w:rPr>
        <w:t xml:space="preserve">Mediante Acuerdo de fecha </w:t>
      </w:r>
      <w:r w:rsidR="00DF3935" w:rsidRPr="006D6AF9">
        <w:rPr>
          <w:rFonts w:ascii="ITC Avant Garde" w:hAnsi="ITC Avant Garde" w:cs="Arial"/>
          <w:bCs/>
        </w:rPr>
        <w:t>17</w:t>
      </w:r>
      <w:r w:rsidR="00273AAC" w:rsidRPr="006D6AF9">
        <w:rPr>
          <w:rFonts w:ascii="ITC Avant Garde" w:hAnsi="ITC Avant Garde" w:cs="Arial"/>
          <w:bCs/>
        </w:rPr>
        <w:t xml:space="preserve"> de septiembre</w:t>
      </w:r>
      <w:r w:rsidRPr="006D6AF9">
        <w:rPr>
          <w:rFonts w:ascii="ITC Avant Garde" w:hAnsi="ITC Avant Garde" w:cs="Arial"/>
          <w:bCs/>
        </w:rPr>
        <w:t xml:space="preserve"> de 2015, la Juez </w:t>
      </w:r>
      <w:r w:rsidR="00273AAC" w:rsidRPr="006D6AF9">
        <w:rPr>
          <w:rFonts w:ascii="ITC Avant Garde" w:hAnsi="ITC Avant Garde" w:cs="Arial"/>
          <w:bCs/>
        </w:rPr>
        <w:t>Segundo</w:t>
      </w:r>
      <w:r w:rsidRPr="006D6AF9">
        <w:rPr>
          <w:rFonts w:ascii="ITC Avant Garde" w:hAnsi="ITC Avant Garde" w:cs="Arial"/>
          <w:bCs/>
        </w:rPr>
        <w:t xml:space="preserve"> de Distrito en Materia Administrativa especializada en Competencia Económica, Radiodifusión y Telecomunicaciones con residencia en la Ciudad de México y jurisdicción en toda la República, a quien por turno correspondió conocer del asunto, radicó la demanda </w:t>
      </w:r>
      <w:r w:rsidR="00DF3935" w:rsidRPr="006D6AF9">
        <w:rPr>
          <w:rFonts w:ascii="ITC Avant Garde" w:hAnsi="ITC Avant Garde" w:cs="Arial"/>
          <w:bCs/>
        </w:rPr>
        <w:t>con el número de expediente 1649</w:t>
      </w:r>
      <w:r w:rsidRPr="006D6AF9">
        <w:rPr>
          <w:rFonts w:ascii="ITC Avant Garde" w:hAnsi="ITC Avant Garde" w:cs="Arial"/>
          <w:bCs/>
        </w:rPr>
        <w:t xml:space="preserve">/2015 admitió a trámite la demanda de amparo, solicitó a las autoridades señaladas como responsables su informe justificado, dio al Agente del Ministerio Público de la Federación la intervención que le compete; y seguidos los trámites de ley, el </w:t>
      </w:r>
      <w:r w:rsidR="00DF3935" w:rsidRPr="006D6AF9">
        <w:rPr>
          <w:rFonts w:ascii="ITC Avant Garde" w:hAnsi="ITC Avant Garde" w:cs="Arial"/>
          <w:bCs/>
        </w:rPr>
        <w:t>14 de julio</w:t>
      </w:r>
      <w:r w:rsidRPr="006D6AF9">
        <w:rPr>
          <w:rFonts w:ascii="ITC Avant Garde" w:hAnsi="ITC Avant Garde" w:cs="Arial"/>
          <w:bCs/>
        </w:rPr>
        <w:t xml:space="preserve"> de 2016 dictó sentencia</w:t>
      </w:r>
      <w:r w:rsidR="00C44284" w:rsidRPr="006D6AF9">
        <w:rPr>
          <w:rFonts w:ascii="ITC Avant Garde" w:hAnsi="ITC Avant Garde" w:cs="Arial"/>
          <w:bCs/>
        </w:rPr>
        <w:t>.</w:t>
      </w:r>
    </w:p>
    <w:p w14:paraId="7DBC1D22" w14:textId="77777777" w:rsidR="005F36D6" w:rsidRDefault="00864E8A" w:rsidP="005F36D6">
      <w:pPr>
        <w:pStyle w:val="Textoindependiente"/>
        <w:spacing w:after="200" w:line="276" w:lineRule="auto"/>
        <w:rPr>
          <w:rFonts w:ascii="ITC Avant Garde" w:hAnsi="ITC Avant Garde" w:cs="Arial"/>
          <w:bCs/>
        </w:rPr>
      </w:pPr>
      <w:r w:rsidRPr="006D6AF9">
        <w:rPr>
          <w:rFonts w:ascii="ITC Avant Garde" w:hAnsi="ITC Avant Garde" w:cs="Arial"/>
          <w:bCs/>
        </w:rPr>
        <w:t xml:space="preserve">Ahora bien, dado que </w:t>
      </w:r>
      <w:r w:rsidR="001547F0" w:rsidRPr="006D6AF9">
        <w:rPr>
          <w:rFonts w:ascii="ITC Avant Garde" w:hAnsi="ITC Avant Garde" w:cs="Arial"/>
          <w:bCs/>
        </w:rPr>
        <w:t>Telcel y el Pleno del Instituto quedaron</w:t>
      </w:r>
      <w:r w:rsidRPr="006D6AF9">
        <w:rPr>
          <w:rFonts w:ascii="ITC Avant Garde" w:hAnsi="ITC Avant Garde" w:cs="Arial"/>
          <w:bCs/>
        </w:rPr>
        <w:t xml:space="preserve"> inconforme</w:t>
      </w:r>
      <w:r w:rsidR="001547F0" w:rsidRPr="006D6AF9">
        <w:rPr>
          <w:rFonts w:ascii="ITC Avant Garde" w:hAnsi="ITC Avant Garde" w:cs="Arial"/>
          <w:bCs/>
        </w:rPr>
        <w:t>s</w:t>
      </w:r>
      <w:r w:rsidRPr="006D6AF9">
        <w:rPr>
          <w:rFonts w:ascii="ITC Avant Garde" w:hAnsi="ITC Avant Garde" w:cs="Arial"/>
          <w:bCs/>
        </w:rPr>
        <w:t xml:space="preserve"> con la sentencia</w:t>
      </w:r>
      <w:r w:rsidR="001547F0" w:rsidRPr="006D6AF9">
        <w:rPr>
          <w:rFonts w:ascii="ITC Avant Garde" w:hAnsi="ITC Avant Garde" w:cs="Arial"/>
          <w:bCs/>
        </w:rPr>
        <w:t>,</w:t>
      </w:r>
      <w:r w:rsidRPr="006D6AF9">
        <w:rPr>
          <w:rFonts w:ascii="ITC Avant Garde" w:hAnsi="ITC Avant Garde" w:cs="Arial"/>
          <w:bCs/>
        </w:rPr>
        <w:t xml:space="preserve"> </w:t>
      </w:r>
      <w:r w:rsidR="001547F0" w:rsidRPr="006D6AF9">
        <w:rPr>
          <w:rFonts w:ascii="ITC Avant Garde" w:hAnsi="ITC Avant Garde" w:cs="Arial"/>
          <w:bCs/>
        </w:rPr>
        <w:t>interpusieron</w:t>
      </w:r>
      <w:r w:rsidR="0015729A" w:rsidRPr="006D6AF9">
        <w:rPr>
          <w:rFonts w:ascii="ITC Avant Garde" w:hAnsi="ITC Avant Garde" w:cs="Arial"/>
          <w:bCs/>
        </w:rPr>
        <w:t xml:space="preserve"> </w:t>
      </w:r>
      <w:r w:rsidRPr="006D6AF9">
        <w:rPr>
          <w:rFonts w:ascii="ITC Avant Garde" w:hAnsi="ITC Avant Garde" w:cs="Arial"/>
          <w:bCs/>
        </w:rPr>
        <w:t xml:space="preserve">recurso de revisión, </w:t>
      </w:r>
      <w:r w:rsidR="001547F0" w:rsidRPr="006D6AF9">
        <w:rPr>
          <w:rFonts w:ascii="ITC Avant Garde" w:hAnsi="ITC Avant Garde" w:cs="Arial"/>
          <w:bCs/>
        </w:rPr>
        <w:t>los cuales</w:t>
      </w:r>
      <w:r w:rsidRPr="006D6AF9">
        <w:rPr>
          <w:rFonts w:ascii="ITC Avant Garde" w:hAnsi="ITC Avant Garde" w:cs="Arial"/>
          <w:bCs/>
        </w:rPr>
        <w:t xml:space="preserve"> fue</w:t>
      </w:r>
      <w:r w:rsidR="001547F0" w:rsidRPr="006D6AF9">
        <w:rPr>
          <w:rFonts w:ascii="ITC Avant Garde" w:hAnsi="ITC Avant Garde" w:cs="Arial"/>
          <w:bCs/>
        </w:rPr>
        <w:t>ron</w:t>
      </w:r>
      <w:r w:rsidRPr="006D6AF9">
        <w:rPr>
          <w:rFonts w:ascii="ITC Avant Garde" w:hAnsi="ITC Avant Garde" w:cs="Arial"/>
          <w:bCs/>
        </w:rPr>
        <w:t xml:space="preserve"> turnado</w:t>
      </w:r>
      <w:r w:rsidR="001547F0" w:rsidRPr="006D6AF9">
        <w:rPr>
          <w:rFonts w:ascii="ITC Avant Garde" w:hAnsi="ITC Avant Garde" w:cs="Arial"/>
          <w:bCs/>
        </w:rPr>
        <w:t>s</w:t>
      </w:r>
      <w:r w:rsidRPr="006D6AF9">
        <w:rPr>
          <w:rFonts w:ascii="ITC Avant Garde" w:hAnsi="ITC Avant Garde" w:cs="Arial"/>
          <w:bCs/>
        </w:rPr>
        <w:t xml:space="preserve"> al Segundo Tribunal Colegiado de Circuito en Materia Administrativa especializado en Competencia Económica, Radiodifusión y Telecomunicaciones con residencia en la Ciudad de México y jurisdicción en toda la República, </w:t>
      </w:r>
      <w:r w:rsidR="001547F0" w:rsidRPr="006D6AF9">
        <w:rPr>
          <w:rFonts w:ascii="ITC Avant Garde" w:hAnsi="ITC Avant Garde" w:cs="Arial"/>
          <w:bCs/>
        </w:rPr>
        <w:t>mismos que se admitieron</w:t>
      </w:r>
      <w:r w:rsidRPr="006D6AF9">
        <w:rPr>
          <w:rFonts w:ascii="ITC Avant Garde" w:hAnsi="ITC Avant Garde" w:cs="Arial"/>
          <w:bCs/>
        </w:rPr>
        <w:t xml:space="preserve"> a trámite y se registr</w:t>
      </w:r>
      <w:r w:rsidR="00C037C3" w:rsidRPr="006D6AF9">
        <w:rPr>
          <w:rFonts w:ascii="ITC Avant Garde" w:hAnsi="ITC Avant Garde" w:cs="Arial"/>
          <w:bCs/>
        </w:rPr>
        <w:t xml:space="preserve">aron bajo </w:t>
      </w:r>
      <w:proofErr w:type="gramStart"/>
      <w:r w:rsidR="00C037C3" w:rsidRPr="006D6AF9">
        <w:rPr>
          <w:rFonts w:ascii="ITC Avant Garde" w:hAnsi="ITC Avant Garde" w:cs="Arial"/>
          <w:bCs/>
        </w:rPr>
        <w:t>el toca</w:t>
      </w:r>
      <w:proofErr w:type="gramEnd"/>
      <w:r w:rsidR="00C037C3" w:rsidRPr="006D6AF9">
        <w:rPr>
          <w:rFonts w:ascii="ITC Avant Garde" w:hAnsi="ITC Avant Garde" w:cs="Arial"/>
          <w:bCs/>
        </w:rPr>
        <w:t xml:space="preserve"> R.A. 105</w:t>
      </w:r>
      <w:r w:rsidRPr="006D6AF9">
        <w:rPr>
          <w:rFonts w:ascii="ITC Avant Garde" w:hAnsi="ITC Avant Garde" w:cs="Arial"/>
          <w:bCs/>
        </w:rPr>
        <w:t xml:space="preserve">/2016. </w:t>
      </w:r>
    </w:p>
    <w:p w14:paraId="5CB13E4C" w14:textId="77777777" w:rsidR="005F36D6" w:rsidRDefault="00864E8A" w:rsidP="005F36D6">
      <w:pPr>
        <w:pStyle w:val="Textoindependiente"/>
        <w:spacing w:after="200" w:line="276" w:lineRule="auto"/>
        <w:rPr>
          <w:rFonts w:ascii="ITC Avant Garde" w:hAnsi="ITC Avant Garde" w:cs="Arial"/>
          <w:bCs/>
        </w:rPr>
      </w:pPr>
      <w:r w:rsidRPr="006D6AF9">
        <w:rPr>
          <w:rFonts w:ascii="ITC Avant Garde" w:hAnsi="ITC Avant Garde" w:cs="Arial"/>
          <w:bCs/>
        </w:rPr>
        <w:t xml:space="preserve">En tal virtud, fueron turnados los autos al Magistrado ponente para la formulación del proyecto de resolución respectivo, y mediante </w:t>
      </w:r>
      <w:r w:rsidR="0051054B" w:rsidRPr="006D6AF9">
        <w:rPr>
          <w:rFonts w:ascii="ITC Avant Garde" w:hAnsi="ITC Avant Garde" w:cs="Arial"/>
          <w:bCs/>
        </w:rPr>
        <w:t>ejecutoria de fecha 30 de septiembre de 2016, se resolvió:</w:t>
      </w:r>
    </w:p>
    <w:p w14:paraId="6F5D0AC9" w14:textId="77777777" w:rsidR="005F36D6" w:rsidRDefault="00F5287D" w:rsidP="005F36D6">
      <w:pPr>
        <w:pStyle w:val="Textoindependiente"/>
        <w:spacing w:after="200" w:line="276" w:lineRule="auto"/>
        <w:ind w:left="567" w:right="532"/>
        <w:rPr>
          <w:rFonts w:ascii="ITC Avant Garde" w:hAnsi="ITC Avant Garde" w:cs="Arial"/>
          <w:bCs/>
          <w:i/>
          <w:sz w:val="18"/>
        </w:rPr>
      </w:pPr>
      <w:r w:rsidRPr="006D6AF9">
        <w:rPr>
          <w:rFonts w:ascii="ITC Avant Garde" w:hAnsi="ITC Avant Garde" w:cs="Arial"/>
          <w:bCs/>
          <w:sz w:val="18"/>
        </w:rPr>
        <w:lastRenderedPageBreak/>
        <w:t>“</w:t>
      </w:r>
      <w:r w:rsidR="001547F0" w:rsidRPr="006D6AF9">
        <w:rPr>
          <w:rFonts w:ascii="ITC Avant Garde" w:hAnsi="ITC Avant Garde" w:cs="Arial"/>
          <w:b/>
          <w:bCs/>
          <w:i/>
          <w:sz w:val="18"/>
        </w:rPr>
        <w:t>ÚNICO.</w:t>
      </w:r>
      <w:r w:rsidR="001547F0" w:rsidRPr="006D6AF9">
        <w:rPr>
          <w:rFonts w:ascii="ITC Avant Garde" w:hAnsi="ITC Avant Garde" w:cs="Arial"/>
          <w:bCs/>
          <w:i/>
          <w:sz w:val="18"/>
        </w:rPr>
        <w:t xml:space="preserve"> Remítanse los autos y </w:t>
      </w:r>
      <w:proofErr w:type="gramStart"/>
      <w:r w:rsidR="001547F0" w:rsidRPr="006D6AF9">
        <w:rPr>
          <w:rFonts w:ascii="ITC Avant Garde" w:hAnsi="ITC Avant Garde" w:cs="Arial"/>
          <w:bCs/>
          <w:i/>
          <w:sz w:val="18"/>
        </w:rPr>
        <w:t>el toca</w:t>
      </w:r>
      <w:proofErr w:type="gramEnd"/>
      <w:r w:rsidR="001547F0" w:rsidRPr="006D6AF9">
        <w:rPr>
          <w:rFonts w:ascii="ITC Avant Garde" w:hAnsi="ITC Avant Garde" w:cs="Arial"/>
          <w:bCs/>
          <w:i/>
          <w:sz w:val="18"/>
        </w:rPr>
        <w:t xml:space="preserve"> a la Suprema Corte de Justicia de la Nación, para lo que tenga a bien determinar.</w:t>
      </w:r>
      <w:r w:rsidRPr="006D6AF9">
        <w:rPr>
          <w:rFonts w:ascii="ITC Avant Garde" w:hAnsi="ITC Avant Garde" w:cs="Arial"/>
          <w:bCs/>
          <w:i/>
          <w:sz w:val="18"/>
        </w:rPr>
        <w:t>”</w:t>
      </w:r>
    </w:p>
    <w:p w14:paraId="727B8AE8" w14:textId="77777777" w:rsidR="005F36D6" w:rsidRDefault="00C47423" w:rsidP="005F36D6">
      <w:pPr>
        <w:pStyle w:val="Textoindependiente"/>
        <w:spacing w:after="200" w:line="276" w:lineRule="auto"/>
        <w:rPr>
          <w:rFonts w:ascii="ITC Avant Garde" w:hAnsi="ITC Avant Garde" w:cs="Arial"/>
          <w:bCs/>
        </w:rPr>
      </w:pPr>
      <w:r w:rsidRPr="006D6AF9">
        <w:rPr>
          <w:rFonts w:ascii="ITC Avant Garde" w:hAnsi="ITC Avant Garde" w:cs="Arial"/>
          <w:bCs/>
        </w:rPr>
        <w:t xml:space="preserve">Es así, </w:t>
      </w:r>
      <w:proofErr w:type="gramStart"/>
      <w:r w:rsidRPr="006D6AF9">
        <w:rPr>
          <w:rFonts w:ascii="ITC Avant Garde" w:hAnsi="ITC Avant Garde" w:cs="Arial"/>
          <w:bCs/>
        </w:rPr>
        <w:t>que</w:t>
      </w:r>
      <w:proofErr w:type="gramEnd"/>
      <w:r w:rsidRPr="006D6AF9">
        <w:rPr>
          <w:rFonts w:ascii="ITC Avant Garde" w:hAnsi="ITC Avant Garde" w:cs="Arial"/>
          <w:bCs/>
        </w:rPr>
        <w:t xml:space="preserve"> mediante acuerdo de </w:t>
      </w:r>
      <w:r w:rsidR="00F5287D" w:rsidRPr="006D6AF9">
        <w:rPr>
          <w:rFonts w:ascii="ITC Avant Garde" w:hAnsi="ITC Avant Garde" w:cs="Arial"/>
          <w:bCs/>
        </w:rPr>
        <w:t xml:space="preserve">21 de octubre </w:t>
      </w:r>
      <w:r w:rsidRPr="006D6AF9">
        <w:rPr>
          <w:rFonts w:ascii="ITC Avant Garde" w:hAnsi="ITC Avant Garde" w:cs="Arial"/>
          <w:bCs/>
        </w:rPr>
        <w:t>de 2016, la Segunda Sala de la Suprema Corte de Justicia de la Nación (en lo sucesivo, “SCJN”)</w:t>
      </w:r>
      <w:r w:rsidR="00A150EA" w:rsidRPr="006D6AF9">
        <w:rPr>
          <w:rFonts w:ascii="ITC Avant Garde" w:hAnsi="ITC Avant Garde" w:cs="Arial"/>
          <w:bCs/>
        </w:rPr>
        <w:t xml:space="preserve"> asumió la competencia para conocer el recurso de revi</w:t>
      </w:r>
      <w:r w:rsidR="00F5287D" w:rsidRPr="006D6AF9">
        <w:rPr>
          <w:rFonts w:ascii="ITC Avant Garde" w:hAnsi="ITC Avant Garde" w:cs="Arial"/>
          <w:bCs/>
        </w:rPr>
        <w:t>sión, lo registro con número 1028</w:t>
      </w:r>
      <w:r w:rsidR="00A150EA" w:rsidRPr="006D6AF9">
        <w:rPr>
          <w:rFonts w:ascii="ITC Avant Garde" w:hAnsi="ITC Avant Garde" w:cs="Arial"/>
          <w:bCs/>
        </w:rPr>
        <w:t>/2016 y mediante ejecuto</w:t>
      </w:r>
      <w:r w:rsidR="001206E4" w:rsidRPr="006D6AF9">
        <w:rPr>
          <w:rFonts w:ascii="ITC Avant Garde" w:hAnsi="ITC Avant Garde" w:cs="Arial"/>
          <w:bCs/>
        </w:rPr>
        <w:t>ria de fecha 28 de junio de 2017</w:t>
      </w:r>
      <w:r w:rsidR="00A150EA" w:rsidRPr="006D6AF9">
        <w:rPr>
          <w:rFonts w:ascii="ITC Avant Garde" w:hAnsi="ITC Avant Garde" w:cs="Arial"/>
          <w:bCs/>
        </w:rPr>
        <w:t>, resolvió lo siguiente:</w:t>
      </w:r>
    </w:p>
    <w:p w14:paraId="21338C35" w14:textId="77777777" w:rsidR="005F36D6" w:rsidRDefault="00CD2C5F"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sz w:val="18"/>
        </w:rPr>
        <w:t>“</w:t>
      </w:r>
      <w:r w:rsidR="00A150EA" w:rsidRPr="006D6AF9">
        <w:rPr>
          <w:rFonts w:ascii="ITC Avant Garde" w:hAnsi="ITC Avant Garde" w:cs="Arial"/>
          <w:b/>
          <w:bCs/>
          <w:i/>
          <w:sz w:val="18"/>
        </w:rPr>
        <w:t>PRIMERO.</w:t>
      </w:r>
      <w:r w:rsidR="00A150EA" w:rsidRPr="006D6AF9">
        <w:rPr>
          <w:rFonts w:ascii="ITC Avant Garde" w:hAnsi="ITC Avant Garde" w:cs="Arial"/>
          <w:bCs/>
          <w:i/>
          <w:sz w:val="18"/>
        </w:rPr>
        <w:t xml:space="preserve"> </w:t>
      </w:r>
      <w:r w:rsidR="00531799" w:rsidRPr="006D6AF9">
        <w:rPr>
          <w:rFonts w:ascii="ITC Avant Garde" w:hAnsi="ITC Avant Garde" w:cs="Arial"/>
          <w:bCs/>
          <w:i/>
          <w:sz w:val="18"/>
        </w:rPr>
        <w:t xml:space="preserve">En materia de la revisión, se </w:t>
      </w:r>
      <w:r w:rsidR="00531799" w:rsidRPr="006D6AF9">
        <w:rPr>
          <w:rFonts w:ascii="ITC Avant Garde" w:hAnsi="ITC Avant Garde" w:cs="Arial"/>
          <w:b/>
          <w:bCs/>
          <w:i/>
          <w:sz w:val="18"/>
        </w:rPr>
        <w:t>modifica</w:t>
      </w:r>
      <w:r w:rsidR="00531799" w:rsidRPr="006D6AF9">
        <w:rPr>
          <w:rFonts w:ascii="ITC Avant Garde" w:hAnsi="ITC Avant Garde" w:cs="Arial"/>
          <w:bCs/>
          <w:i/>
          <w:sz w:val="18"/>
        </w:rPr>
        <w:t xml:space="preserve"> la sentencia </w:t>
      </w:r>
      <w:proofErr w:type="gramStart"/>
      <w:r w:rsidR="00531799" w:rsidRPr="006D6AF9">
        <w:rPr>
          <w:rFonts w:ascii="ITC Avant Garde" w:hAnsi="ITC Avant Garde" w:cs="Arial"/>
          <w:bCs/>
          <w:i/>
          <w:sz w:val="18"/>
        </w:rPr>
        <w:t>recurrida.</w:t>
      </w:r>
      <w:r w:rsidRPr="006D6AF9">
        <w:rPr>
          <w:rFonts w:ascii="ITC Avant Garde" w:hAnsi="ITC Avant Garde" w:cs="Arial"/>
          <w:bCs/>
          <w:i/>
          <w:sz w:val="18"/>
        </w:rPr>
        <w:t>---</w:t>
      </w:r>
      <w:proofErr w:type="gramEnd"/>
      <w:r w:rsidRPr="006D6AF9">
        <w:rPr>
          <w:rFonts w:ascii="ITC Avant Garde" w:hAnsi="ITC Avant Garde" w:cs="Arial"/>
          <w:bCs/>
          <w:i/>
          <w:sz w:val="18"/>
        </w:rPr>
        <w:t xml:space="preserve"> </w:t>
      </w:r>
      <w:r w:rsidR="00531799" w:rsidRPr="006D6AF9">
        <w:rPr>
          <w:rFonts w:ascii="ITC Avant Garde" w:hAnsi="ITC Avant Garde" w:cs="Arial"/>
          <w:b/>
          <w:bCs/>
          <w:i/>
          <w:sz w:val="18"/>
        </w:rPr>
        <w:t>SEGUNDO.</w:t>
      </w:r>
      <w:r w:rsidR="00531799" w:rsidRPr="006D6AF9">
        <w:rPr>
          <w:rFonts w:ascii="ITC Avant Garde" w:hAnsi="ITC Avant Garde" w:cs="Arial"/>
          <w:bCs/>
          <w:i/>
          <w:sz w:val="18"/>
        </w:rPr>
        <w:t xml:space="preserve"> </w:t>
      </w:r>
      <w:r w:rsidR="00531799" w:rsidRPr="006D6AF9">
        <w:rPr>
          <w:rFonts w:ascii="ITC Avant Garde" w:hAnsi="ITC Avant Garde" w:cs="Arial"/>
          <w:b/>
          <w:bCs/>
          <w:i/>
          <w:sz w:val="18"/>
        </w:rPr>
        <w:t>Se sobresee</w:t>
      </w:r>
      <w:r w:rsidR="00531799" w:rsidRPr="006D6AF9">
        <w:rPr>
          <w:rFonts w:ascii="ITC Avant Garde" w:hAnsi="ITC Avant Garde" w:cs="Arial"/>
          <w:bCs/>
          <w:i/>
          <w:sz w:val="18"/>
        </w:rPr>
        <w:t xml:space="preserve"> en el juicio respecto del artículo vigésimo transitorio, segundo párrafo, de la Ley Federal de Telecomunicaciones y </w:t>
      </w:r>
      <w:proofErr w:type="gramStart"/>
      <w:r w:rsidR="00531799" w:rsidRPr="006D6AF9">
        <w:rPr>
          <w:rFonts w:ascii="ITC Avant Garde" w:hAnsi="ITC Avant Garde" w:cs="Arial"/>
          <w:bCs/>
          <w:i/>
          <w:sz w:val="18"/>
        </w:rPr>
        <w:t>Radiodifusión.</w:t>
      </w:r>
      <w:r w:rsidRPr="006D6AF9">
        <w:rPr>
          <w:rFonts w:ascii="ITC Avant Garde" w:hAnsi="ITC Avant Garde" w:cs="Arial"/>
          <w:bCs/>
          <w:i/>
          <w:sz w:val="18"/>
        </w:rPr>
        <w:t>---</w:t>
      </w:r>
      <w:proofErr w:type="gramEnd"/>
      <w:r w:rsidRPr="006D6AF9">
        <w:rPr>
          <w:rFonts w:ascii="ITC Avant Garde" w:hAnsi="ITC Avant Garde" w:cs="Arial"/>
          <w:bCs/>
          <w:i/>
          <w:sz w:val="18"/>
        </w:rPr>
        <w:t xml:space="preserve"> </w:t>
      </w:r>
      <w:r w:rsidR="00531799" w:rsidRPr="006D6AF9">
        <w:rPr>
          <w:rFonts w:ascii="ITC Avant Garde" w:hAnsi="ITC Avant Garde" w:cs="Arial"/>
          <w:b/>
          <w:bCs/>
          <w:i/>
          <w:sz w:val="18"/>
        </w:rPr>
        <w:t>TERCERO.</w:t>
      </w:r>
      <w:r w:rsidR="00531799" w:rsidRPr="006D6AF9">
        <w:rPr>
          <w:rFonts w:ascii="ITC Avant Garde" w:hAnsi="ITC Avant Garde" w:cs="Arial"/>
          <w:bCs/>
          <w:i/>
          <w:sz w:val="18"/>
        </w:rPr>
        <w:t xml:space="preserve"> Queda sin materia </w:t>
      </w:r>
      <w:r w:rsidRPr="006D6AF9">
        <w:rPr>
          <w:rFonts w:ascii="ITC Avant Garde" w:hAnsi="ITC Avant Garde" w:cs="Arial"/>
          <w:bCs/>
          <w:i/>
          <w:sz w:val="18"/>
        </w:rPr>
        <w:t>el</w:t>
      </w:r>
      <w:r w:rsidR="00531799" w:rsidRPr="006D6AF9">
        <w:rPr>
          <w:rFonts w:ascii="ITC Avant Garde" w:hAnsi="ITC Avant Garde" w:cs="Arial"/>
          <w:bCs/>
          <w:i/>
          <w:sz w:val="18"/>
        </w:rPr>
        <w:t xml:space="preserve"> recurso</w:t>
      </w:r>
      <w:r w:rsidRPr="006D6AF9">
        <w:rPr>
          <w:rFonts w:ascii="ITC Avant Garde" w:hAnsi="ITC Avant Garde" w:cs="Arial"/>
          <w:bCs/>
          <w:i/>
          <w:sz w:val="18"/>
        </w:rPr>
        <w:t xml:space="preserve"> de revisión adhesivo</w:t>
      </w:r>
      <w:r w:rsidR="00531799" w:rsidRPr="006D6AF9">
        <w:rPr>
          <w:rFonts w:ascii="ITC Avant Garde" w:hAnsi="ITC Avant Garde" w:cs="Arial"/>
          <w:bCs/>
          <w:i/>
          <w:sz w:val="18"/>
        </w:rPr>
        <w:t xml:space="preserve"> en los temas de </w:t>
      </w:r>
      <w:proofErr w:type="gramStart"/>
      <w:r w:rsidR="00531799" w:rsidRPr="006D6AF9">
        <w:rPr>
          <w:rFonts w:ascii="ITC Avant Garde" w:hAnsi="ITC Avant Garde" w:cs="Arial"/>
          <w:bCs/>
          <w:i/>
          <w:sz w:val="18"/>
        </w:rPr>
        <w:t>constitucionalidad.</w:t>
      </w:r>
      <w:r w:rsidRPr="006D6AF9">
        <w:rPr>
          <w:rFonts w:ascii="ITC Avant Garde" w:hAnsi="ITC Avant Garde" w:cs="Arial"/>
          <w:bCs/>
          <w:i/>
          <w:sz w:val="18"/>
        </w:rPr>
        <w:t>---</w:t>
      </w:r>
      <w:proofErr w:type="gramEnd"/>
      <w:r w:rsidRPr="006D6AF9">
        <w:rPr>
          <w:rFonts w:ascii="ITC Avant Garde" w:hAnsi="ITC Avant Garde" w:cs="Arial"/>
          <w:bCs/>
          <w:i/>
          <w:sz w:val="18"/>
        </w:rPr>
        <w:t xml:space="preserve"> </w:t>
      </w:r>
      <w:r w:rsidR="00531799" w:rsidRPr="006D6AF9">
        <w:rPr>
          <w:rFonts w:ascii="ITC Avant Garde" w:hAnsi="ITC Avant Garde" w:cs="Arial"/>
          <w:b/>
          <w:bCs/>
          <w:i/>
          <w:sz w:val="18"/>
        </w:rPr>
        <w:t>CUARTO.</w:t>
      </w:r>
      <w:r w:rsidR="00531799" w:rsidRPr="006D6AF9">
        <w:rPr>
          <w:rFonts w:ascii="ITC Avant Garde" w:hAnsi="ITC Avant Garde" w:cs="Arial"/>
          <w:bCs/>
          <w:i/>
          <w:sz w:val="18"/>
        </w:rPr>
        <w:t xml:space="preserve"> Se res</w:t>
      </w:r>
      <w:r w:rsidR="00A150EA" w:rsidRPr="006D6AF9">
        <w:rPr>
          <w:rFonts w:ascii="ITC Avant Garde" w:hAnsi="ITC Avant Garde" w:cs="Arial"/>
          <w:bCs/>
          <w:i/>
          <w:sz w:val="18"/>
        </w:rPr>
        <w:t xml:space="preserve">erva jurisdicción al Tribunal Colegiado de Circuito </w:t>
      </w:r>
      <w:r w:rsidR="00531799" w:rsidRPr="006D6AF9">
        <w:rPr>
          <w:rFonts w:ascii="ITC Avant Garde" w:hAnsi="ITC Avant Garde" w:cs="Arial"/>
          <w:bCs/>
          <w:i/>
          <w:sz w:val="18"/>
        </w:rPr>
        <w:t>que previno en el conocimiento del recurso de revisión, para el efecto de que resuelva las cuestiones de su competencia que subsistan en el presente recurso de revisión</w:t>
      </w:r>
      <w:r w:rsidRPr="006D6AF9">
        <w:rPr>
          <w:rFonts w:ascii="ITC Avant Garde" w:hAnsi="ITC Avant Garde" w:cs="Arial"/>
          <w:bCs/>
          <w:i/>
          <w:sz w:val="18"/>
        </w:rPr>
        <w:t>.”</w:t>
      </w:r>
    </w:p>
    <w:p w14:paraId="16B86D64" w14:textId="77777777" w:rsidR="005F36D6" w:rsidRDefault="002303EF" w:rsidP="005F36D6">
      <w:pPr>
        <w:widowControl w:val="0"/>
        <w:tabs>
          <w:tab w:val="left" w:pos="720"/>
          <w:tab w:val="center" w:pos="4419"/>
          <w:tab w:val="right" w:pos="8838"/>
        </w:tabs>
        <w:jc w:val="both"/>
        <w:rPr>
          <w:rFonts w:ascii="ITC Avant Garde" w:eastAsia="Times New Roman" w:hAnsi="ITC Avant Garde" w:cs="Arial"/>
          <w:szCs w:val="20"/>
        </w:rPr>
      </w:pPr>
      <w:r w:rsidRPr="006D6AF9">
        <w:rPr>
          <w:rFonts w:ascii="ITC Avant Garde" w:hAnsi="ITC Avant Garde" w:cs="Arial"/>
          <w:bCs/>
        </w:rPr>
        <w:t xml:space="preserve">En virtud de lo anterior, y en cumplimiento a lo ordenado por la Segunda Sala de la Suprema Corte de Justicia de la Nación, el Segundo Tribunal Colegiado de Circuito en Materia Administrativa especializado en Competencia Económica, Radiodifusión y Telecomunicaciones con residencia en la Ciudad de México y jurisdicción en toda la República, asumió la competencia para seguir conociendo del asunto, </w:t>
      </w:r>
      <w:r w:rsidR="00086F61" w:rsidRPr="006D6AF9">
        <w:rPr>
          <w:rFonts w:ascii="ITC Avant Garde" w:eastAsia="Times New Roman" w:hAnsi="ITC Avant Garde" w:cs="Arial"/>
          <w:szCs w:val="20"/>
        </w:rPr>
        <w:t xml:space="preserve">por lo que en su ejecutoria de fecha </w:t>
      </w:r>
      <w:r w:rsidR="007B184D" w:rsidRPr="006D6AF9">
        <w:rPr>
          <w:rFonts w:ascii="ITC Avant Garde" w:eastAsia="Times New Roman" w:hAnsi="ITC Avant Garde" w:cs="Arial"/>
          <w:szCs w:val="20"/>
        </w:rPr>
        <w:t>1</w:t>
      </w:r>
      <w:r w:rsidR="004E032E" w:rsidRPr="006D6AF9">
        <w:rPr>
          <w:rFonts w:ascii="ITC Avant Garde" w:eastAsia="Times New Roman" w:hAnsi="ITC Avant Garde" w:cs="Arial"/>
          <w:szCs w:val="20"/>
        </w:rPr>
        <w:t xml:space="preserve">4 de diciembre de </w:t>
      </w:r>
      <w:r w:rsidR="00086F61" w:rsidRPr="006D6AF9">
        <w:rPr>
          <w:rFonts w:ascii="ITC Avant Garde" w:eastAsia="Times New Roman" w:hAnsi="ITC Avant Garde" w:cs="Arial"/>
          <w:szCs w:val="20"/>
        </w:rPr>
        <w:t>2017, consideró lo siguiente:</w:t>
      </w:r>
    </w:p>
    <w:p w14:paraId="655D9745" w14:textId="77777777" w:rsidR="005F36D6" w:rsidRDefault="00086F61"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sz w:val="18"/>
        </w:rPr>
        <w:t>«</w:t>
      </w:r>
      <w:r w:rsidR="005E2F14" w:rsidRPr="006D6AF9">
        <w:rPr>
          <w:rFonts w:ascii="ITC Avant Garde" w:hAnsi="ITC Avant Garde" w:cs="Arial"/>
          <w:b/>
          <w:bCs/>
          <w:i/>
          <w:sz w:val="18"/>
        </w:rPr>
        <w:t>OCTAVO</w:t>
      </w:r>
      <w:r w:rsidR="008844DE" w:rsidRPr="006D6AF9">
        <w:rPr>
          <w:rFonts w:ascii="ITC Avant Garde" w:hAnsi="ITC Avant Garde" w:cs="Arial"/>
          <w:b/>
          <w:bCs/>
          <w:i/>
          <w:sz w:val="18"/>
        </w:rPr>
        <w:t>.</w:t>
      </w:r>
      <w:r w:rsidR="008844DE" w:rsidRPr="006D6AF9">
        <w:rPr>
          <w:rFonts w:ascii="ITC Avant Garde" w:hAnsi="ITC Avant Garde" w:cs="Arial"/>
          <w:bCs/>
          <w:i/>
          <w:sz w:val="18"/>
        </w:rPr>
        <w:t xml:space="preserve"> Ahora bien, toda vez que la Suprema Corte de Justicia de la Nación determinó sobreseer respecto del </w:t>
      </w:r>
      <w:r w:rsidR="008844DE" w:rsidRPr="006D6AF9">
        <w:rPr>
          <w:rFonts w:ascii="ITC Avant Garde" w:hAnsi="ITC Avant Garde" w:cs="Arial"/>
          <w:b/>
          <w:bCs/>
          <w:i/>
          <w:sz w:val="18"/>
        </w:rPr>
        <w:t>artículo vigésimo transitorio, segundo párrafo, de la Ley Federal de Telecomunicaciones y Radiodifusión</w:t>
      </w:r>
      <w:r w:rsidR="008844DE" w:rsidRPr="006D6AF9">
        <w:rPr>
          <w:rFonts w:ascii="ITC Avant Garde" w:hAnsi="ITC Avant Garde" w:cs="Arial"/>
          <w:bCs/>
          <w:i/>
          <w:sz w:val="18"/>
        </w:rPr>
        <w:t xml:space="preserve"> y dado que el Máximo Tribunal dejó a salvo la competencia </w:t>
      </w:r>
      <w:r w:rsidR="00F410E4" w:rsidRPr="006D6AF9">
        <w:rPr>
          <w:rFonts w:ascii="ITC Avant Garde" w:hAnsi="ITC Avant Garde" w:cs="Arial"/>
          <w:bCs/>
          <w:i/>
          <w:sz w:val="18"/>
        </w:rPr>
        <w:t>de este Órgano Jurisdiccional, para emitir la resolución que en derecho corresponda respecto de los temas de legalidad de los demás actos reclamados</w:t>
      </w:r>
      <w:r w:rsidR="007C66B5" w:rsidRPr="006D6AF9">
        <w:rPr>
          <w:rFonts w:ascii="ITC Avant Garde" w:hAnsi="ITC Avant Garde" w:cs="Arial"/>
          <w:bCs/>
          <w:i/>
          <w:sz w:val="18"/>
        </w:rPr>
        <w:t>, este Tribunal Colegiado procede al estudio de las cuestiones propias de su competencia.</w:t>
      </w:r>
    </w:p>
    <w:p w14:paraId="3DE31BBC" w14:textId="77777777" w:rsidR="005F36D6" w:rsidRDefault="006B343B"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w:t>
      </w:r>
    </w:p>
    <w:p w14:paraId="7758CEAB" w14:textId="77777777" w:rsidR="005F36D6" w:rsidRDefault="007C66B5"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 xml:space="preserve">A efecto de atender dichos argumentos, este órgano jurisdiccional, en cumplimiento a lo resuelto en la sentencia de </w:t>
      </w:r>
      <w:r w:rsidRPr="006D6AF9">
        <w:rPr>
          <w:rFonts w:ascii="ITC Avant Garde" w:hAnsi="ITC Avant Garde" w:cs="Arial"/>
          <w:b/>
          <w:bCs/>
          <w:i/>
          <w:sz w:val="18"/>
        </w:rPr>
        <w:t>veintiocho de junio de dos mil diecisiete</w:t>
      </w:r>
      <w:r w:rsidRPr="006D6AF9">
        <w:rPr>
          <w:rFonts w:ascii="ITC Avant Garde" w:hAnsi="ITC Avant Garde" w:cs="Arial"/>
          <w:bCs/>
          <w:i/>
          <w:sz w:val="18"/>
        </w:rPr>
        <w:t xml:space="preserve">, tomará en consideración los razonamientos vertidos por la Segunda Sala de la Suprema Corte de Justicia de la Nación, en el amparo en revisión </w:t>
      </w:r>
      <w:r w:rsidRPr="006D6AF9">
        <w:rPr>
          <w:rFonts w:ascii="ITC Avant Garde" w:hAnsi="ITC Avant Garde" w:cs="Arial"/>
          <w:b/>
          <w:bCs/>
          <w:i/>
          <w:sz w:val="18"/>
        </w:rPr>
        <w:t>329/2016</w:t>
      </w:r>
      <w:r w:rsidRPr="006D6AF9">
        <w:rPr>
          <w:rFonts w:ascii="ITC Avant Garde" w:hAnsi="ITC Avant Garde" w:cs="Arial"/>
          <w:bCs/>
          <w:i/>
          <w:sz w:val="18"/>
        </w:rPr>
        <w:t>, en relación con el segundo párrafo del artículo vigésimo transitorio de la Ley Federal de Telecomunicaciones y Radiodifusión, toda vez que los agravios formulados por la autoridad recurrente están relacionados con la interpretación de</w:t>
      </w:r>
      <w:r w:rsidR="00E80B9B" w:rsidRPr="006D6AF9">
        <w:rPr>
          <w:rFonts w:ascii="ITC Avant Garde" w:hAnsi="ITC Avant Garde" w:cs="Arial"/>
          <w:bCs/>
          <w:i/>
          <w:sz w:val="18"/>
        </w:rPr>
        <w:t>l mencionado numeral, realizada en el acuerdo y resolución reclamada.</w:t>
      </w:r>
    </w:p>
    <w:p w14:paraId="292751B2" w14:textId="77777777" w:rsidR="005F36D6" w:rsidRDefault="00E80B9B"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 xml:space="preserve">Ahora bien, en la resolución de </w:t>
      </w:r>
      <w:r w:rsidRPr="006D6AF9">
        <w:rPr>
          <w:rFonts w:ascii="ITC Avant Garde" w:hAnsi="ITC Avant Garde" w:cs="Arial"/>
          <w:b/>
          <w:bCs/>
          <w:i/>
          <w:sz w:val="18"/>
        </w:rPr>
        <w:t>veintiuno de junio de dos mil diecisiete</w:t>
      </w:r>
      <w:r w:rsidRPr="006D6AF9">
        <w:rPr>
          <w:rFonts w:ascii="ITC Avant Garde" w:hAnsi="ITC Avant Garde" w:cs="Arial"/>
          <w:bCs/>
          <w:i/>
          <w:sz w:val="18"/>
        </w:rPr>
        <w:t xml:space="preserve">, dictada por la mencionada Segunda Sala dentro del amparo en revisión </w:t>
      </w:r>
      <w:r w:rsidRPr="006D6AF9">
        <w:rPr>
          <w:rFonts w:ascii="ITC Avant Garde" w:hAnsi="ITC Avant Garde" w:cs="Arial"/>
          <w:b/>
          <w:bCs/>
          <w:i/>
          <w:sz w:val="18"/>
        </w:rPr>
        <w:t>329/2016</w:t>
      </w:r>
      <w:r w:rsidRPr="006D6AF9">
        <w:rPr>
          <w:rFonts w:ascii="ITC Avant Garde" w:hAnsi="ITC Avant Garde" w:cs="Arial"/>
          <w:bCs/>
          <w:i/>
          <w:sz w:val="18"/>
        </w:rPr>
        <w:t>, primero se abordó un estudio respecto del marco constitucional, legal y jurisprudencial del artículo vigésimo transitorio, segundo párrafo, de la Ley Federal de Telecomunicaciones y Radiodifusión, el cual es del tenor siguiente:</w:t>
      </w:r>
    </w:p>
    <w:p w14:paraId="16B04B3A" w14:textId="77777777" w:rsidR="005F36D6" w:rsidRDefault="00E80B9B" w:rsidP="005F36D6">
      <w:pPr>
        <w:spacing w:line="240" w:lineRule="auto"/>
        <w:ind w:left="1134" w:right="957"/>
        <w:jc w:val="both"/>
        <w:rPr>
          <w:rFonts w:ascii="ITC Avant Garde" w:eastAsia="Times New Roman" w:hAnsi="ITC Avant Garde"/>
          <w:b/>
          <w:i/>
          <w:iCs/>
          <w:sz w:val="18"/>
          <w:szCs w:val="24"/>
          <w:lang w:val="es-ES" w:eastAsia="es-ES"/>
        </w:rPr>
      </w:pPr>
      <w:r w:rsidRPr="006D6AF9">
        <w:rPr>
          <w:rFonts w:ascii="ITC Avant Garde" w:eastAsia="Times New Roman" w:hAnsi="ITC Avant Garde"/>
          <w:b/>
          <w:i/>
          <w:iCs/>
          <w:sz w:val="18"/>
          <w:szCs w:val="24"/>
          <w:lang w:val="es-ES" w:eastAsia="es-ES"/>
        </w:rPr>
        <w:t>“</w:t>
      </w:r>
      <w:r w:rsidR="00D0443C" w:rsidRPr="006D6AF9">
        <w:rPr>
          <w:rFonts w:ascii="ITC Avant Garde" w:eastAsia="Times New Roman" w:hAnsi="ITC Avant Garde"/>
          <w:b/>
          <w:i/>
          <w:iCs/>
          <w:sz w:val="18"/>
          <w:szCs w:val="24"/>
          <w:lang w:val="es-ES" w:eastAsia="es-ES"/>
        </w:rPr>
        <w:t xml:space="preserve">CUARTO. Consideraciones previas (marco constitucional, legal y </w:t>
      </w:r>
      <w:proofErr w:type="gramStart"/>
      <w:r w:rsidR="00D0443C" w:rsidRPr="006D6AF9">
        <w:rPr>
          <w:rFonts w:ascii="ITC Avant Garde" w:eastAsia="Times New Roman" w:hAnsi="ITC Avant Garde"/>
          <w:b/>
          <w:i/>
          <w:iCs/>
          <w:sz w:val="18"/>
          <w:szCs w:val="24"/>
          <w:lang w:val="es-ES" w:eastAsia="es-ES"/>
        </w:rPr>
        <w:t>jurisprudencial)…</w:t>
      </w:r>
      <w:proofErr w:type="gramEnd"/>
    </w:p>
    <w:p w14:paraId="0CD95467" w14:textId="77777777" w:rsidR="005F36D6" w:rsidRDefault="00D0443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b/>
          <w:i/>
          <w:iCs/>
          <w:sz w:val="18"/>
          <w:szCs w:val="24"/>
          <w:lang w:val="es-ES" w:eastAsia="es-ES"/>
        </w:rPr>
        <w:t>QUINTO</w:t>
      </w:r>
      <w:r w:rsidR="00E80B9B" w:rsidRPr="006D6AF9">
        <w:rPr>
          <w:rFonts w:ascii="ITC Avant Garde" w:eastAsia="Times New Roman" w:hAnsi="ITC Avant Garde"/>
          <w:b/>
          <w:i/>
          <w:iCs/>
          <w:sz w:val="18"/>
          <w:szCs w:val="24"/>
          <w:lang w:val="es-ES" w:eastAsia="es-ES"/>
        </w:rPr>
        <w:t>. Estudio de fondo.</w:t>
      </w:r>
      <w:r w:rsidR="00E80B9B" w:rsidRPr="006D6AF9">
        <w:rPr>
          <w:rFonts w:ascii="ITC Avant Garde" w:eastAsia="Times New Roman" w:hAnsi="ITC Avant Garde"/>
          <w:i/>
          <w:iCs/>
          <w:sz w:val="18"/>
          <w:szCs w:val="24"/>
          <w:lang w:val="es-ES" w:eastAsia="es-ES"/>
        </w:rPr>
        <w:t xml:space="preserve"> Una vez precisado lo anterior, es necesario reiterar que el artículo vigésimo transitorio, segundo párrafo, de la Ley Federal de Telecomunicaciones y Radiodifusión, cuya constitucionalidad fue combatida por la quejosa, establece lo siguiente:</w:t>
      </w:r>
    </w:p>
    <w:p w14:paraId="5984750F"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lastRenderedPageBreak/>
        <w:t>‘</w:t>
      </w:r>
      <w:r w:rsidRPr="006D6AF9">
        <w:rPr>
          <w:rFonts w:ascii="ITC Avant Garde" w:eastAsia="Times New Roman" w:hAnsi="ITC Avant Garde"/>
          <w:b/>
          <w:i/>
          <w:iCs/>
          <w:sz w:val="18"/>
          <w:szCs w:val="24"/>
          <w:lang w:val="es-ES" w:eastAsia="es-ES"/>
        </w:rPr>
        <w:t>Vigésimo</w:t>
      </w:r>
      <w:r w:rsidRPr="006D6AF9">
        <w:rPr>
          <w:rFonts w:ascii="ITC Avant Garde" w:eastAsia="Times New Roman" w:hAnsi="ITC Avant Garde"/>
          <w:i/>
          <w:iCs/>
          <w:sz w:val="18"/>
          <w:szCs w:val="24"/>
          <w:lang w:val="es-ES" w:eastAsia="es-ES"/>
        </w:rPr>
        <w:t>. (Se transcribe)’.</w:t>
      </w:r>
    </w:p>
    <w:p w14:paraId="0B0CC1AC"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Así las cosas, la </w:t>
      </w:r>
      <w:proofErr w:type="spellStart"/>
      <w:r w:rsidRPr="006D6AF9">
        <w:rPr>
          <w:rFonts w:ascii="ITC Avant Garde" w:eastAsia="Times New Roman" w:hAnsi="ITC Avant Garde"/>
          <w:i/>
          <w:iCs/>
          <w:sz w:val="18"/>
          <w:szCs w:val="24"/>
          <w:lang w:val="es-ES" w:eastAsia="es-ES"/>
        </w:rPr>
        <w:t>litis</w:t>
      </w:r>
      <w:proofErr w:type="spellEnd"/>
      <w:r w:rsidRPr="006D6AF9">
        <w:rPr>
          <w:rFonts w:ascii="ITC Avant Garde" w:eastAsia="Times New Roman" w:hAnsi="ITC Avant Garde"/>
          <w:i/>
          <w:iCs/>
          <w:sz w:val="18"/>
          <w:szCs w:val="24"/>
          <w:lang w:val="es-ES" w:eastAsia="es-ES"/>
        </w:rPr>
        <w:t xml:space="preserve"> del presente amparo en revisión, consiste en dilucidar el contenido y alcance de la disposición antes transcrita, en tanto los recursos que fueron interpuestos se encuentran encaminados a determinar la interpretación que se debe realizar de la misma.</w:t>
      </w:r>
    </w:p>
    <w:p w14:paraId="4409D3E5"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Al respecto, debe señalarse en primer término que la disposición objeto de análisis forma parte del sistema normativo por el cual se regula la interconexión entre redes públicas de telecomunicaciones, esto es, junto con otras disposiciones de la propia Ley Federal de Telecomunicaciones y Radiodifusión –entre las que destacan los numerales 124 a 138- tiene como finalidad permitir que los usuarios de diferentes proveedores puedan comunicarse entre sí, para que no exista necesidad de que cada consumidor se encuentre suscrito a los diversos operadores.</w:t>
      </w:r>
    </w:p>
    <w:p w14:paraId="133BC3A9"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Atendiendo a dicho sistema normativo, cabe señalar que en términos del penúltimo párrafo del artículo 129 de la Ley Federal de Telecomunicaciones y Radiodifusión, cuando las redes públicas de telecomunicaciones de los concesionarios se encuentran interconectadas y con motivo de la terminación de la vigencia de las condiciones puedan acordar nuevas condiciones de interconexión, y no exista acuerdo, las partes deberán presentar la solicitud de resolución del desacuerdo, </w:t>
      </w:r>
      <w:r w:rsidRPr="006D6AF9">
        <w:rPr>
          <w:rFonts w:ascii="ITC Avant Garde" w:eastAsia="Times New Roman" w:hAnsi="ITC Avant Garde"/>
          <w:b/>
          <w:i/>
          <w:iCs/>
          <w:sz w:val="18"/>
          <w:szCs w:val="24"/>
          <w:lang w:val="es-ES" w:eastAsia="es-ES"/>
        </w:rPr>
        <w:t>a más tardar el quince de julio de cada año</w:t>
      </w:r>
      <w:r w:rsidRPr="006D6AF9">
        <w:rPr>
          <w:rFonts w:ascii="ITC Avant Garde" w:eastAsia="Times New Roman" w:hAnsi="ITC Avant Garde"/>
          <w:i/>
          <w:iCs/>
          <w:sz w:val="18"/>
          <w:szCs w:val="24"/>
          <w:lang w:val="es-ES" w:eastAsia="es-ES"/>
        </w:rPr>
        <w:t>.</w:t>
      </w:r>
    </w:p>
    <w:p w14:paraId="55A284B4"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Lo anterior tiene como objeto que el Instituto Federal de Telecomunicaciones pueda resolver, conforme al procedimiento que establece el propio artículo las condiciones no convenidas –incluidas las tarifas-, </w:t>
      </w:r>
      <w:r w:rsidRPr="006D6AF9">
        <w:rPr>
          <w:rFonts w:ascii="ITC Avant Garde" w:eastAsia="Times New Roman" w:hAnsi="ITC Avant Garde"/>
          <w:b/>
          <w:i/>
          <w:iCs/>
          <w:sz w:val="18"/>
          <w:szCs w:val="24"/>
          <w:lang w:val="es-ES" w:eastAsia="es-ES"/>
        </w:rPr>
        <w:t>antes del quince de diciembre</w:t>
      </w:r>
      <w:r w:rsidRPr="006D6AF9">
        <w:rPr>
          <w:rFonts w:ascii="ITC Avant Garde" w:eastAsia="Times New Roman" w:hAnsi="ITC Avant Garde"/>
          <w:i/>
          <w:iCs/>
          <w:sz w:val="18"/>
          <w:szCs w:val="24"/>
          <w:lang w:val="es-ES" w:eastAsia="es-ES"/>
        </w:rPr>
        <w:t>, para que así, las nuevas condiciones inicien su vigencia a partir del primero de enero del año siguiente.</w:t>
      </w:r>
    </w:p>
    <w:p w14:paraId="195C8C89"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El anterior esquema se implementó en la ley para evitar aquellas situaciones en las cuales, el desacuerdo de interconexión se resolvía una vez iniciado el periodo en cuestión, o incluso una vez que éste había terminado, generando así escenarios de “pago por diferencias” antes los montos que ya fueron cobrados.</w:t>
      </w:r>
    </w:p>
    <w:p w14:paraId="169D15CD"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Sin embargo, el esquema general previsto en la ley implica una problemática particular para la tarifa de dos mil quince, pues siguiendo la lógica del artículo 129 de la Ley Federal de Telecomunicaciones y Radiodifusión, con motivo de la terminación de un convenio de interconexión, los concesionarios tendrían que haber solicitado al Instituto Federal de Telecomunicaciones que fijara las condiciones de interconexión no convenidas, </w:t>
      </w:r>
      <w:r w:rsidRPr="006D6AF9">
        <w:rPr>
          <w:rFonts w:ascii="ITC Avant Garde" w:eastAsia="Times New Roman" w:hAnsi="ITC Avant Garde"/>
          <w:b/>
          <w:i/>
          <w:iCs/>
          <w:sz w:val="18"/>
          <w:szCs w:val="24"/>
          <w:lang w:val="es-ES" w:eastAsia="es-ES"/>
        </w:rPr>
        <w:t>a más tardar el quince de julio de dos mil catorce</w:t>
      </w:r>
      <w:r w:rsidRPr="006D6AF9">
        <w:rPr>
          <w:rFonts w:ascii="ITC Avant Garde" w:eastAsia="Times New Roman" w:hAnsi="ITC Avant Garde"/>
          <w:i/>
          <w:iCs/>
          <w:sz w:val="18"/>
          <w:szCs w:val="24"/>
          <w:lang w:val="es-ES" w:eastAsia="es-ES"/>
        </w:rPr>
        <w:t>.</w:t>
      </w:r>
    </w:p>
    <w:p w14:paraId="53CEB3FF"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Ello, en </w:t>
      </w:r>
      <w:r w:rsidR="00A77D3F" w:rsidRPr="006D6AF9">
        <w:rPr>
          <w:rFonts w:ascii="ITC Avant Garde" w:eastAsia="Times New Roman" w:hAnsi="ITC Avant Garde"/>
          <w:i/>
          <w:iCs/>
          <w:sz w:val="18"/>
          <w:szCs w:val="24"/>
          <w:lang w:val="es-ES" w:eastAsia="es-ES"/>
        </w:rPr>
        <w:t>consecuencia,</w:t>
      </w:r>
      <w:r w:rsidRPr="006D6AF9">
        <w:rPr>
          <w:rFonts w:ascii="ITC Avant Garde" w:eastAsia="Times New Roman" w:hAnsi="ITC Avant Garde"/>
          <w:i/>
          <w:iCs/>
          <w:sz w:val="18"/>
          <w:szCs w:val="24"/>
          <w:lang w:val="es-ES" w:eastAsia="es-ES"/>
        </w:rPr>
        <w:t xml:space="preserve"> resultaba jurídicamente inviable tratándose de los desacuerdos de interconexión suscitados en el año dos mil quince, en tanto la Ley Federal de Telecomunicaciones y Radiodifusión fue publicada en el Diario Oficial de la Federación el catorce de julio de dos mil catorce, pero su artículo primero transitorio señala de manera categórica que el Decreto entraría en vigor a los treinta días naturales siguientes a la publicación.</w:t>
      </w:r>
    </w:p>
    <w:p w14:paraId="06356CB8" w14:textId="77777777" w:rsidR="005F36D6" w:rsidRDefault="00224123"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En otras palabras, el plazo contenido en el numeral 129 de la Ley Federal de Telecomunicaciones y Radiodifusión no podría exigirse para la fijación de las condiciones de dos mil quince, en tanto implicaría la obligación de que los concesionarios presentaran la solicitud cuando aún no estaba en vigor la ley, pues incluso la misma no había sido publicada.</w:t>
      </w:r>
    </w:p>
    <w:p w14:paraId="58730DF5" w14:textId="77777777" w:rsidR="005F36D6" w:rsidRDefault="00B93D02"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p>
    <w:p w14:paraId="71D802F6" w14:textId="77777777" w:rsidR="005F36D6" w:rsidRDefault="00B93D02"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lastRenderedPageBreak/>
        <w:t>En tales condiciones normativas, frente a la imposibilidad de aplicar los plazos a que se ha hecho referencia, cobran particular relevancia las disposiciones transitorias de la Ley Federal de Telecomunicaciones y Radiodifusión, puesto que tales disposiciones tienen por objeto precisar cómo se tiene que llevar a cabo la transición entre dos sistemas normativos diversos a partir de una reforma constitucional y legal, con la intención de dotar de certeza en las relaciones jurídicas sobre normas aplicables y el modo en que los operadores del sistema deben llevar a cabo el tratamiento de situaciones de posible conflicto.</w:t>
      </w:r>
    </w:p>
    <w:p w14:paraId="3927FB91" w14:textId="77777777" w:rsidR="005F36D6" w:rsidRDefault="00B93D02"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p>
    <w:p w14:paraId="437DC390" w14:textId="77777777" w:rsidR="005F36D6" w:rsidRDefault="00B93D02"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En consideración a lo anterior, esta Segunda Sala advierte que la problemática concerniente a la fijación de las condiciones no convenidas entre concesionarios distintos al preponderante para dos mil quince, tratándose de las tarifas de terminación de tráfico, </w:t>
      </w:r>
      <w:r w:rsidRPr="006D6AF9">
        <w:rPr>
          <w:rFonts w:ascii="ITC Avant Garde" w:eastAsia="Times New Roman" w:hAnsi="ITC Avant Garde"/>
          <w:b/>
          <w:i/>
          <w:iCs/>
          <w:sz w:val="18"/>
          <w:szCs w:val="24"/>
          <w:lang w:val="es-ES" w:eastAsia="es-ES"/>
        </w:rPr>
        <w:t>debe ser resuelta necesariamente</w:t>
      </w:r>
      <w:r w:rsidRPr="006D6AF9">
        <w:rPr>
          <w:rFonts w:ascii="ITC Avant Garde" w:eastAsia="Times New Roman" w:hAnsi="ITC Avant Garde"/>
          <w:i/>
          <w:iCs/>
          <w:sz w:val="18"/>
          <w:szCs w:val="24"/>
          <w:lang w:val="es-ES" w:eastAsia="es-ES"/>
        </w:rPr>
        <w:t xml:space="preserve"> a través de la aplicación del artículo vigésimo, segundo párrafo; que es precisamente el numeral reclamado en el presente asunto.</w:t>
      </w:r>
    </w:p>
    <w:p w14:paraId="6769D1A8" w14:textId="77777777" w:rsidR="005F36D6" w:rsidRDefault="00E81C5D"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Lo anterior es así porque el campo de aplicación temporal del artículo vigésimo transitorio, segundo párrafo de la Ley Federal de Telecomunicaciones y Radiodifusión, justamente se actualiza para la resolución del desfase entre la necesidad de fijar las condiciones de interconexión no convenidas entre concesionarios, distintos al preponderante, para dos mil quince, y la entrada en vigor de la citada ley federal.</w:t>
      </w:r>
    </w:p>
    <w:p w14:paraId="5F584BC2" w14:textId="77777777" w:rsidR="005F36D6" w:rsidRDefault="00E81C5D"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Adicionalmente, por lo que respecta al campo de aplicación material del artículo reclamado, cabe puntualizar, a partir de una interpretación conjunta con el artículo 131 de la propia Ley Federal de Telecomunicaciones y Radiodifusión, que éste se actualiza en relación a las </w:t>
      </w:r>
      <w:r w:rsidRPr="006D6AF9">
        <w:rPr>
          <w:rFonts w:ascii="ITC Avant Garde" w:eastAsia="Times New Roman" w:hAnsi="ITC Avant Garde"/>
          <w:b/>
          <w:i/>
          <w:iCs/>
          <w:sz w:val="18"/>
          <w:szCs w:val="24"/>
          <w:lang w:val="es-ES" w:eastAsia="es-ES"/>
        </w:rPr>
        <w:t>tarifas de terminación de tráfico</w:t>
      </w:r>
      <w:r w:rsidRPr="006D6AF9">
        <w:rPr>
          <w:rFonts w:ascii="ITC Avant Garde" w:eastAsia="Times New Roman" w:hAnsi="ITC Avant Garde"/>
          <w:i/>
          <w:iCs/>
          <w:sz w:val="18"/>
          <w:szCs w:val="24"/>
          <w:lang w:val="es-ES" w:eastAsia="es-ES"/>
        </w:rPr>
        <w:t xml:space="preserve">, aunado a que el mismo se refiere a dos tipos de tarifas, en atención a que la terminación de tráfico sea en la red del agente económico preponderante, o bien, en la red del </w:t>
      </w:r>
      <w:r w:rsidR="001D623E" w:rsidRPr="006D6AF9">
        <w:rPr>
          <w:rFonts w:ascii="ITC Avant Garde" w:eastAsia="Times New Roman" w:hAnsi="ITC Avant Garde"/>
          <w:i/>
          <w:iCs/>
          <w:sz w:val="18"/>
          <w:szCs w:val="24"/>
          <w:lang w:val="es-ES" w:eastAsia="es-ES"/>
        </w:rPr>
        <w:t>resto de</w:t>
      </w:r>
      <w:r w:rsidRPr="006D6AF9">
        <w:rPr>
          <w:rFonts w:ascii="ITC Avant Garde" w:eastAsia="Times New Roman" w:hAnsi="ITC Avant Garde"/>
          <w:i/>
          <w:iCs/>
          <w:sz w:val="18"/>
          <w:szCs w:val="24"/>
          <w:lang w:val="es-ES" w:eastAsia="es-ES"/>
        </w:rPr>
        <w:t xml:space="preserve"> concesionarios. En este último supuesto, por disposición del legislador, hasta en tanto no sean acordadas las tarifas de interconexión, o éstas no sean determinadas por el órgano regulador, continuará la vigencia de las que venían pagándose, lo cual presupone que las redes de dichos concesionarios ya se encontraban interconectadas, pues de otro modo no podría hablarse de una tarifa previamente acordada o fijada.</w:t>
      </w:r>
    </w:p>
    <w:p w14:paraId="33B72C78" w14:textId="77777777" w:rsidR="005F36D6" w:rsidRDefault="00E81C5D"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Una vez precisado lo anterior, esta Segunda Sala de la Suprema Corte de Justicia de la Nación, a través de una interpretación sistemática, arriba a la conclusión de que la disposición reclamada es constitucional, en tanto la misma se ajusta a los principios constitucionales, legales y jurisprudenciales del sistema de interconexión en nuestro país, mismos que fueron expuestos en el considerando tercero de la presente sentencia de acuerdo con lo siguiente:</w:t>
      </w:r>
    </w:p>
    <w:p w14:paraId="50739C78" w14:textId="595F2FBC" w:rsidR="0084015B" w:rsidRPr="006D6AF9"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r w:rsidRPr="006D6AF9">
        <w:rPr>
          <w:rFonts w:ascii="ITC Avant Garde" w:eastAsia="Times New Roman" w:hAnsi="ITC Avant Garde"/>
          <w:b/>
          <w:i/>
          <w:iCs/>
          <w:sz w:val="18"/>
          <w:szCs w:val="24"/>
          <w:lang w:val="es-ES" w:eastAsia="es-ES"/>
        </w:rPr>
        <w:t>I</w:t>
      </w:r>
      <w:r w:rsidRPr="006D6AF9">
        <w:rPr>
          <w:rFonts w:ascii="ITC Avant Garde" w:eastAsia="Times New Roman" w:hAnsi="ITC Avant Garde"/>
          <w:i/>
          <w:iCs/>
          <w:sz w:val="18"/>
          <w:szCs w:val="24"/>
          <w:lang w:val="es-ES" w:eastAsia="es-ES"/>
        </w:rPr>
        <w:t>) En primer término, la disposición es constitucional, debido a que permite que los concesionarios ejerzan su libertad de comercio, consistente en la fijación de tarifas de interconexión.</w:t>
      </w:r>
    </w:p>
    <w:p w14:paraId="3139D826"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p>
    <w:p w14:paraId="2FE5F679"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Como puede advertirse, el artículo vigésimo transitorio, segundo párrafo de la Ley Federal de Telecomunicaciones y Radiodifusión, es constitucional en tanto permite que los concesionarios ejerzan la citada libertad de negociación, dentro de un contexto de transitoriedad normativa. Esto es así porque la disposición reclamada tiene por objeto dirimir cuáles tarifas se aplicarán para los desacuerdos de </w:t>
      </w:r>
      <w:r w:rsidRPr="006D6AF9">
        <w:rPr>
          <w:rFonts w:ascii="ITC Avant Garde" w:eastAsia="Times New Roman" w:hAnsi="ITC Avant Garde"/>
          <w:i/>
          <w:iCs/>
          <w:sz w:val="18"/>
          <w:szCs w:val="24"/>
          <w:lang w:val="es-ES" w:eastAsia="es-ES"/>
        </w:rPr>
        <w:lastRenderedPageBreak/>
        <w:t xml:space="preserve">interconexión de dos mil quince, pero reconoce que </w:t>
      </w:r>
      <w:r w:rsidRPr="006D6AF9">
        <w:rPr>
          <w:rFonts w:ascii="ITC Avant Garde" w:eastAsia="Times New Roman" w:hAnsi="ITC Avant Garde"/>
          <w:b/>
          <w:i/>
          <w:iCs/>
          <w:sz w:val="18"/>
          <w:szCs w:val="24"/>
          <w:lang w:val="es-ES" w:eastAsia="es-ES"/>
        </w:rPr>
        <w:t>hasta en tanto los concesionarios no acuerden las tarifas de interconexión</w:t>
      </w:r>
      <w:r w:rsidRPr="006D6AF9">
        <w:rPr>
          <w:rFonts w:ascii="ITC Avant Garde" w:eastAsia="Times New Roman" w:hAnsi="ITC Avant Garde"/>
          <w:i/>
          <w:iCs/>
          <w:sz w:val="18"/>
          <w:szCs w:val="24"/>
          <w:lang w:val="es-ES" w:eastAsia="es-ES"/>
        </w:rPr>
        <w:t>, o el órgano regulador no resuelva la dispuesta, seguirán en vigor las que se venían aplicando.</w:t>
      </w:r>
    </w:p>
    <w:p w14:paraId="7B399483"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p>
    <w:p w14:paraId="7931B36C"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Debiendo reiterar que el hecho de que los concesionarios de redes públicas de telecomunicaciones suscriban un convenio, de ninguna manera implica que el Estado permita que los particulares, en condiciones de mercado, determinen libremente cuáles son las tarifas que se van a establecer, pues incluso las tarifas convenidas entre las partes, se encuentran limitadas por un marco legal. Por tanto, atendiendo al numeral reclamado, </w:t>
      </w:r>
      <w:r w:rsidRPr="006D6AF9">
        <w:rPr>
          <w:rFonts w:ascii="ITC Avant Garde" w:eastAsia="Times New Roman" w:hAnsi="ITC Avant Garde"/>
          <w:b/>
          <w:i/>
          <w:iCs/>
          <w:sz w:val="18"/>
          <w:szCs w:val="24"/>
          <w:lang w:val="es-ES" w:eastAsia="es-ES"/>
        </w:rPr>
        <w:t>no existe una total libertad tarifaria en materia de interconexión</w:t>
      </w:r>
      <w:r w:rsidRPr="006D6AF9">
        <w:rPr>
          <w:rFonts w:ascii="ITC Avant Garde" w:eastAsia="Times New Roman" w:hAnsi="ITC Avant Garde"/>
          <w:i/>
          <w:iCs/>
          <w:sz w:val="18"/>
          <w:szCs w:val="24"/>
          <w:lang w:val="es-ES" w:eastAsia="es-ES"/>
        </w:rPr>
        <w:t>, pues incluso las tarifas convenidas entre las partes se encuentran limitadas por un marco legal que ha sido expuesto en la presente sentencia.</w:t>
      </w:r>
    </w:p>
    <w:p w14:paraId="2FB03A81"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r w:rsidRPr="006D6AF9">
        <w:rPr>
          <w:rFonts w:ascii="ITC Avant Garde" w:eastAsia="Times New Roman" w:hAnsi="ITC Avant Garde"/>
          <w:b/>
          <w:i/>
          <w:iCs/>
          <w:sz w:val="18"/>
          <w:szCs w:val="24"/>
          <w:lang w:val="es-ES" w:eastAsia="es-ES"/>
        </w:rPr>
        <w:t>II</w:t>
      </w:r>
      <w:r w:rsidRPr="006D6AF9">
        <w:rPr>
          <w:rFonts w:ascii="ITC Avant Garde" w:eastAsia="Times New Roman" w:hAnsi="ITC Avant Garde"/>
          <w:i/>
          <w:iCs/>
          <w:sz w:val="18"/>
          <w:szCs w:val="24"/>
          <w:lang w:val="es-ES" w:eastAsia="es-ES"/>
        </w:rPr>
        <w:t>) De igual forma, la disposición es constitucional, pues permite que el órgano regulador despliegue y ejerza de manera plena las facultades que constitucional y legalmente tiene asignadas.</w:t>
      </w:r>
    </w:p>
    <w:p w14:paraId="0E384971"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Lo anterior se debe a que el precepto reclamado reconoce que se continuará con las tarifas que se venían aplicando, hasta en tanto los concesionarios no convengan en nuevas condiciones, o el Instituto Federal de Telecomunicaciones fije aquéllas no convenidas, reconociendo por tanto la posibilidad de que éste ejerza sus facultades de regulación, las cuales se deben entender en el sentido de que el Instituto puede, en su caso, </w:t>
      </w:r>
      <w:r w:rsidRPr="006D6AF9">
        <w:rPr>
          <w:rFonts w:ascii="ITC Avant Garde" w:eastAsia="Times New Roman" w:hAnsi="ITC Avant Garde"/>
          <w:b/>
          <w:i/>
          <w:iCs/>
          <w:sz w:val="18"/>
          <w:szCs w:val="24"/>
          <w:lang w:val="es-ES" w:eastAsia="es-ES"/>
        </w:rPr>
        <w:t>fijar las tarifas aplicables a todo dos mil quince</w:t>
      </w:r>
      <w:r w:rsidRPr="006D6AF9">
        <w:rPr>
          <w:rFonts w:ascii="ITC Avant Garde" w:eastAsia="Times New Roman" w:hAnsi="ITC Avant Garde"/>
          <w:i/>
          <w:iCs/>
          <w:sz w:val="18"/>
          <w:szCs w:val="24"/>
          <w:lang w:val="es-ES" w:eastAsia="es-ES"/>
        </w:rPr>
        <w:t>, y no solamente las que se cobrarán a partir del dictado de la resolución.</w:t>
      </w:r>
    </w:p>
    <w:p w14:paraId="094F3FFF"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Esto es, la expresión “hasta en tanto los concesionarios a que se refiere ese inciso no acuerden las tarifas de interconexión correspondientes”, implica que hasta dicho acuerdo se continuará aplicando la tarifa previamente fijadas para dos mil catorce –por los concesionarios o por el órgano regulador en la fase de desacuerdo-, pero ello no se traduce en que: </w:t>
      </w:r>
      <w:r w:rsidRPr="006D6AF9">
        <w:rPr>
          <w:rFonts w:ascii="ITC Avant Garde" w:eastAsia="Times New Roman" w:hAnsi="ITC Avant Garde"/>
          <w:b/>
          <w:i/>
          <w:iCs/>
          <w:sz w:val="18"/>
          <w:szCs w:val="24"/>
          <w:lang w:val="es-ES" w:eastAsia="es-ES"/>
        </w:rPr>
        <w:t>a)</w:t>
      </w:r>
      <w:r w:rsidRPr="006D6AF9">
        <w:rPr>
          <w:rFonts w:ascii="ITC Avant Garde" w:eastAsia="Times New Roman" w:hAnsi="ITC Avant Garde"/>
          <w:i/>
          <w:iCs/>
          <w:sz w:val="18"/>
          <w:szCs w:val="24"/>
          <w:lang w:val="es-ES" w:eastAsia="es-ES"/>
        </w:rPr>
        <w:t xml:space="preserve"> el regulador pueda declinar la resolución del desacuerdo de interconexión que se le presenta para el periodo ya transcurrido de dos mil quince hasta el dictado de su resolución; o </w:t>
      </w:r>
      <w:r w:rsidRPr="006D6AF9">
        <w:rPr>
          <w:rFonts w:ascii="ITC Avant Garde" w:eastAsia="Times New Roman" w:hAnsi="ITC Avant Garde"/>
          <w:b/>
          <w:i/>
          <w:iCs/>
          <w:sz w:val="18"/>
          <w:szCs w:val="24"/>
          <w:lang w:val="es-ES" w:eastAsia="es-ES"/>
        </w:rPr>
        <w:t>b)</w:t>
      </w:r>
      <w:r w:rsidRPr="006D6AF9">
        <w:rPr>
          <w:rFonts w:ascii="ITC Avant Garde" w:eastAsia="Times New Roman" w:hAnsi="ITC Avant Garde"/>
          <w:i/>
          <w:iCs/>
          <w:sz w:val="18"/>
          <w:szCs w:val="24"/>
          <w:lang w:val="es-ES" w:eastAsia="es-ES"/>
        </w:rPr>
        <w:t xml:space="preserve"> que pueda resolver el desacuerdo para dos mil quince simplemente aplicando las tarifas de dos mil catorce –con independencia de que al aplicar el modelo de costos correspondiente conforme a la ley vigente, la tarifa pueda coincidir numéricamente con la del año anterior-.</w:t>
      </w:r>
    </w:p>
    <w:p w14:paraId="5C3E6C42"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En otras palabras, no existe fundamento normativo para afirmar que la nueva tarifa únicamente pueda tener efectos a partir de la celebración del convenio o de la emisión de la resolución del desacuerdo respectivo; por lo tanto el precepto reclamado permite que el órgano regulador fije las condiciones para todo el periodo en cuestión –iniciando en el caso que se analiza el primero de enero-, pudiendo ejercer sus facultades para resolver efectivamente lo planteado por las partes para dos mil quince, a partir de una metodología de costos que en términos de la ley vigente considere por ejemplo, las asimetrías de las redes, la participación de mercado de los concesionarios y cualquier otra variable relevante para determinar el costos de interconexión, tal interpretación es más armónica no solo con el conjunto de normas aplicables en materia de interconexión, sino con la naturaleza regulatoria del Instituto Federal de Telecomunicaciones prevista a nivel constitucional y legal.</w:t>
      </w:r>
    </w:p>
    <w:p w14:paraId="6C26F6F8" w14:textId="77777777" w:rsidR="005F36D6" w:rsidRDefault="0084015B"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p>
    <w:p w14:paraId="2718D97A"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lastRenderedPageBreak/>
        <w:t>(</w:t>
      </w:r>
      <w:r w:rsidRPr="006D6AF9">
        <w:rPr>
          <w:rFonts w:ascii="ITC Avant Garde" w:eastAsia="Times New Roman" w:hAnsi="ITC Avant Garde"/>
          <w:b/>
          <w:i/>
          <w:iCs/>
          <w:sz w:val="18"/>
          <w:szCs w:val="24"/>
          <w:lang w:val="es-ES" w:eastAsia="es-ES"/>
        </w:rPr>
        <w:t>III</w:t>
      </w:r>
      <w:r w:rsidRPr="006D6AF9">
        <w:rPr>
          <w:rFonts w:ascii="ITC Avant Garde" w:eastAsia="Times New Roman" w:hAnsi="ITC Avant Garde"/>
          <w:i/>
          <w:iCs/>
          <w:sz w:val="18"/>
          <w:szCs w:val="24"/>
          <w:lang w:val="es-ES" w:eastAsia="es-ES"/>
        </w:rPr>
        <w:t>) Por otra parte, la disposición dota de certeza, tanto a los concesionarios, así como a las autoridades y usuarios en general, sobre qué tarifas deben aplicarse hasta que se realice un convenio o el órgano regulador fije las condiciones de interconexión no convenidas; esto es, genera un escenario de previsibilidad –jurídica y económica-. Ante una situación de potencial incertidumbre por un nuevo sistema normativo.</w:t>
      </w:r>
    </w:p>
    <w:p w14:paraId="05D81510"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Sin embargo, cabe recordar que las tarifas que serán aplicables mientras tanto, serán las concernientes a dos mil catorce, esto es, tarifas que ya habían sido acordadas con anterioridad por los mismos concesionarios –o fijadas por el órgano regulador-. En otras palabras, no se impone una tarifa desconocida para los concesionarios, sino que se permite que se continúe con la aplicación de tarifas que durante dos mil catorce ya contaron con la aprobación de los concesionarios –o con la autorización de la autoridad-.</w:t>
      </w:r>
    </w:p>
    <w:p w14:paraId="75D281CB"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Por tanto, las tarifas que se continuarán aplicando también implican una observancia al principio de libertad tarifaria, pues se trata de tarifas que en su momento ya fueron acordadas por los concesionarios. Si bien se podría argumentar que tales tarifas fueron acordadas –o fijadas- únicamente con la intención de que fueran aplicadas durante dos mil catorce, sin que se hubiere previsto su posterior aplicación, lo cierto es que tal situación durante dos mil quince permite que existe certeza sobre las condiciones que deberán emplearse hasta en tanto no se fijen las nuevas –ya sea por los concesionarios o por el órgano regulador-, aunado a que esta aplicación no impide que exista un “pago por diferencias” sobre las tarifas efectivamente cobradas, para ajustar los montos a las nuevas condiciones.</w:t>
      </w:r>
    </w:p>
    <w:p w14:paraId="166323C5"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r w:rsidRPr="006D6AF9">
        <w:rPr>
          <w:rFonts w:ascii="ITC Avant Garde" w:eastAsia="Times New Roman" w:hAnsi="ITC Avant Garde"/>
          <w:b/>
          <w:i/>
          <w:iCs/>
          <w:sz w:val="18"/>
          <w:szCs w:val="24"/>
          <w:lang w:val="es-ES" w:eastAsia="es-ES"/>
        </w:rPr>
        <w:t>IV</w:t>
      </w:r>
      <w:r w:rsidRPr="006D6AF9">
        <w:rPr>
          <w:rFonts w:ascii="ITC Avant Garde" w:eastAsia="Times New Roman" w:hAnsi="ITC Avant Garde"/>
          <w:i/>
          <w:iCs/>
          <w:sz w:val="18"/>
          <w:szCs w:val="24"/>
          <w:lang w:val="es-ES" w:eastAsia="es-ES"/>
        </w:rPr>
        <w:t xml:space="preserve">) Finalmente, la disposición reclamada es constitucional, en tanto en su interpretación y aplicación se tome en consideración la </w:t>
      </w:r>
      <w:r w:rsidR="009E0A51" w:rsidRPr="006D6AF9">
        <w:rPr>
          <w:rFonts w:ascii="ITC Avant Garde" w:eastAsia="Times New Roman" w:hAnsi="ITC Avant Garde"/>
          <w:b/>
          <w:i/>
          <w:iCs/>
          <w:sz w:val="18"/>
          <w:szCs w:val="24"/>
          <w:lang w:val="es-ES" w:eastAsia="es-ES"/>
        </w:rPr>
        <w:t>necesaria compensación o ‘</w:t>
      </w:r>
      <w:r w:rsidRPr="006D6AF9">
        <w:rPr>
          <w:rFonts w:ascii="ITC Avant Garde" w:eastAsia="Times New Roman" w:hAnsi="ITC Avant Garde"/>
          <w:b/>
          <w:i/>
          <w:iCs/>
          <w:sz w:val="18"/>
          <w:szCs w:val="24"/>
          <w:lang w:val="es-ES" w:eastAsia="es-ES"/>
        </w:rPr>
        <w:t>pago por diferencias</w:t>
      </w:r>
      <w:r w:rsidR="009E0A51" w:rsidRPr="006D6AF9">
        <w:rPr>
          <w:rFonts w:ascii="ITC Avant Garde" w:eastAsia="Times New Roman" w:hAnsi="ITC Avant Garde"/>
          <w:i/>
          <w:iCs/>
          <w:sz w:val="18"/>
          <w:szCs w:val="24"/>
          <w:lang w:val="es-ES" w:eastAsia="es-ES"/>
        </w:rPr>
        <w:t>’</w:t>
      </w:r>
      <w:r w:rsidRPr="006D6AF9">
        <w:rPr>
          <w:rFonts w:ascii="ITC Avant Garde" w:eastAsia="Times New Roman" w:hAnsi="ITC Avant Garde"/>
          <w:i/>
          <w:iCs/>
          <w:sz w:val="18"/>
          <w:szCs w:val="24"/>
          <w:lang w:val="es-ES" w:eastAsia="es-ES"/>
        </w:rPr>
        <w:t xml:space="preserve"> que tiene que existir en torno a las tarifas que fueron cobradas antes de celebrado el convenio o previo a que el órgano regulador fijara las condiciones no convenidas.</w:t>
      </w:r>
    </w:p>
    <w:p w14:paraId="1F468AA5"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p>
    <w:p w14:paraId="20CE2F06"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 xml:space="preserve">Lo anterior, es coincidente con lo resuelto por el Tribunal Pleno de esta Suprema Corte en la </w:t>
      </w:r>
      <w:r w:rsidR="00BF39AD" w:rsidRPr="006D6AF9">
        <w:rPr>
          <w:rFonts w:ascii="ITC Avant Garde" w:eastAsia="Times New Roman" w:hAnsi="ITC Avant Garde"/>
          <w:b/>
          <w:i/>
          <w:iCs/>
          <w:sz w:val="18"/>
          <w:szCs w:val="24"/>
          <w:lang w:val="es-ES" w:eastAsia="es-ES"/>
        </w:rPr>
        <w:t>contradicción de tesis 268</w:t>
      </w:r>
      <w:r w:rsidRPr="006D6AF9">
        <w:rPr>
          <w:rFonts w:ascii="ITC Avant Garde" w:eastAsia="Times New Roman" w:hAnsi="ITC Avant Garde"/>
          <w:b/>
          <w:i/>
          <w:iCs/>
          <w:sz w:val="18"/>
          <w:szCs w:val="24"/>
          <w:lang w:val="es-ES" w:eastAsia="es-ES"/>
        </w:rPr>
        <w:t>/2010</w:t>
      </w:r>
      <w:r w:rsidRPr="006D6AF9">
        <w:rPr>
          <w:rFonts w:ascii="ITC Avant Garde" w:eastAsia="Times New Roman" w:hAnsi="ITC Avant Garde"/>
          <w:i/>
          <w:iCs/>
          <w:sz w:val="18"/>
          <w:szCs w:val="24"/>
          <w:lang w:val="es-ES" w:eastAsia="es-ES"/>
        </w:rPr>
        <w:t xml:space="preserve">, en la que se determinó que las condiciones de interconexión siempre deben de considerarse de interés social, pues forman parte de todo un sistema legal dirigido al beneficio de los usuarios, ya que se busca lograr no sólo la continuidad en la prestación del servicio, sino también que éste se preste de forma eficiente, en un ambiente de sana competencia entre los concesionarios, a fin de obtener para el público en general el mejor precio y calidad. Por ende, </w:t>
      </w:r>
      <w:r w:rsidRPr="006D6AF9">
        <w:rPr>
          <w:rFonts w:ascii="ITC Avant Garde" w:eastAsia="Times New Roman" w:hAnsi="ITC Avant Garde"/>
          <w:b/>
          <w:i/>
          <w:iCs/>
          <w:sz w:val="18"/>
          <w:szCs w:val="24"/>
          <w:lang w:val="es-ES" w:eastAsia="es-ES"/>
        </w:rPr>
        <w:t>hasta en tanto</w:t>
      </w:r>
      <w:r w:rsidRPr="006D6AF9">
        <w:rPr>
          <w:rFonts w:ascii="ITC Avant Garde" w:eastAsia="Times New Roman" w:hAnsi="ITC Avant Garde"/>
          <w:i/>
          <w:iCs/>
          <w:sz w:val="18"/>
          <w:szCs w:val="24"/>
          <w:lang w:val="es-ES" w:eastAsia="es-ES"/>
        </w:rPr>
        <w:t xml:space="preserve"> no se resuelvan los aspectos no acordados por las partes, en el caso específico de las tarifas, </w:t>
      </w:r>
      <w:r w:rsidRPr="006D6AF9">
        <w:rPr>
          <w:rFonts w:ascii="ITC Avant Garde" w:eastAsia="Times New Roman" w:hAnsi="ITC Avant Garde"/>
          <w:b/>
          <w:i/>
          <w:iCs/>
          <w:sz w:val="18"/>
          <w:szCs w:val="24"/>
          <w:lang w:val="es-ES" w:eastAsia="es-ES"/>
        </w:rPr>
        <w:t>regirá la que hasta ese momento se encontraba vigente</w:t>
      </w:r>
      <w:r w:rsidRPr="006D6AF9">
        <w:rPr>
          <w:rFonts w:ascii="ITC Avant Garde" w:eastAsia="Times New Roman" w:hAnsi="ITC Avant Garde"/>
          <w:i/>
          <w:iCs/>
          <w:sz w:val="18"/>
          <w:szCs w:val="24"/>
          <w:lang w:val="es-ES" w:eastAsia="es-ES"/>
        </w:rPr>
        <w:t>.</w:t>
      </w:r>
    </w:p>
    <w:p w14:paraId="0311504A" w14:textId="77777777" w:rsidR="005F36D6" w:rsidRDefault="006B579C" w:rsidP="005F36D6">
      <w:pPr>
        <w:spacing w:line="240" w:lineRule="auto"/>
        <w:ind w:left="1134" w:right="957"/>
        <w:jc w:val="both"/>
        <w:rPr>
          <w:rFonts w:ascii="ITC Avant Garde" w:eastAsia="Times New Roman" w:hAnsi="ITC Avant Garde"/>
          <w:b/>
          <w:i/>
          <w:iCs/>
          <w:sz w:val="18"/>
          <w:szCs w:val="24"/>
          <w:lang w:val="es-ES" w:eastAsia="es-ES"/>
        </w:rPr>
      </w:pPr>
      <w:r w:rsidRPr="006D6AF9">
        <w:rPr>
          <w:rFonts w:ascii="ITC Avant Garde" w:eastAsia="Times New Roman" w:hAnsi="ITC Avant Garde"/>
          <w:i/>
          <w:iCs/>
          <w:sz w:val="18"/>
          <w:szCs w:val="24"/>
          <w:lang w:val="es-ES" w:eastAsia="es-ES"/>
        </w:rPr>
        <w:t xml:space="preserve">En consecuencia, el artículo vigésimo transitorio, segundo párrafo, de la Ley Federal de Telecomunicaciones y Radiodifusión implica que hasta en tanto no se celebre un convenio entre concesionarios o el órgano regulador no fije las tarifas para dos mil quince, se continuarán aplicando las relativas a dos mil catorce; </w:t>
      </w:r>
      <w:r w:rsidRPr="006D6AF9">
        <w:rPr>
          <w:rFonts w:ascii="ITC Avant Garde" w:eastAsia="Times New Roman" w:hAnsi="ITC Avant Garde"/>
          <w:b/>
          <w:i/>
          <w:iCs/>
          <w:sz w:val="18"/>
          <w:szCs w:val="24"/>
          <w:lang w:val="es-ES" w:eastAsia="es-ES"/>
        </w:rPr>
        <w:t xml:space="preserve">pero una vez celebrado el convenio o emitida la resolución, se deberá realizar cuando así corresponda, el </w:t>
      </w:r>
      <w:r w:rsidR="00A8438D" w:rsidRPr="006D6AF9">
        <w:rPr>
          <w:rFonts w:ascii="ITC Avant Garde" w:eastAsia="Times New Roman" w:hAnsi="ITC Avant Garde"/>
          <w:b/>
          <w:i/>
          <w:iCs/>
          <w:sz w:val="18"/>
          <w:szCs w:val="24"/>
          <w:lang w:val="es-ES" w:eastAsia="es-ES"/>
        </w:rPr>
        <w:t>‘</w:t>
      </w:r>
      <w:r w:rsidRPr="006D6AF9">
        <w:rPr>
          <w:rFonts w:ascii="ITC Avant Garde" w:eastAsia="Times New Roman" w:hAnsi="ITC Avant Garde"/>
          <w:b/>
          <w:i/>
          <w:iCs/>
          <w:sz w:val="18"/>
          <w:szCs w:val="24"/>
          <w:lang w:val="es-ES" w:eastAsia="es-ES"/>
        </w:rPr>
        <w:t>pago por diferencias</w:t>
      </w:r>
      <w:r w:rsidR="00A8438D" w:rsidRPr="006D6AF9">
        <w:rPr>
          <w:rFonts w:ascii="ITC Avant Garde" w:eastAsia="Times New Roman" w:hAnsi="ITC Avant Garde"/>
          <w:b/>
          <w:i/>
          <w:iCs/>
          <w:sz w:val="18"/>
          <w:szCs w:val="24"/>
          <w:lang w:val="es-ES" w:eastAsia="es-ES"/>
        </w:rPr>
        <w:t>’</w:t>
      </w:r>
      <w:r w:rsidRPr="006D6AF9">
        <w:rPr>
          <w:rFonts w:ascii="ITC Avant Garde" w:eastAsia="Times New Roman" w:hAnsi="ITC Avant Garde"/>
          <w:b/>
          <w:i/>
          <w:iCs/>
          <w:sz w:val="18"/>
          <w:szCs w:val="24"/>
          <w:lang w:val="es-ES" w:eastAsia="es-ES"/>
        </w:rPr>
        <w:t xml:space="preserve"> para los montos que ya fueron cobrados, a efecto de que durante todo dos mil quince se cobren efectivamente las nuevas condiciones.</w:t>
      </w:r>
    </w:p>
    <w:p w14:paraId="59F89D64"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t>[…]</w:t>
      </w:r>
    </w:p>
    <w:p w14:paraId="69C55E25" w14:textId="77777777" w:rsidR="005F36D6" w:rsidRDefault="006B579C" w:rsidP="005F36D6">
      <w:pPr>
        <w:spacing w:line="240" w:lineRule="auto"/>
        <w:ind w:left="1134" w:right="957"/>
        <w:jc w:val="both"/>
        <w:rPr>
          <w:rFonts w:ascii="ITC Avant Garde" w:eastAsia="Times New Roman" w:hAnsi="ITC Avant Garde"/>
          <w:i/>
          <w:iCs/>
          <w:sz w:val="18"/>
          <w:szCs w:val="24"/>
          <w:lang w:val="es-ES" w:eastAsia="es-ES"/>
        </w:rPr>
      </w:pPr>
      <w:r w:rsidRPr="006D6AF9">
        <w:rPr>
          <w:rFonts w:ascii="ITC Avant Garde" w:eastAsia="Times New Roman" w:hAnsi="ITC Avant Garde"/>
          <w:i/>
          <w:iCs/>
          <w:sz w:val="18"/>
          <w:szCs w:val="24"/>
          <w:lang w:val="es-ES" w:eastAsia="es-ES"/>
        </w:rPr>
        <w:lastRenderedPageBreak/>
        <w:t>En suma, el artículo vigésimo transitorio, segundo párrafo, de la Ley Federal de Telecomunicaciones y Radiodifusión, cuyo objeto es dotar de certeza para la fijación de tarifas de interconexión de dos mil quince, implica que hasta en tanto los concesionarios no fijen las nuevas tarifas –libertad tarifaria- o el Instituto Federal de Telecomunicaciones no las establezca –ejercicio de las atribuciones de regulación del sector-, se continuarán aplicando las tarifas que fueron convenidas o fijadas para do</w:t>
      </w:r>
      <w:r w:rsidR="00A8438D" w:rsidRPr="006D6AF9">
        <w:rPr>
          <w:rFonts w:ascii="ITC Avant Garde" w:eastAsia="Times New Roman" w:hAnsi="ITC Avant Garde"/>
          <w:i/>
          <w:iCs/>
          <w:sz w:val="18"/>
          <w:szCs w:val="24"/>
          <w:lang w:val="es-ES" w:eastAsia="es-ES"/>
        </w:rPr>
        <w:t xml:space="preserve">s mil catorce. </w:t>
      </w:r>
      <w:r w:rsidR="00A8438D" w:rsidRPr="006D6AF9">
        <w:rPr>
          <w:rFonts w:ascii="ITC Avant Garde" w:eastAsia="Times New Roman" w:hAnsi="ITC Avant Garde"/>
          <w:b/>
          <w:i/>
          <w:iCs/>
          <w:sz w:val="18"/>
          <w:szCs w:val="24"/>
          <w:lang w:val="es-ES" w:eastAsia="es-ES"/>
        </w:rPr>
        <w:t xml:space="preserve">Pero lo anterior </w:t>
      </w:r>
      <w:r w:rsidRPr="006D6AF9">
        <w:rPr>
          <w:rFonts w:ascii="ITC Avant Garde" w:eastAsia="Times New Roman" w:hAnsi="ITC Avant Garde"/>
          <w:b/>
          <w:i/>
          <w:iCs/>
          <w:sz w:val="18"/>
          <w:szCs w:val="24"/>
          <w:lang w:val="es-ES" w:eastAsia="es-ES"/>
        </w:rPr>
        <w:t>no es obstáculo para que se acuerden o fijen las tarifas para el periodo comprendido desde el primero de enero de dos mil quince</w:t>
      </w:r>
      <w:r w:rsidRPr="006D6AF9">
        <w:rPr>
          <w:rFonts w:ascii="ITC Avant Garde" w:eastAsia="Times New Roman" w:hAnsi="ITC Avant Garde"/>
          <w:i/>
          <w:iCs/>
          <w:sz w:val="18"/>
          <w:szCs w:val="24"/>
          <w:lang w:val="es-ES" w:eastAsia="es-ES"/>
        </w:rPr>
        <w:t>, supuesto en el que el convenio o resolución señalará el modo de realizar el “pago por diferencias” para las tarifas que ya fueron cobradas.</w:t>
      </w:r>
    </w:p>
    <w:p w14:paraId="1165EC38" w14:textId="77777777" w:rsidR="005F36D6" w:rsidRDefault="006B579C" w:rsidP="005F36D6">
      <w:pPr>
        <w:spacing w:line="240" w:lineRule="auto"/>
        <w:ind w:left="1134" w:right="957"/>
        <w:jc w:val="both"/>
        <w:rPr>
          <w:rFonts w:ascii="ITC Avant Garde" w:eastAsia="Times New Roman" w:hAnsi="ITC Avant Garde"/>
          <w:iCs/>
          <w:sz w:val="18"/>
          <w:szCs w:val="24"/>
          <w:lang w:val="es-ES" w:eastAsia="es-ES"/>
        </w:rPr>
      </w:pPr>
      <w:r w:rsidRPr="006D6AF9">
        <w:rPr>
          <w:rFonts w:ascii="ITC Avant Garde" w:eastAsia="Times New Roman" w:hAnsi="ITC Avant Garde"/>
          <w:iCs/>
          <w:sz w:val="18"/>
          <w:szCs w:val="24"/>
          <w:lang w:val="es-ES" w:eastAsia="es-ES"/>
        </w:rPr>
        <w:t>[…]</w:t>
      </w:r>
      <w:r w:rsidR="00A8438D" w:rsidRPr="006D6AF9">
        <w:rPr>
          <w:rFonts w:ascii="ITC Avant Garde" w:eastAsia="Times New Roman" w:hAnsi="ITC Avant Garde"/>
          <w:iCs/>
          <w:sz w:val="18"/>
          <w:szCs w:val="24"/>
          <w:lang w:val="es-ES" w:eastAsia="es-ES"/>
        </w:rPr>
        <w:t>”</w:t>
      </w:r>
    </w:p>
    <w:p w14:paraId="0EA49AEC" w14:textId="77777777" w:rsidR="005F36D6" w:rsidRDefault="00721375"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De lo expuesto con antelación, en lo que interesa en el presente asunto, se advierte que la Segunda Sala de la Suprema Corte de Justicia de la Nación determinó en relación con el segundo párrafo del artículo vigésimo transitorio de la Ley Federal de Telecomunicaciones y Radiodifusión, que dicho numeral debe interpretarse en el sentido de que:</w:t>
      </w:r>
    </w:p>
    <w:p w14:paraId="0A7E4F18" w14:textId="77777777" w:rsidR="005F36D6" w:rsidRDefault="00721375" w:rsidP="005F36D6">
      <w:pPr>
        <w:pStyle w:val="Textoindependiente"/>
        <w:numPr>
          <w:ilvl w:val="0"/>
          <w:numId w:val="39"/>
        </w:numPr>
        <w:spacing w:after="200"/>
        <w:ind w:left="851" w:right="532" w:hanging="284"/>
        <w:rPr>
          <w:rFonts w:ascii="ITC Avant Garde" w:hAnsi="ITC Avant Garde" w:cs="Arial"/>
          <w:bCs/>
          <w:i/>
          <w:sz w:val="18"/>
        </w:rPr>
      </w:pPr>
      <w:r w:rsidRPr="006D6AF9">
        <w:rPr>
          <w:rFonts w:ascii="ITC Avant Garde" w:hAnsi="ITC Avant Garde" w:cs="Arial"/>
          <w:bCs/>
          <w:i/>
          <w:sz w:val="18"/>
        </w:rPr>
        <w:t>En tanto no se acuerden o fijen nuevas tarifas, continuarán las condiciones que se venían aplicando en el periodo anterior –en el caso, dos mi</w:t>
      </w:r>
      <w:r w:rsidR="00C9095C" w:rsidRPr="006D6AF9">
        <w:rPr>
          <w:rFonts w:ascii="ITC Avant Garde" w:hAnsi="ITC Avant Garde" w:cs="Arial"/>
          <w:bCs/>
          <w:i/>
          <w:sz w:val="18"/>
        </w:rPr>
        <w:t>l</w:t>
      </w:r>
      <w:r w:rsidRPr="006D6AF9">
        <w:rPr>
          <w:rFonts w:ascii="ITC Avant Garde" w:hAnsi="ITC Avant Garde" w:cs="Arial"/>
          <w:bCs/>
          <w:i/>
          <w:sz w:val="18"/>
        </w:rPr>
        <w:t xml:space="preserve"> catorce-, sin que ello sea obstáculo para que se acuerden o fijen las tarifas que aplicarán a partir del primero de enero de dos mil quince.</w:t>
      </w:r>
    </w:p>
    <w:p w14:paraId="480F269F" w14:textId="77777777" w:rsidR="005F36D6" w:rsidRDefault="009A4D76" w:rsidP="005F36D6">
      <w:pPr>
        <w:pStyle w:val="Textoindependiente"/>
        <w:numPr>
          <w:ilvl w:val="0"/>
          <w:numId w:val="39"/>
        </w:numPr>
        <w:spacing w:after="200"/>
        <w:ind w:left="851" w:right="532" w:hanging="284"/>
        <w:rPr>
          <w:rFonts w:ascii="ITC Avant Garde" w:hAnsi="ITC Avant Garde" w:cs="Arial"/>
          <w:bCs/>
          <w:i/>
          <w:sz w:val="18"/>
        </w:rPr>
      </w:pPr>
      <w:r w:rsidRPr="006D6AF9">
        <w:rPr>
          <w:rFonts w:ascii="ITC Avant Garde" w:hAnsi="ITC Avant Garde" w:cs="Arial"/>
          <w:bCs/>
          <w:i/>
          <w:sz w:val="18"/>
        </w:rPr>
        <w:t>u</w:t>
      </w:r>
      <w:r w:rsidR="00721375" w:rsidRPr="006D6AF9">
        <w:rPr>
          <w:rFonts w:ascii="ITC Avant Garde" w:hAnsi="ITC Avant Garde" w:cs="Arial"/>
          <w:bCs/>
          <w:i/>
          <w:sz w:val="18"/>
        </w:rPr>
        <w:t>na vez que los concesionarios hayan convenido las condiciones de interconexión, o el regulador haya resuelto el desacuerdo respectivo, se deberán compensar los montos ya cobrados hasta ese momento, para que durante todo el dos mil quince, se cobren efectivamente las nuevas condiciones, por lo que en el convenio o en la resolución, deberá señalarse el modo de realizar el “pago por diferencias” para las tarifas que ya fueron cobradas.</w:t>
      </w:r>
    </w:p>
    <w:p w14:paraId="0887588F" w14:textId="77777777" w:rsidR="005F36D6" w:rsidRDefault="009A4D76"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w:t>
      </w:r>
    </w:p>
    <w:p w14:paraId="4BCAF19C" w14:textId="77777777" w:rsidR="005F36D6" w:rsidRDefault="003A5968"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En consecuencia</w:t>
      </w:r>
      <w:r w:rsidR="009A4D76" w:rsidRPr="006D6AF9">
        <w:rPr>
          <w:rFonts w:ascii="ITC Avant Garde" w:hAnsi="ITC Avant Garde" w:cs="Arial"/>
          <w:bCs/>
          <w:i/>
          <w:sz w:val="18"/>
        </w:rPr>
        <w:t>, debe subsistir la concesión del amparo en contra de la “Resolución mediante la cual el Pleno del Instituto Federal de Telecomunicaciones determina las condiciones de interconexión no convenidas entre</w:t>
      </w:r>
      <w:r w:rsidR="007D36E1" w:rsidRPr="006D6AF9">
        <w:rPr>
          <w:rFonts w:ascii="ITC Avant Garde" w:hAnsi="ITC Avant Garde" w:cs="Arial"/>
          <w:bCs/>
          <w:i/>
          <w:sz w:val="18"/>
        </w:rPr>
        <w:t xml:space="preserve"> </w:t>
      </w:r>
      <w:proofErr w:type="spellStart"/>
      <w:r w:rsidR="007D36E1" w:rsidRPr="006D6AF9">
        <w:rPr>
          <w:rFonts w:ascii="ITC Avant Garde" w:hAnsi="ITC Avant Garde" w:cs="Arial"/>
          <w:bCs/>
          <w:i/>
          <w:sz w:val="18"/>
        </w:rPr>
        <w:t>Convergia</w:t>
      </w:r>
      <w:proofErr w:type="spellEnd"/>
      <w:r w:rsidR="007D36E1" w:rsidRPr="006D6AF9">
        <w:rPr>
          <w:rFonts w:ascii="ITC Avant Garde" w:hAnsi="ITC Avant Garde" w:cs="Arial"/>
          <w:bCs/>
          <w:i/>
          <w:sz w:val="18"/>
        </w:rPr>
        <w:t xml:space="preserve"> de México, S.A. de C.V. y </w:t>
      </w:r>
      <w:proofErr w:type="spellStart"/>
      <w:r w:rsidR="007D36E1" w:rsidRPr="006D6AF9">
        <w:rPr>
          <w:rFonts w:ascii="ITC Avant Garde" w:hAnsi="ITC Avant Garde" w:cs="Arial"/>
          <w:bCs/>
          <w:i/>
          <w:sz w:val="18"/>
        </w:rPr>
        <w:t>Radiomóvil</w:t>
      </w:r>
      <w:proofErr w:type="spellEnd"/>
      <w:r w:rsidR="007D36E1" w:rsidRPr="006D6AF9">
        <w:rPr>
          <w:rFonts w:ascii="ITC Avant Garde" w:hAnsi="ITC Avant Garde" w:cs="Arial"/>
          <w:bCs/>
          <w:i/>
          <w:sz w:val="18"/>
        </w:rPr>
        <w:t xml:space="preserve"> </w:t>
      </w:r>
      <w:proofErr w:type="spellStart"/>
      <w:r w:rsidR="007D36E1" w:rsidRPr="006D6AF9">
        <w:rPr>
          <w:rFonts w:ascii="ITC Avant Garde" w:hAnsi="ITC Avant Garde" w:cs="Arial"/>
          <w:bCs/>
          <w:i/>
          <w:sz w:val="18"/>
        </w:rPr>
        <w:t>Dipsa</w:t>
      </w:r>
      <w:proofErr w:type="spellEnd"/>
      <w:r w:rsidR="007D36E1" w:rsidRPr="006D6AF9">
        <w:rPr>
          <w:rFonts w:ascii="ITC Avant Garde" w:hAnsi="ITC Avant Garde" w:cs="Arial"/>
          <w:bCs/>
          <w:i/>
          <w:sz w:val="18"/>
        </w:rPr>
        <w:t>, S.A. de C.V.</w:t>
      </w:r>
      <w:r w:rsidR="00597E71" w:rsidRPr="006D6AF9">
        <w:rPr>
          <w:rFonts w:ascii="ITC Avant Garde" w:hAnsi="ITC Avant Garde" w:cs="Arial"/>
          <w:bCs/>
          <w:i/>
          <w:sz w:val="18"/>
        </w:rPr>
        <w:t>, aplicables del 1 de enero de 2015 al 31 de diciembre de 2016”, contenida en el Acuerdo P/IFT/120815/36</w:t>
      </w:r>
      <w:r w:rsidR="007D36E1" w:rsidRPr="006D6AF9">
        <w:rPr>
          <w:rFonts w:ascii="ITC Avant Garde" w:hAnsi="ITC Avant Garde" w:cs="Arial"/>
          <w:bCs/>
          <w:i/>
          <w:sz w:val="18"/>
        </w:rPr>
        <w:t>9</w:t>
      </w:r>
      <w:r w:rsidR="00597E71" w:rsidRPr="006D6AF9">
        <w:rPr>
          <w:rFonts w:ascii="ITC Avant Garde" w:hAnsi="ITC Avant Garde" w:cs="Arial"/>
          <w:bCs/>
          <w:i/>
          <w:sz w:val="18"/>
        </w:rPr>
        <w:t>, en lo relativo a las tarifas aplicables del uno de enero al once de agosto de dos mil quince, pues dicha autoridad se encontraba obligada a resolver el desacuerdo de interconexión respecto de todo el año dos mil quince.</w:t>
      </w:r>
    </w:p>
    <w:p w14:paraId="7B833145" w14:textId="77777777" w:rsidR="005F36D6" w:rsidRDefault="007F7CCC"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Así las cosas, el Pleno del Instituto Federal de Telecomunicaciones deber</w:t>
      </w:r>
      <w:r w:rsidR="00876585" w:rsidRPr="006D6AF9">
        <w:rPr>
          <w:rFonts w:ascii="ITC Avant Garde" w:hAnsi="ITC Avant Garde" w:cs="Arial"/>
          <w:bCs/>
          <w:i/>
          <w:sz w:val="18"/>
        </w:rPr>
        <w:t>á</w:t>
      </w:r>
      <w:r w:rsidR="007D36E1" w:rsidRPr="006D6AF9">
        <w:rPr>
          <w:rFonts w:ascii="ITC Avant Garde" w:hAnsi="ITC Avant Garde" w:cs="Arial"/>
          <w:bCs/>
          <w:i/>
          <w:sz w:val="18"/>
        </w:rPr>
        <w:t xml:space="preserve"> emitir una nueva resolución en la cual, para la fijación de las tarifas para el periodo del uno de enero al o</w:t>
      </w:r>
      <w:r w:rsidR="006F3FF2" w:rsidRPr="006D6AF9">
        <w:rPr>
          <w:rFonts w:ascii="ITC Avant Garde" w:hAnsi="ITC Avant Garde" w:cs="Arial"/>
          <w:bCs/>
          <w:i/>
          <w:sz w:val="18"/>
        </w:rPr>
        <w:t xml:space="preserve">nce de agosto de dos mil quince, atienda </w:t>
      </w:r>
      <w:r w:rsidR="00876585" w:rsidRPr="006D6AF9">
        <w:rPr>
          <w:rFonts w:ascii="ITC Avant Garde" w:hAnsi="ITC Avant Garde" w:cs="Arial"/>
          <w:bCs/>
          <w:i/>
          <w:sz w:val="18"/>
        </w:rPr>
        <w:t xml:space="preserve">a la interpretación que del artículo vigésimo transitorio, segundo párrafo, de la Ley Federal de Telecomunicaciones y Radiodifusión, fijó la Segunda Sala de la Suprema Corte de Justicia de la Nación en la sentencia de </w:t>
      </w:r>
      <w:r w:rsidR="00876585" w:rsidRPr="006D6AF9">
        <w:rPr>
          <w:rFonts w:ascii="ITC Avant Garde" w:hAnsi="ITC Avant Garde" w:cs="Arial"/>
          <w:b/>
          <w:bCs/>
          <w:i/>
          <w:sz w:val="18"/>
        </w:rPr>
        <w:t>veinti</w:t>
      </w:r>
      <w:r w:rsidR="006F3FF2" w:rsidRPr="006D6AF9">
        <w:rPr>
          <w:rFonts w:ascii="ITC Avant Garde" w:hAnsi="ITC Avant Garde" w:cs="Arial"/>
          <w:b/>
          <w:bCs/>
          <w:i/>
          <w:sz w:val="18"/>
        </w:rPr>
        <w:t>uno</w:t>
      </w:r>
      <w:r w:rsidR="00876585" w:rsidRPr="006D6AF9">
        <w:rPr>
          <w:rFonts w:ascii="ITC Avant Garde" w:hAnsi="ITC Avant Garde" w:cs="Arial"/>
          <w:b/>
          <w:bCs/>
          <w:i/>
          <w:sz w:val="18"/>
        </w:rPr>
        <w:t xml:space="preserve"> de junio de dos mil diecisiete</w:t>
      </w:r>
      <w:r w:rsidR="00876585" w:rsidRPr="006D6AF9">
        <w:rPr>
          <w:rFonts w:ascii="ITC Avant Garde" w:hAnsi="ITC Avant Garde" w:cs="Arial"/>
          <w:bCs/>
          <w:i/>
          <w:sz w:val="18"/>
        </w:rPr>
        <w:t xml:space="preserve">, dictada en el amparo en revisión </w:t>
      </w:r>
      <w:r w:rsidR="00876585" w:rsidRPr="006D6AF9">
        <w:rPr>
          <w:rFonts w:ascii="ITC Avant Garde" w:hAnsi="ITC Avant Garde" w:cs="Arial"/>
          <w:b/>
          <w:bCs/>
          <w:i/>
          <w:sz w:val="18"/>
        </w:rPr>
        <w:t>329/2016</w:t>
      </w:r>
      <w:r w:rsidR="006F3FF2" w:rsidRPr="006D6AF9">
        <w:rPr>
          <w:rFonts w:ascii="ITC Avant Garde" w:hAnsi="ITC Avant Garde" w:cs="Arial"/>
          <w:bCs/>
          <w:i/>
          <w:sz w:val="18"/>
        </w:rPr>
        <w:t xml:space="preserve"> y proceda a resolver el desacuerdo de interconexi</w:t>
      </w:r>
      <w:r w:rsidR="008054AC" w:rsidRPr="006D6AF9">
        <w:rPr>
          <w:rFonts w:ascii="ITC Avant Garde" w:hAnsi="ITC Avant Garde" w:cs="Arial"/>
          <w:bCs/>
          <w:i/>
          <w:sz w:val="18"/>
        </w:rPr>
        <w:t>ón respecto de t</w:t>
      </w:r>
      <w:r w:rsidR="006F3FF2" w:rsidRPr="006D6AF9">
        <w:rPr>
          <w:rFonts w:ascii="ITC Avant Garde" w:hAnsi="ITC Avant Garde" w:cs="Arial"/>
          <w:bCs/>
          <w:i/>
          <w:sz w:val="18"/>
        </w:rPr>
        <w:t>odo el período que le fue solicitado</w:t>
      </w:r>
      <w:r w:rsidR="00876585" w:rsidRPr="006D6AF9">
        <w:rPr>
          <w:rFonts w:ascii="ITC Avant Garde" w:hAnsi="ITC Avant Garde" w:cs="Arial"/>
          <w:bCs/>
          <w:i/>
          <w:sz w:val="18"/>
        </w:rPr>
        <w:t>.</w:t>
      </w:r>
    </w:p>
    <w:p w14:paraId="4C656B80" w14:textId="77777777" w:rsidR="005F36D6" w:rsidRDefault="00394E9B"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w:t>
      </w:r>
    </w:p>
    <w:p w14:paraId="6A6125AF" w14:textId="77777777" w:rsidR="005F36D6" w:rsidRDefault="00114F80" w:rsidP="005F36D6">
      <w:pPr>
        <w:pStyle w:val="Textoindependiente"/>
        <w:spacing w:after="200"/>
        <w:ind w:left="567" w:right="532"/>
        <w:rPr>
          <w:rFonts w:ascii="ITC Avant Garde" w:hAnsi="ITC Avant Garde" w:cs="Arial"/>
          <w:bCs/>
          <w:i/>
          <w:sz w:val="18"/>
        </w:rPr>
      </w:pPr>
      <w:r w:rsidRPr="006D6AF9">
        <w:rPr>
          <w:rFonts w:ascii="ITC Avant Garde" w:hAnsi="ITC Avant Garde" w:cs="Arial"/>
          <w:bCs/>
          <w:i/>
          <w:sz w:val="18"/>
        </w:rPr>
        <w:t xml:space="preserve">En </w:t>
      </w:r>
      <w:r w:rsidR="00DE14F1" w:rsidRPr="006D6AF9">
        <w:rPr>
          <w:rFonts w:ascii="ITC Avant Garde" w:hAnsi="ITC Avant Garde" w:cs="Arial"/>
          <w:bCs/>
          <w:i/>
          <w:sz w:val="18"/>
        </w:rPr>
        <w:t>consecuencia,</w:t>
      </w:r>
      <w:r w:rsidRPr="006D6AF9">
        <w:rPr>
          <w:rFonts w:ascii="ITC Avant Garde" w:hAnsi="ITC Avant Garde" w:cs="Arial"/>
          <w:bCs/>
          <w:i/>
          <w:sz w:val="18"/>
        </w:rPr>
        <w:t xml:space="preserve"> por lo antes expuesto, fundado y con apoyo además en los artículos 107, fracción VIII, inciso a), de la Constitución General de la República, 81, fracción I inciso e), y 84 dela Ley de Amparo y 10 fracción II, inciso a) de la Ley Orgánica del Poder Judicial de la Federación, se resuelve:</w:t>
      </w:r>
    </w:p>
    <w:p w14:paraId="23FEAB66" w14:textId="77777777" w:rsidR="005F36D6" w:rsidRDefault="00114F80" w:rsidP="005F36D6">
      <w:pPr>
        <w:spacing w:line="240" w:lineRule="auto"/>
        <w:ind w:left="567" w:right="567"/>
        <w:jc w:val="both"/>
        <w:rPr>
          <w:rFonts w:ascii="ITC Avant Garde" w:eastAsia="Times New Roman" w:hAnsi="ITC Avant Garde"/>
          <w:iCs/>
          <w:sz w:val="18"/>
          <w:szCs w:val="24"/>
          <w:lang w:val="es-ES" w:eastAsia="es-ES"/>
        </w:rPr>
      </w:pPr>
      <w:r w:rsidRPr="006D6AF9">
        <w:rPr>
          <w:rFonts w:ascii="ITC Avant Garde" w:eastAsia="Times New Roman" w:hAnsi="ITC Avant Garde"/>
          <w:b/>
          <w:iCs/>
          <w:sz w:val="18"/>
          <w:szCs w:val="24"/>
          <w:lang w:val="es-ES" w:eastAsia="es-ES"/>
        </w:rPr>
        <w:t>PRIMERO.</w:t>
      </w:r>
      <w:r w:rsidRPr="006D6AF9">
        <w:rPr>
          <w:rFonts w:ascii="ITC Avant Garde" w:eastAsia="Times New Roman" w:hAnsi="ITC Avant Garde"/>
          <w:iCs/>
          <w:sz w:val="18"/>
          <w:szCs w:val="24"/>
          <w:lang w:val="es-ES" w:eastAsia="es-ES"/>
        </w:rPr>
        <w:t xml:space="preserve"> En la materia de la competencia delegada a este Tribunal Colegiado, se </w:t>
      </w:r>
      <w:r w:rsidR="00394E9B" w:rsidRPr="006D6AF9">
        <w:rPr>
          <w:rFonts w:ascii="ITC Avant Garde" w:eastAsia="Times New Roman" w:hAnsi="ITC Avant Garde"/>
          <w:b/>
          <w:iCs/>
          <w:sz w:val="18"/>
          <w:szCs w:val="24"/>
          <w:lang w:val="es-ES" w:eastAsia="es-ES"/>
        </w:rPr>
        <w:t>modific</w:t>
      </w:r>
      <w:r w:rsidRPr="006D6AF9">
        <w:rPr>
          <w:rFonts w:ascii="ITC Avant Garde" w:eastAsia="Times New Roman" w:hAnsi="ITC Avant Garde"/>
          <w:b/>
          <w:iCs/>
          <w:sz w:val="18"/>
          <w:szCs w:val="24"/>
          <w:lang w:val="es-ES" w:eastAsia="es-ES"/>
        </w:rPr>
        <w:t>a</w:t>
      </w:r>
      <w:r w:rsidRPr="006D6AF9">
        <w:rPr>
          <w:rFonts w:ascii="ITC Avant Garde" w:eastAsia="Times New Roman" w:hAnsi="ITC Avant Garde"/>
          <w:iCs/>
          <w:sz w:val="18"/>
          <w:szCs w:val="24"/>
          <w:lang w:val="es-ES" w:eastAsia="es-ES"/>
        </w:rPr>
        <w:t xml:space="preserve"> la sentencia recurrida.</w:t>
      </w:r>
    </w:p>
    <w:p w14:paraId="7AC6E0F8" w14:textId="77777777" w:rsidR="005F36D6" w:rsidRDefault="00114F80" w:rsidP="005F36D6">
      <w:pPr>
        <w:spacing w:line="240" w:lineRule="auto"/>
        <w:ind w:left="567" w:right="567"/>
        <w:jc w:val="both"/>
        <w:rPr>
          <w:rFonts w:ascii="ITC Avant Garde" w:hAnsi="ITC Avant Garde" w:cs="Arial"/>
          <w:bCs/>
          <w:i/>
          <w:sz w:val="18"/>
        </w:rPr>
      </w:pPr>
      <w:r w:rsidRPr="006D6AF9">
        <w:rPr>
          <w:rFonts w:ascii="ITC Avant Garde" w:eastAsia="Times New Roman" w:hAnsi="ITC Avant Garde"/>
          <w:b/>
          <w:iCs/>
          <w:sz w:val="18"/>
          <w:szCs w:val="24"/>
          <w:lang w:val="es-ES" w:eastAsia="es-ES"/>
        </w:rPr>
        <w:lastRenderedPageBreak/>
        <w:t>SEGUNDO.</w:t>
      </w:r>
      <w:r w:rsidRPr="006D6AF9">
        <w:rPr>
          <w:rFonts w:ascii="ITC Avant Garde" w:eastAsia="Times New Roman" w:hAnsi="ITC Avant Garde"/>
          <w:iCs/>
          <w:sz w:val="18"/>
          <w:szCs w:val="24"/>
          <w:lang w:val="es-ES" w:eastAsia="es-ES"/>
        </w:rPr>
        <w:t xml:space="preserve"> </w:t>
      </w:r>
      <w:r w:rsidR="00394E9B" w:rsidRPr="006D6AF9">
        <w:rPr>
          <w:rFonts w:ascii="ITC Avant Garde" w:eastAsia="Times New Roman" w:hAnsi="ITC Avant Garde"/>
          <w:iCs/>
          <w:sz w:val="18"/>
          <w:szCs w:val="24"/>
          <w:lang w:val="es-ES" w:eastAsia="es-ES"/>
        </w:rPr>
        <w:t xml:space="preserve">Se </w:t>
      </w:r>
      <w:r w:rsidR="00394E9B" w:rsidRPr="006D6AF9">
        <w:rPr>
          <w:rFonts w:ascii="ITC Avant Garde" w:eastAsia="Times New Roman" w:hAnsi="ITC Avant Garde"/>
          <w:b/>
          <w:iCs/>
          <w:sz w:val="18"/>
          <w:szCs w:val="24"/>
          <w:lang w:val="es-ES" w:eastAsia="es-ES"/>
        </w:rPr>
        <w:t>sobresee</w:t>
      </w:r>
      <w:r w:rsidR="00394E9B" w:rsidRPr="006D6AF9">
        <w:rPr>
          <w:rFonts w:ascii="ITC Avant Garde" w:eastAsia="Times New Roman" w:hAnsi="ITC Avant Garde"/>
          <w:iCs/>
          <w:sz w:val="18"/>
          <w:szCs w:val="24"/>
          <w:lang w:val="es-ES" w:eastAsia="es-ES"/>
        </w:rPr>
        <w:t xml:space="preserve"> en el juicio de amparo en relación</w:t>
      </w:r>
      <w:r w:rsidR="006E16CB" w:rsidRPr="006D6AF9">
        <w:rPr>
          <w:rFonts w:ascii="ITC Avant Garde" w:eastAsia="Times New Roman" w:hAnsi="ITC Avant Garde"/>
          <w:iCs/>
          <w:sz w:val="18"/>
          <w:szCs w:val="24"/>
          <w:lang w:val="es-ES" w:eastAsia="es-ES"/>
        </w:rPr>
        <w:t xml:space="preserve"> con</w:t>
      </w:r>
      <w:r w:rsidR="00394E9B" w:rsidRPr="006D6AF9">
        <w:rPr>
          <w:rFonts w:ascii="ITC Avant Garde" w:eastAsia="Times New Roman" w:hAnsi="ITC Avant Garde"/>
          <w:iCs/>
          <w:sz w:val="18"/>
          <w:szCs w:val="24"/>
          <w:lang w:val="es-ES" w:eastAsia="es-ES"/>
        </w:rPr>
        <w:t xml:space="preserve"> el </w:t>
      </w:r>
      <w:r w:rsidR="00974719" w:rsidRPr="006D6AF9">
        <w:rPr>
          <w:rFonts w:ascii="ITC Avant Garde" w:eastAsia="Times New Roman" w:hAnsi="ITC Avant Garde"/>
          <w:iCs/>
          <w:sz w:val="18"/>
          <w:szCs w:val="24"/>
          <w:lang w:val="es-ES" w:eastAsia="es-ES"/>
        </w:rPr>
        <w:t>“</w:t>
      </w:r>
      <w:r w:rsidR="00974719" w:rsidRPr="006D6AF9">
        <w:rPr>
          <w:rFonts w:ascii="ITC Avant Garde" w:hAnsi="ITC Avant Garde" w:cs="Arial"/>
          <w:bCs/>
          <w:i/>
          <w:sz w:val="18"/>
        </w:rPr>
        <w:t xml:space="preserve">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w:t>
      </w:r>
      <w:r w:rsidR="00394E9B" w:rsidRPr="006D6AF9">
        <w:rPr>
          <w:rFonts w:ascii="ITC Avant Garde" w:hAnsi="ITC Avant Garde" w:cs="Arial"/>
          <w:bCs/>
          <w:i/>
          <w:sz w:val="18"/>
        </w:rPr>
        <w:t>2015</w:t>
      </w:r>
      <w:r w:rsidR="006E16CB" w:rsidRPr="006D6AF9">
        <w:rPr>
          <w:rFonts w:ascii="ITC Avant Garde" w:hAnsi="ITC Avant Garde" w:cs="Arial"/>
          <w:bCs/>
          <w:i/>
          <w:sz w:val="18"/>
        </w:rPr>
        <w:t>”</w:t>
      </w:r>
      <w:r w:rsidR="00394E9B" w:rsidRPr="006D6AF9">
        <w:rPr>
          <w:rFonts w:ascii="ITC Avant Garde" w:hAnsi="ITC Avant Garde" w:cs="Arial"/>
          <w:bCs/>
          <w:i/>
          <w:sz w:val="18"/>
        </w:rPr>
        <w:t>, publicado en el Diario Oficial de la Federación el veintinueve d</w:t>
      </w:r>
      <w:r w:rsidR="00642A8A" w:rsidRPr="006D6AF9">
        <w:rPr>
          <w:rFonts w:ascii="ITC Avant Garde" w:hAnsi="ITC Avant Garde" w:cs="Arial"/>
          <w:bCs/>
          <w:i/>
          <w:sz w:val="18"/>
        </w:rPr>
        <w:t>e diciembre de dos mil catorce.</w:t>
      </w:r>
    </w:p>
    <w:p w14:paraId="4527F8FB" w14:textId="77777777" w:rsidR="005F36D6" w:rsidRDefault="00642A8A" w:rsidP="005F36D6">
      <w:pPr>
        <w:spacing w:line="240" w:lineRule="auto"/>
        <w:ind w:left="567" w:right="567"/>
        <w:jc w:val="both"/>
        <w:rPr>
          <w:rFonts w:ascii="ITC Avant Garde" w:hAnsi="ITC Avant Garde" w:cs="Arial"/>
          <w:bCs/>
          <w:i/>
          <w:sz w:val="18"/>
        </w:rPr>
      </w:pPr>
      <w:r w:rsidRPr="006D6AF9">
        <w:rPr>
          <w:rFonts w:ascii="ITC Avant Garde" w:hAnsi="ITC Avant Garde" w:cs="Arial"/>
          <w:b/>
          <w:bCs/>
          <w:i/>
          <w:sz w:val="18"/>
        </w:rPr>
        <w:t>TERCERO.</w:t>
      </w:r>
      <w:r w:rsidRPr="006D6AF9">
        <w:rPr>
          <w:rFonts w:ascii="ITC Avant Garde" w:hAnsi="ITC Avant Garde" w:cs="Arial"/>
          <w:bCs/>
          <w:i/>
          <w:sz w:val="18"/>
        </w:rPr>
        <w:t xml:space="preserve"> La Justicia de la Unión </w:t>
      </w:r>
      <w:r w:rsidRPr="006D6AF9">
        <w:rPr>
          <w:rFonts w:ascii="ITC Avant Garde" w:hAnsi="ITC Avant Garde" w:cs="Arial"/>
          <w:b/>
          <w:bCs/>
          <w:i/>
          <w:sz w:val="18"/>
        </w:rPr>
        <w:t>AMPARA Y PROTEGE</w:t>
      </w:r>
      <w:r w:rsidRPr="006D6AF9">
        <w:rPr>
          <w:rFonts w:ascii="ITC Avant Garde" w:hAnsi="ITC Avant Garde" w:cs="Arial"/>
          <w:bCs/>
          <w:i/>
          <w:sz w:val="18"/>
        </w:rPr>
        <w:t xml:space="preserve"> a </w:t>
      </w:r>
      <w:proofErr w:type="spellStart"/>
      <w:r w:rsidR="006A6DF2" w:rsidRPr="006D6AF9">
        <w:rPr>
          <w:rFonts w:ascii="ITC Avant Garde" w:hAnsi="ITC Avant Garde" w:cs="Arial"/>
          <w:b/>
          <w:bCs/>
          <w:i/>
          <w:sz w:val="18"/>
        </w:rPr>
        <w:t>Radiomóvil</w:t>
      </w:r>
      <w:proofErr w:type="spellEnd"/>
      <w:r w:rsidR="006A6DF2" w:rsidRPr="006D6AF9">
        <w:rPr>
          <w:rFonts w:ascii="ITC Avant Garde" w:hAnsi="ITC Avant Garde" w:cs="Arial"/>
          <w:b/>
          <w:bCs/>
          <w:i/>
          <w:sz w:val="18"/>
        </w:rPr>
        <w:t xml:space="preserve"> </w:t>
      </w:r>
      <w:proofErr w:type="spellStart"/>
      <w:r w:rsidR="006A6DF2" w:rsidRPr="006D6AF9">
        <w:rPr>
          <w:rFonts w:ascii="ITC Avant Garde" w:hAnsi="ITC Avant Garde" w:cs="Arial"/>
          <w:b/>
          <w:bCs/>
          <w:i/>
          <w:sz w:val="18"/>
        </w:rPr>
        <w:t>Dipsa</w:t>
      </w:r>
      <w:proofErr w:type="spellEnd"/>
      <w:r w:rsidR="006A6DF2" w:rsidRPr="006D6AF9">
        <w:rPr>
          <w:rFonts w:ascii="ITC Avant Garde" w:hAnsi="ITC Avant Garde" w:cs="Arial"/>
          <w:b/>
          <w:bCs/>
          <w:i/>
          <w:sz w:val="18"/>
        </w:rPr>
        <w:t>, sociedad anónima de capital variable</w:t>
      </w:r>
      <w:r w:rsidR="006A6DF2" w:rsidRPr="006D6AF9">
        <w:rPr>
          <w:rFonts w:ascii="ITC Avant Garde" w:hAnsi="ITC Avant Garde" w:cs="Arial"/>
          <w:bCs/>
          <w:i/>
          <w:sz w:val="18"/>
        </w:rPr>
        <w:t xml:space="preserve">, en contra de la “Resolución mediante la cual el Pleno del Instituto Federal de Telecomunicaciones determina las condiciones de interconexión no convenidas entre </w:t>
      </w:r>
      <w:proofErr w:type="spellStart"/>
      <w:r w:rsidR="00284EAD" w:rsidRPr="006D6AF9">
        <w:rPr>
          <w:rFonts w:ascii="ITC Avant Garde" w:hAnsi="ITC Avant Garde" w:cs="Arial"/>
          <w:bCs/>
          <w:i/>
          <w:sz w:val="18"/>
        </w:rPr>
        <w:t>Convergia</w:t>
      </w:r>
      <w:proofErr w:type="spellEnd"/>
      <w:r w:rsidR="00284EAD" w:rsidRPr="006D6AF9">
        <w:rPr>
          <w:rFonts w:ascii="ITC Avant Garde" w:hAnsi="ITC Avant Garde" w:cs="Arial"/>
          <w:bCs/>
          <w:i/>
          <w:sz w:val="18"/>
        </w:rPr>
        <w:t xml:space="preserve"> de México, S.A. de C.V. y </w:t>
      </w:r>
      <w:proofErr w:type="spellStart"/>
      <w:r w:rsidR="006A6DF2" w:rsidRPr="006D6AF9">
        <w:rPr>
          <w:rFonts w:ascii="ITC Avant Garde" w:hAnsi="ITC Avant Garde" w:cs="Arial"/>
          <w:bCs/>
          <w:i/>
          <w:sz w:val="18"/>
        </w:rPr>
        <w:t>Radiomóvil</w:t>
      </w:r>
      <w:proofErr w:type="spellEnd"/>
      <w:r w:rsidR="006A6DF2" w:rsidRPr="006D6AF9">
        <w:rPr>
          <w:rFonts w:ascii="ITC Avant Garde" w:hAnsi="ITC Avant Garde" w:cs="Arial"/>
          <w:bCs/>
          <w:i/>
          <w:sz w:val="18"/>
        </w:rPr>
        <w:t xml:space="preserve"> </w:t>
      </w:r>
      <w:proofErr w:type="spellStart"/>
      <w:r w:rsidR="006A6DF2" w:rsidRPr="006D6AF9">
        <w:rPr>
          <w:rFonts w:ascii="ITC Avant Garde" w:hAnsi="ITC Avant Garde" w:cs="Arial"/>
          <w:bCs/>
          <w:i/>
          <w:sz w:val="18"/>
        </w:rPr>
        <w:t>Dipsa</w:t>
      </w:r>
      <w:proofErr w:type="spellEnd"/>
      <w:r w:rsidR="006A6DF2" w:rsidRPr="006D6AF9">
        <w:rPr>
          <w:rFonts w:ascii="ITC Avant Garde" w:hAnsi="ITC Avant Garde" w:cs="Arial"/>
          <w:bCs/>
          <w:i/>
          <w:sz w:val="18"/>
        </w:rPr>
        <w:t>, S.A. de C.V</w:t>
      </w:r>
      <w:r w:rsidR="00284EAD" w:rsidRPr="006D6AF9">
        <w:rPr>
          <w:rFonts w:ascii="ITC Avant Garde" w:hAnsi="ITC Avant Garde" w:cs="Arial"/>
          <w:bCs/>
          <w:i/>
          <w:sz w:val="18"/>
        </w:rPr>
        <w:t xml:space="preserve">., </w:t>
      </w:r>
      <w:r w:rsidR="006A6DF2" w:rsidRPr="006D6AF9">
        <w:rPr>
          <w:rFonts w:ascii="ITC Avant Garde" w:hAnsi="ITC Avant Garde" w:cs="Arial"/>
          <w:bCs/>
          <w:i/>
          <w:sz w:val="18"/>
        </w:rPr>
        <w:t>aplicables del 1 de enero de 2015 al 31 de diciembre de 2016”, contenida en el Acuerdo P/IFT/120815/36</w:t>
      </w:r>
      <w:r w:rsidR="00284EAD" w:rsidRPr="006D6AF9">
        <w:rPr>
          <w:rFonts w:ascii="ITC Avant Garde" w:hAnsi="ITC Avant Garde" w:cs="Arial"/>
          <w:bCs/>
          <w:i/>
          <w:sz w:val="18"/>
        </w:rPr>
        <w:t>9, de doce de agosto de dos mil quince.</w:t>
      </w:r>
    </w:p>
    <w:p w14:paraId="51194441" w14:textId="77777777" w:rsidR="005F36D6" w:rsidRDefault="002818FE" w:rsidP="005F36D6">
      <w:pPr>
        <w:spacing w:line="240" w:lineRule="auto"/>
        <w:ind w:left="567" w:right="567"/>
        <w:jc w:val="both"/>
        <w:rPr>
          <w:rFonts w:ascii="ITC Avant Garde" w:hAnsi="ITC Avant Garde" w:cs="Arial"/>
          <w:bCs/>
          <w:i/>
          <w:sz w:val="18"/>
        </w:rPr>
      </w:pPr>
      <w:r w:rsidRPr="006D6AF9">
        <w:rPr>
          <w:rFonts w:ascii="ITC Avant Garde" w:hAnsi="ITC Avant Garde" w:cs="Arial"/>
          <w:bCs/>
          <w:i/>
          <w:sz w:val="18"/>
        </w:rPr>
        <w:t>[…]</w:t>
      </w:r>
      <w:r w:rsidR="00974719" w:rsidRPr="006D6AF9">
        <w:rPr>
          <w:rFonts w:ascii="ITC Avant Garde" w:hAnsi="ITC Avant Garde" w:cs="Arial"/>
          <w:bCs/>
          <w:i/>
          <w:sz w:val="18"/>
        </w:rPr>
        <w:t>»</w:t>
      </w:r>
    </w:p>
    <w:p w14:paraId="5FB5B10F" w14:textId="77777777" w:rsidR="005F36D6" w:rsidRDefault="002818FE" w:rsidP="005F36D6">
      <w:pPr>
        <w:widowControl w:val="0"/>
        <w:tabs>
          <w:tab w:val="left" w:pos="720"/>
          <w:tab w:val="center" w:pos="4419"/>
          <w:tab w:val="right" w:pos="8838"/>
        </w:tabs>
        <w:jc w:val="both"/>
        <w:rPr>
          <w:rFonts w:ascii="ITC Avant Garde" w:eastAsia="Times New Roman" w:hAnsi="ITC Avant Garde"/>
          <w:szCs w:val="20"/>
        </w:rPr>
      </w:pPr>
      <w:r w:rsidRPr="006D6AF9">
        <w:rPr>
          <w:rFonts w:ascii="ITC Avant Garde" w:eastAsia="Times New Roman" w:hAnsi="ITC Avant Garde" w:cs="Arial"/>
          <w:szCs w:val="20"/>
        </w:rPr>
        <w:t xml:space="preserve">Es así que con fecha </w:t>
      </w:r>
      <w:r w:rsidR="00341E70" w:rsidRPr="006D6AF9">
        <w:rPr>
          <w:rFonts w:ascii="ITC Avant Garde" w:eastAsia="Times New Roman" w:hAnsi="ITC Avant Garde" w:cs="Arial"/>
          <w:szCs w:val="20"/>
        </w:rPr>
        <w:t>8 de enero</w:t>
      </w:r>
      <w:r w:rsidRPr="006D6AF9">
        <w:rPr>
          <w:rFonts w:ascii="ITC Avant Garde" w:eastAsia="Times New Roman" w:hAnsi="ITC Avant Garde" w:cs="Arial"/>
          <w:szCs w:val="20"/>
        </w:rPr>
        <w:t xml:space="preserve"> de 2017, se recibió en la Oficialía de Partes de este Instituto, la ejecutoria correspo</w:t>
      </w:r>
      <w:r w:rsidR="00341E70" w:rsidRPr="006D6AF9">
        <w:rPr>
          <w:rFonts w:ascii="ITC Avant Garde" w:eastAsia="Times New Roman" w:hAnsi="ITC Avant Garde" w:cs="Arial"/>
          <w:szCs w:val="20"/>
        </w:rPr>
        <w:t>ndiente al amparo en revisión 105</w:t>
      </w:r>
      <w:r w:rsidRPr="006D6AF9">
        <w:rPr>
          <w:rFonts w:ascii="ITC Avant Garde" w:eastAsia="Times New Roman" w:hAnsi="ITC Avant Garde" w:cs="Arial"/>
          <w:szCs w:val="20"/>
        </w:rPr>
        <w:t xml:space="preserve">/2016, de fecha </w:t>
      </w:r>
      <w:r w:rsidR="00C3530E" w:rsidRPr="006D6AF9">
        <w:rPr>
          <w:rFonts w:ascii="ITC Avant Garde" w:eastAsia="Times New Roman" w:hAnsi="ITC Avant Garde" w:cs="Arial"/>
          <w:szCs w:val="20"/>
        </w:rPr>
        <w:t>1</w:t>
      </w:r>
      <w:r w:rsidR="00341E70" w:rsidRPr="006D6AF9">
        <w:rPr>
          <w:rFonts w:ascii="ITC Avant Garde" w:eastAsia="Times New Roman" w:hAnsi="ITC Avant Garde" w:cs="Arial"/>
          <w:szCs w:val="20"/>
        </w:rPr>
        <w:t xml:space="preserve">4 de diciembre de </w:t>
      </w:r>
      <w:r w:rsidRPr="006D6AF9">
        <w:rPr>
          <w:rFonts w:ascii="ITC Avant Garde" w:eastAsia="Times New Roman" w:hAnsi="ITC Avant Garde" w:cs="Arial"/>
          <w:szCs w:val="20"/>
        </w:rPr>
        <w:t xml:space="preserve">2017, emitida por el </w:t>
      </w:r>
      <w:r w:rsidRPr="006D6AF9">
        <w:rPr>
          <w:rFonts w:ascii="ITC Avant Garde" w:hAnsi="ITC Avant Garde" w:cs="Arial"/>
          <w:szCs w:val="20"/>
        </w:rPr>
        <w:t xml:space="preserve">Segundo Tribunal Colegiado en Materia Administrativa Especializado en Competencia Económica, Radiodifusión y Telecomunicaciones </w:t>
      </w:r>
      <w:r w:rsidRPr="006D6AF9">
        <w:rPr>
          <w:rFonts w:ascii="ITC Avant Garde" w:hAnsi="ITC Avant Garde" w:cs="Arial"/>
          <w:bCs/>
        </w:rPr>
        <w:t>con residencia en la Ciudad de México y jurisdicción en toda la República</w:t>
      </w:r>
      <w:r w:rsidR="00626498" w:rsidRPr="006D6AF9">
        <w:rPr>
          <w:rFonts w:ascii="ITC Avant Garde" w:eastAsia="Times New Roman" w:hAnsi="ITC Avant Garde" w:cs="Arial"/>
          <w:szCs w:val="20"/>
        </w:rPr>
        <w:t>.</w:t>
      </w:r>
    </w:p>
    <w:p w14:paraId="055719CB" w14:textId="77777777" w:rsidR="005F36D6" w:rsidRDefault="00811047" w:rsidP="005F36D6">
      <w:pPr>
        <w:pStyle w:val="Textoindependiente"/>
        <w:spacing w:after="200" w:line="276" w:lineRule="auto"/>
        <w:rPr>
          <w:rFonts w:ascii="ITC Avant Garde" w:eastAsia="Calibri" w:hAnsi="ITC Avant Garde"/>
          <w:szCs w:val="22"/>
        </w:rPr>
      </w:pPr>
      <w:r w:rsidRPr="006D6AF9">
        <w:rPr>
          <w:rFonts w:ascii="ITC Avant Garde" w:eastAsia="Calibri" w:hAnsi="ITC Avant Garde"/>
          <w:szCs w:val="22"/>
        </w:rPr>
        <w:t>En tal virtud, es menester precisar que los efectos de la ejecutoria referida están acotados a lo siguiente:</w:t>
      </w:r>
    </w:p>
    <w:p w14:paraId="045135FB" w14:textId="77777777" w:rsidR="005F36D6" w:rsidRDefault="00D31268" w:rsidP="005F36D6">
      <w:pPr>
        <w:pStyle w:val="Prrafodelista"/>
        <w:numPr>
          <w:ilvl w:val="0"/>
          <w:numId w:val="44"/>
        </w:numPr>
        <w:spacing w:after="200"/>
        <w:rPr>
          <w:rFonts w:ascii="ITC Avant Garde" w:hAnsi="ITC Avant Garde"/>
        </w:rPr>
      </w:pPr>
      <w:r w:rsidRPr="006D6AF9">
        <w:rPr>
          <w:rFonts w:ascii="ITC Avant Garde" w:hAnsi="ITC Avant Garde"/>
        </w:rPr>
        <w:t>Dejar insubsistente la resolución de desacuerdo de interconexión de doce de agosto</w:t>
      </w:r>
      <w:r w:rsidR="004012A2" w:rsidRPr="006D6AF9">
        <w:rPr>
          <w:rFonts w:ascii="ITC Avant Garde" w:hAnsi="ITC Avant Garde"/>
        </w:rPr>
        <w:t xml:space="preserve"> </w:t>
      </w:r>
      <w:r w:rsidRPr="006D6AF9">
        <w:rPr>
          <w:rFonts w:ascii="ITC Avant Garde" w:hAnsi="ITC Avant Garde"/>
        </w:rPr>
        <w:t xml:space="preserve">de dos mil quince, sólo en la parte referente a que tratándose del período comprendido entre el uno de enero al </w:t>
      </w:r>
      <w:r w:rsidR="00D97F4C" w:rsidRPr="006D6AF9">
        <w:rPr>
          <w:rFonts w:ascii="ITC Avant Garde" w:hAnsi="ITC Avant Garde"/>
        </w:rPr>
        <w:t>once de agosto</w:t>
      </w:r>
      <w:r w:rsidRPr="006D6AF9">
        <w:rPr>
          <w:rFonts w:ascii="ITC Avant Garde" w:hAnsi="ITC Avant Garde"/>
        </w:rPr>
        <w:t xml:space="preserve"> de dos mil quince, debía hacerse extensiva </w:t>
      </w:r>
      <w:r w:rsidR="00D97F4C" w:rsidRPr="006D6AF9">
        <w:rPr>
          <w:rFonts w:ascii="ITC Avant Garde" w:hAnsi="ITC Avant Garde"/>
        </w:rPr>
        <w:t>la tarifa que las partes hubieren convenido para el periodo inmediato anterior.</w:t>
      </w:r>
    </w:p>
    <w:p w14:paraId="56C956B9" w14:textId="77777777" w:rsidR="005F36D6" w:rsidRDefault="00811047" w:rsidP="005F36D6">
      <w:pPr>
        <w:pStyle w:val="Prrafodelista"/>
        <w:numPr>
          <w:ilvl w:val="0"/>
          <w:numId w:val="44"/>
        </w:numPr>
        <w:spacing w:after="200" w:line="276" w:lineRule="auto"/>
        <w:rPr>
          <w:rFonts w:ascii="ITC Avant Garde" w:hAnsi="ITC Avant Garde"/>
        </w:rPr>
      </w:pPr>
      <w:r w:rsidRPr="006D6AF9">
        <w:rPr>
          <w:rFonts w:ascii="ITC Avant Garde" w:hAnsi="ITC Avant Garde"/>
        </w:rPr>
        <w:t xml:space="preserve">El Instituto debe determinar las tarifas de interconexión para el periodo del 1 de enero al </w:t>
      </w:r>
      <w:r w:rsidR="00CF754C" w:rsidRPr="006D6AF9">
        <w:rPr>
          <w:rFonts w:ascii="ITC Avant Garde" w:hAnsi="ITC Avant Garde"/>
        </w:rPr>
        <w:t>11 de agosto</w:t>
      </w:r>
      <w:r w:rsidRPr="006D6AF9">
        <w:rPr>
          <w:rFonts w:ascii="ITC Avant Garde" w:hAnsi="ITC Avant Garde"/>
        </w:rPr>
        <w:t xml:space="preserve"> de 2015, lo que deberá realizar atendiendo a la interpretación realizada por la Segunda Sala de la SCJN, esto es aplicando la metodología de costos que en términos de la ley vigente se considere, así como el modelo de costos correspondiente</w:t>
      </w:r>
      <w:r w:rsidR="00331C7B">
        <w:rPr>
          <w:rFonts w:ascii="ITC Avant Garde" w:hAnsi="ITC Avant Garde"/>
        </w:rPr>
        <w:t>.</w:t>
      </w:r>
    </w:p>
    <w:p w14:paraId="705BD499" w14:textId="77777777" w:rsidR="005F36D6" w:rsidRDefault="00331C7B" w:rsidP="005F36D6">
      <w:pPr>
        <w:pStyle w:val="Prrafodelista"/>
        <w:spacing w:after="200" w:line="276" w:lineRule="auto"/>
        <w:ind w:left="720"/>
        <w:rPr>
          <w:rFonts w:ascii="ITC Avant Garde" w:hAnsi="ITC Avant Garde"/>
        </w:rPr>
      </w:pPr>
      <w:r>
        <w:rPr>
          <w:rFonts w:ascii="ITC Avant Garde" w:hAnsi="ITC Avant Garde"/>
        </w:rPr>
        <w:t>Cabe señalar que la interpretación de la Segunda Sala de la SCJ considera que las partes deben realizar el “pago por diferencias” para los montos que ya fueron cobrados, a efecto de que durante todo dos mil quince se cobren efectivamente las nuevas condiciones. Es así que, a fin de dar cabal cumplimiento a lo ordenado por los Tribunales Especializados, así como por la Segunda Sala de la SCJN, en el presente acto se ordena el pago por diferencias.</w:t>
      </w:r>
    </w:p>
    <w:p w14:paraId="7BA781E7" w14:textId="77777777" w:rsidR="005F36D6" w:rsidRDefault="00811047" w:rsidP="005F36D6">
      <w:pPr>
        <w:pStyle w:val="Textoindependiente"/>
        <w:spacing w:after="200" w:line="276" w:lineRule="auto"/>
        <w:rPr>
          <w:rFonts w:ascii="ITC Avant Garde" w:hAnsi="ITC Avant Garde" w:cs="Arial"/>
        </w:rPr>
      </w:pPr>
      <w:r w:rsidRPr="006D6AF9">
        <w:rPr>
          <w:rFonts w:ascii="ITC Avant Garde" w:hAnsi="ITC Avant Garde" w:cs="Arial"/>
        </w:rPr>
        <w:t>En virtud de lo anterior, y en cumplimiento a la citada eje</w:t>
      </w:r>
      <w:r w:rsidR="00D44C44" w:rsidRPr="006D6AF9">
        <w:rPr>
          <w:rFonts w:ascii="ITC Avant Garde" w:hAnsi="ITC Avant Garde" w:cs="Arial"/>
        </w:rPr>
        <w:t xml:space="preserve">cutoria, el Pleno del Instituto </w:t>
      </w:r>
      <w:r w:rsidR="006B5745" w:rsidRPr="006D6AF9">
        <w:rPr>
          <w:rFonts w:ascii="ITC Avant Garde" w:hAnsi="ITC Avant Garde" w:cs="Arial"/>
        </w:rPr>
        <w:t>deja insubsistente la resolución de fecha 12 de agosto de 2015, contenid</w:t>
      </w:r>
      <w:r w:rsidR="00FD1484" w:rsidRPr="006D6AF9">
        <w:rPr>
          <w:rFonts w:ascii="ITC Avant Garde" w:hAnsi="ITC Avant Garde" w:cs="Arial"/>
        </w:rPr>
        <w:t>a en el Acuerdo P/IFT/120815/369</w:t>
      </w:r>
      <w:r w:rsidR="006B5745" w:rsidRPr="006D6AF9">
        <w:rPr>
          <w:rFonts w:ascii="ITC Avant Garde" w:hAnsi="ITC Avant Garde" w:cs="Arial"/>
        </w:rPr>
        <w:t xml:space="preserve">, sólo en la parte referente a que tratándose de los servicios de </w:t>
      </w:r>
      <w:r w:rsidR="006B5745" w:rsidRPr="006D6AF9">
        <w:rPr>
          <w:rFonts w:ascii="ITC Avant Garde" w:hAnsi="ITC Avant Garde" w:cs="Arial"/>
        </w:rPr>
        <w:lastRenderedPageBreak/>
        <w:t xml:space="preserve">terminación en usuarios fijos, para el periodo comprendido entre el 1 de enero al 11 de agosto de 2015, debían hacerse extensivas las últimas tarifas que las partes hubieren convenido para el periodo inmediato anterior, y en este acto emitirá otra, en la que se determinen las tarifas de interconexión por servicios de terminación en usuarios fijos para el periodo comprendido del 1 de enero al 11 de agosto de 2015 y se elimina el Resolutivo </w:t>
      </w:r>
      <w:r w:rsidR="00E159DD" w:rsidRPr="006D6AF9">
        <w:rPr>
          <w:rFonts w:ascii="ITC Avant Garde" w:hAnsi="ITC Avant Garde" w:cs="Arial"/>
        </w:rPr>
        <w:t>Tercero</w:t>
      </w:r>
      <w:r w:rsidR="006B5745" w:rsidRPr="006D6AF9">
        <w:rPr>
          <w:rFonts w:ascii="ITC Avant Garde" w:hAnsi="ITC Avant Garde" w:cs="Arial"/>
        </w:rPr>
        <w:t xml:space="preserve"> de la “</w:t>
      </w:r>
      <w:r w:rsidR="00B23ADD" w:rsidRPr="006D6AF9">
        <w:rPr>
          <w:rFonts w:ascii="ITC Avant Garde" w:hAnsi="ITC Avant Garde" w:cs="Arial"/>
          <w:i/>
        </w:rPr>
        <w:t>RESOLUCIÓN MEDIANTE LA CUAL EL PLENO DEL INSTITUTO FEDERAL DE TELECOMUNICACIONES DETERMINA LAS CONDICIONES DE INTERCONEXIÓN NO CONVENIDAS ENTRE CONVERGIA DE MÉXICO, S.A. DE C.V. Y RADIOMÓVIL DIPSA, S.A. DE C.V., APLICABLES DEL 1 DE ENERO DE 2015 AL 31 DE DICIEMBRE DE 2016</w:t>
      </w:r>
      <w:r w:rsidR="006B5745" w:rsidRPr="006D6AF9">
        <w:rPr>
          <w:rFonts w:ascii="ITC Avant Garde" w:hAnsi="ITC Avant Garde" w:cs="Arial"/>
        </w:rPr>
        <w:t xml:space="preserve">” emitida mediante Acuerdo </w:t>
      </w:r>
      <w:r w:rsidR="00E159DD" w:rsidRPr="006D6AF9">
        <w:rPr>
          <w:rFonts w:ascii="ITC Avant Garde" w:hAnsi="ITC Avant Garde" w:cs="Arial"/>
        </w:rPr>
        <w:t>P/IFT/120815/36</w:t>
      </w:r>
      <w:r w:rsidR="00B23ADD" w:rsidRPr="006D6AF9">
        <w:rPr>
          <w:rFonts w:ascii="ITC Avant Garde" w:hAnsi="ITC Avant Garde" w:cs="Arial"/>
        </w:rPr>
        <w:t>9</w:t>
      </w:r>
      <w:r w:rsidR="006B5745" w:rsidRPr="006D6AF9">
        <w:rPr>
          <w:rFonts w:ascii="ITC Avant Garde" w:hAnsi="ITC Avant Garde" w:cs="Arial"/>
        </w:rPr>
        <w:t xml:space="preserve">, a efecto de que se fijen las tarifas que Telcel deberá pagar a </w:t>
      </w:r>
      <w:proofErr w:type="spellStart"/>
      <w:r w:rsidR="00B23ADD" w:rsidRPr="006D6AF9">
        <w:rPr>
          <w:rFonts w:ascii="ITC Avant Garde" w:hAnsi="ITC Avant Garde" w:cs="Arial"/>
        </w:rPr>
        <w:t>Convergia</w:t>
      </w:r>
      <w:proofErr w:type="spellEnd"/>
      <w:r w:rsidR="006B5745" w:rsidRPr="006D6AF9">
        <w:rPr>
          <w:rFonts w:ascii="ITC Avant Garde" w:hAnsi="ITC Avant Garde" w:cs="Arial"/>
        </w:rPr>
        <w:t xml:space="preserve"> por conceptos de servicios de interconexión para el periodo del 1 de enero al 11 de agosto de 2015.</w:t>
      </w:r>
    </w:p>
    <w:p w14:paraId="0A516015" w14:textId="77777777" w:rsidR="005F36D6" w:rsidRDefault="00C2388A" w:rsidP="005F36D6">
      <w:pPr>
        <w:jc w:val="both"/>
        <w:rPr>
          <w:rFonts w:ascii="ITC Avant Garde" w:hAnsi="ITC Avant Garde"/>
          <w:spacing w:val="-4"/>
        </w:rPr>
      </w:pPr>
      <w:r w:rsidRPr="006D6AF9">
        <w:rPr>
          <w:rFonts w:ascii="ITC Avant Garde" w:hAnsi="ITC Avant Garde"/>
          <w:spacing w:val="-4"/>
        </w:rPr>
        <w:t>Asimismo, se deberá realizar el “pago por diferencias”</w:t>
      </w:r>
      <w:r w:rsidRPr="006D6AF9">
        <w:t xml:space="preserve"> </w:t>
      </w:r>
      <w:r w:rsidRPr="006D6AF9">
        <w:rPr>
          <w:rFonts w:ascii="ITC Avant Garde" w:hAnsi="ITC Avant Garde"/>
          <w:spacing w:val="-4"/>
        </w:rPr>
        <w:t>para los montos que ya fueron cobrados, a efecto de que durante todo dos mil quince se cobren efectivamente las nuevas condiciones.</w:t>
      </w:r>
    </w:p>
    <w:p w14:paraId="1779B63C" w14:textId="77777777" w:rsidR="005F36D6" w:rsidRDefault="001A7FB8" w:rsidP="005F36D6">
      <w:pPr>
        <w:pStyle w:val="Textoindependiente"/>
        <w:spacing w:after="200" w:line="276" w:lineRule="auto"/>
        <w:rPr>
          <w:rFonts w:ascii="ITC Avant Garde" w:hAnsi="ITC Avant Garde" w:cs="Arial"/>
          <w:bCs/>
          <w:szCs w:val="22"/>
        </w:rPr>
      </w:pPr>
      <w:proofErr w:type="gramStart"/>
      <w:r w:rsidRPr="006D6AF9">
        <w:rPr>
          <w:rFonts w:ascii="ITC Avant Garde" w:hAnsi="ITC Avant Garde" w:cs="Arial"/>
          <w:b/>
          <w:bCs/>
          <w:lang w:val="es-ES"/>
        </w:rPr>
        <w:t>SEGUNDO.-</w:t>
      </w:r>
      <w:proofErr w:type="gramEnd"/>
      <w:r w:rsidRPr="006D6AF9">
        <w:rPr>
          <w:rFonts w:ascii="ITC Avant Garde" w:hAnsi="ITC Avant Garde" w:cs="Arial"/>
          <w:b/>
          <w:bCs/>
          <w:lang w:val="es-ES"/>
        </w:rPr>
        <w:t xml:space="preserve"> Competencia del Instituto</w:t>
      </w:r>
      <w:r w:rsidRPr="006D6AF9">
        <w:rPr>
          <w:rFonts w:ascii="ITC Avant Garde" w:hAnsi="ITC Avant Garde" w:cs="Arial"/>
          <w:bCs/>
          <w:lang w:val="es-ES"/>
        </w:rPr>
        <w:t xml:space="preserve">. </w:t>
      </w:r>
      <w:r w:rsidRPr="006D6AF9">
        <w:rPr>
          <w:rFonts w:ascii="ITC Avant Garde" w:hAnsi="ITC Avant Garde" w:cs="Arial"/>
          <w:bCs/>
        </w:rPr>
        <w:t xml:space="preserve">De conformidad con los artículos 6°, apartado B fracción II, 28, párrafos décimo quinto y décimo sexto de la Constitución </w:t>
      </w:r>
      <w:r w:rsidRPr="006D6AF9">
        <w:rPr>
          <w:rFonts w:ascii="ITC Avant Garde" w:hAnsi="ITC Avant Garde" w:cs="Arial"/>
          <w:bCs/>
          <w:szCs w:val="22"/>
        </w:rPr>
        <w:t>y 7, primer párrafo de la LFTR;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LFTR y demás disposiciones aplicables.</w:t>
      </w:r>
    </w:p>
    <w:p w14:paraId="3EC7BB1E" w14:textId="77777777" w:rsidR="005F36D6" w:rsidRDefault="001A7FB8" w:rsidP="005F36D6">
      <w:pPr>
        <w:pStyle w:val="Textoindependiente"/>
        <w:spacing w:after="200" w:line="276" w:lineRule="auto"/>
        <w:rPr>
          <w:rFonts w:ascii="ITC Avant Garde" w:hAnsi="ITC Avant Garde" w:cs="Arial"/>
          <w:bCs/>
          <w:szCs w:val="22"/>
        </w:rPr>
      </w:pPr>
      <w:r w:rsidRPr="006D6AF9">
        <w:rPr>
          <w:rFonts w:ascii="ITC Avant Garde" w:hAnsi="ITC Avant Garde" w:cs="Arial"/>
          <w:bCs/>
          <w:szCs w:val="22"/>
          <w:lang w:val="es-ES"/>
        </w:rPr>
        <w:t xml:space="preserve">Con fundamento </w:t>
      </w:r>
      <w:r w:rsidRPr="006D6AF9">
        <w:rPr>
          <w:rFonts w:ascii="ITC Avant Garde" w:hAnsi="ITC Avant Garde" w:cs="Arial"/>
          <w:bCs/>
          <w:szCs w:val="22"/>
        </w:rPr>
        <w:t>en los artículos 7, 15, fracción X, 17, fracción I, y 129 de la LFTR, el Pleno del Instituto está facultado, de manera exclusiva e indelegable, para resolver y establecer los términos y condiciones de interconexión que no hayan podido convenir los concesionarios respecto de sus redes públicas de telecomunicaciones, una vez que se solicite su intervención.</w:t>
      </w:r>
    </w:p>
    <w:p w14:paraId="497AE2EB" w14:textId="77777777" w:rsidR="005F36D6" w:rsidRDefault="001A7FB8" w:rsidP="005F36D6">
      <w:pPr>
        <w:pStyle w:val="Textoindependiente"/>
        <w:spacing w:after="200" w:line="276" w:lineRule="auto"/>
        <w:rPr>
          <w:rFonts w:ascii="ITC Avant Garde" w:hAnsi="ITC Avant Garde" w:cs="Arial"/>
          <w:bCs/>
          <w:szCs w:val="22"/>
        </w:rPr>
      </w:pPr>
      <w:r w:rsidRPr="006D6AF9">
        <w:rPr>
          <w:rFonts w:ascii="ITC Avant Garde" w:hAnsi="ITC Avant Garde" w:cs="Arial"/>
          <w:bCs/>
          <w:szCs w:val="22"/>
        </w:rPr>
        <w:t>Adicionalmente el artículo 6°, fracción I, del Estatuto establece que corresponde al Pleno, además de las atribuciones establecidas como indelegables en la LFTR, la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24895DC2" w14:textId="77777777" w:rsidR="005F36D6" w:rsidRDefault="001A7FB8" w:rsidP="005F36D6">
      <w:pPr>
        <w:pStyle w:val="Textoindependiente"/>
        <w:spacing w:after="200" w:line="276" w:lineRule="auto"/>
        <w:rPr>
          <w:rFonts w:ascii="ITC Avant Garde" w:hAnsi="ITC Avant Garde"/>
          <w:szCs w:val="22"/>
        </w:rPr>
      </w:pPr>
      <w:r w:rsidRPr="006D6AF9">
        <w:rPr>
          <w:rFonts w:ascii="ITC Avant Garde" w:hAnsi="ITC Avant Garde"/>
          <w:szCs w:val="22"/>
        </w:rPr>
        <w:t xml:space="preserve">Por lo anterior y de conformidad con lo dispuesto en los artículos indicados, el Pleno del Instituto resulta competente para emitir la presente Resolución que determina las </w:t>
      </w:r>
      <w:r w:rsidRPr="006D6AF9">
        <w:rPr>
          <w:rFonts w:ascii="ITC Avant Garde" w:hAnsi="ITC Avant Garde"/>
          <w:szCs w:val="22"/>
        </w:rPr>
        <w:lastRenderedPageBreak/>
        <w:t>condiciones de interconexión no convenidas entre los concesionarios de redes públicas de telecomunicaciones, antes señalados.</w:t>
      </w:r>
    </w:p>
    <w:p w14:paraId="2DD641FF" w14:textId="77777777" w:rsidR="005F36D6" w:rsidRDefault="00144812" w:rsidP="005F36D6">
      <w:pPr>
        <w:jc w:val="both"/>
        <w:rPr>
          <w:rFonts w:ascii="ITC Avant Garde" w:hAnsi="ITC Avant Garde" w:cs="Arial"/>
        </w:rPr>
      </w:pPr>
      <w:proofErr w:type="gramStart"/>
      <w:r w:rsidRPr="006D6AF9">
        <w:rPr>
          <w:rFonts w:ascii="ITC Avant Garde" w:eastAsia="Times New Roman" w:hAnsi="ITC Avant Garde"/>
          <w:b/>
          <w:szCs w:val="24"/>
          <w:lang w:eastAsia="es-ES"/>
        </w:rPr>
        <w:t>TERCERO.-</w:t>
      </w:r>
      <w:proofErr w:type="gramEnd"/>
      <w:r w:rsidRPr="006D6AF9">
        <w:rPr>
          <w:rFonts w:ascii="ITC Avant Garde" w:eastAsia="Times New Roman" w:hAnsi="ITC Avant Garde"/>
          <w:szCs w:val="24"/>
          <w:lang w:eastAsia="es-ES"/>
        </w:rPr>
        <w:t xml:space="preserve"> </w:t>
      </w:r>
      <w:r w:rsidRPr="006D6AF9">
        <w:rPr>
          <w:rFonts w:ascii="ITC Avant Garde" w:eastAsia="Times New Roman" w:hAnsi="ITC Avant Garde"/>
          <w:b/>
          <w:szCs w:val="24"/>
          <w:lang w:eastAsia="es-ES"/>
        </w:rPr>
        <w:t>Acuerdo de Tarifas 2015.-</w:t>
      </w:r>
      <w:r w:rsidRPr="006D6AF9">
        <w:rPr>
          <w:rFonts w:ascii="ITC Avant Garde" w:eastAsia="Times New Roman" w:hAnsi="ITC Avant Garde"/>
          <w:szCs w:val="24"/>
          <w:lang w:eastAsia="es-ES"/>
        </w:rPr>
        <w:t xml:space="preserve"> El </w:t>
      </w:r>
      <w:r w:rsidRPr="006D6AF9">
        <w:rPr>
          <w:rFonts w:ascii="ITC Avant Garde" w:hAnsi="ITC Avant Garde" w:cs="Arial"/>
        </w:rPr>
        <w:t>objetivo de la política en materia de tarifas de interconexión que ha definido el Instituto consiste en regular y promover la competencia y el desarrollo eficiente de las telecomunicaciones, objetivo que se cumple mediante la aplicación de la Metodología de Costos.</w:t>
      </w:r>
    </w:p>
    <w:p w14:paraId="3A843B87" w14:textId="77777777" w:rsidR="005F36D6" w:rsidRDefault="00144812" w:rsidP="005F36D6">
      <w:pPr>
        <w:jc w:val="both"/>
        <w:rPr>
          <w:rFonts w:ascii="ITC Avant Garde" w:eastAsia="Times New Roman" w:hAnsi="ITC Avant Garde"/>
          <w:szCs w:val="24"/>
          <w:lang w:eastAsia="es-ES"/>
        </w:rPr>
      </w:pPr>
      <w:r w:rsidRPr="006D6AF9">
        <w:rPr>
          <w:rFonts w:ascii="ITC Avant Garde" w:eastAsia="Times New Roman" w:hAnsi="ITC Avant Garde"/>
          <w:szCs w:val="24"/>
          <w:lang w:eastAsia="es-ES"/>
        </w:rPr>
        <w:t>La Metodología de Costos que ha definido el Instituto señala que para la elaboración de los Modelos de Costos, para los servicios de conducción de tráfico y el servicio de tránsito, se empleará el enfoque de Costo Incremental de Largo Plazo Puro, el cual se define como la diferencia entre el costo total a largo plazo de un concesionario que preste su gama completa de servicios, y los costos totales a largo plazo de ese mismo concesionario, excluido el servicio de interconexión que se presta a terceros.</w:t>
      </w:r>
    </w:p>
    <w:p w14:paraId="75FF4199" w14:textId="77777777" w:rsidR="005F36D6" w:rsidRDefault="00144812" w:rsidP="005F36D6">
      <w:pPr>
        <w:pStyle w:val="Textoindependiente"/>
        <w:spacing w:after="200" w:line="276" w:lineRule="auto"/>
        <w:rPr>
          <w:rFonts w:ascii="ITC Avant Garde" w:hAnsi="ITC Avant Garde"/>
          <w:szCs w:val="24"/>
          <w:lang w:eastAsia="es-ES"/>
        </w:rPr>
      </w:pPr>
      <w:r w:rsidRPr="006D6AF9">
        <w:rPr>
          <w:rFonts w:ascii="ITC Avant Garde" w:hAnsi="ITC Avant Garde"/>
          <w:szCs w:val="24"/>
          <w:lang w:eastAsia="es-ES"/>
        </w:rPr>
        <w:t xml:space="preserve">Asimismo, resulta importante señalar que el Instituto determinó </w:t>
      </w:r>
      <w:proofErr w:type="gramStart"/>
      <w:r w:rsidRPr="006D6AF9">
        <w:rPr>
          <w:rFonts w:ascii="ITC Avant Garde" w:hAnsi="ITC Avant Garde"/>
          <w:szCs w:val="24"/>
          <w:lang w:eastAsia="es-ES"/>
        </w:rPr>
        <w:t>que</w:t>
      </w:r>
      <w:proofErr w:type="gramEnd"/>
      <w:r w:rsidRPr="006D6AF9">
        <w:rPr>
          <w:rFonts w:ascii="ITC Avant Garde" w:hAnsi="ITC Avant Garde"/>
          <w:szCs w:val="24"/>
          <w:lang w:eastAsia="es-ES"/>
        </w:rPr>
        <w:t xml:space="preserve"> tratándose de servicios de conducción de tráfico y tránsito, la Metodología para la elaboración de Modelos de Costos incluirá un factor de gradualidad para el periodo comprendido entre el 1° de enero y el 31 de diciembre de 2015.</w:t>
      </w:r>
    </w:p>
    <w:p w14:paraId="620CA6F0" w14:textId="77777777" w:rsidR="005F36D6" w:rsidRDefault="00144812" w:rsidP="005F36D6">
      <w:pPr>
        <w:pStyle w:val="Textoindependiente"/>
        <w:spacing w:after="200" w:line="276" w:lineRule="auto"/>
        <w:rPr>
          <w:rFonts w:ascii="ITC Avant Garde" w:hAnsi="ITC Avant Garde"/>
          <w:szCs w:val="24"/>
          <w:lang w:eastAsia="es-ES"/>
        </w:rPr>
      </w:pPr>
      <w:r w:rsidRPr="006D6AF9">
        <w:rPr>
          <w:rFonts w:ascii="ITC Avant Garde" w:hAnsi="ITC Avant Garde"/>
          <w:szCs w:val="24"/>
          <w:lang w:eastAsia="es-ES"/>
        </w:rPr>
        <w:t>En ese sentido, por lo que hace a las tarifas de interconexión que deberán estar vigentes durante 2015, previstas en el artículo 137 de la LFTR, el Instituto publicó en el DOF el 29 de diciembre de 2014 el Acuerdo de Tarifas 2015, en el cual determinó las tarifas por los Servicios de Interconexión que han resultado de la metodología para el cálculo de costos de interconexión de conformidad con la LFTR, y que utilizará para resolver los desacuerdos de interconexión que se presenten.</w:t>
      </w:r>
    </w:p>
    <w:p w14:paraId="6CA183C8" w14:textId="77777777" w:rsidR="005F36D6" w:rsidRDefault="00144812" w:rsidP="005F36D6">
      <w:pPr>
        <w:jc w:val="both"/>
        <w:rPr>
          <w:rFonts w:ascii="ITC Avant Garde" w:hAnsi="ITC Avant Garde" w:cs="Arial"/>
        </w:rPr>
      </w:pPr>
      <w:r w:rsidRPr="006D6AF9">
        <w:rPr>
          <w:rFonts w:ascii="ITC Avant Garde" w:hAnsi="ITC Avant Garde" w:cs="Arial"/>
        </w:rPr>
        <w:t>Por otra parte</w:t>
      </w:r>
      <w:r w:rsidR="000B23E3" w:rsidRPr="006D6AF9">
        <w:rPr>
          <w:rFonts w:ascii="ITC Avant Garde" w:hAnsi="ITC Avant Garde" w:cs="Arial"/>
        </w:rPr>
        <w:t>,</w:t>
      </w:r>
      <w:r w:rsidRPr="006D6AF9">
        <w:rPr>
          <w:rFonts w:ascii="ITC Avant Garde" w:hAnsi="ITC Avant Garde" w:cs="Arial"/>
        </w:rPr>
        <w:t xml:space="preserv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LFTR, la presente Resolución será inscrita en el Registro Público de Telecomunicaciones a cargo del propio Instituto.</w:t>
      </w:r>
    </w:p>
    <w:p w14:paraId="1FEA1F0E" w14:textId="77777777" w:rsidR="005F36D6" w:rsidRDefault="00144812" w:rsidP="005F36D6">
      <w:pPr>
        <w:jc w:val="both"/>
        <w:rPr>
          <w:rFonts w:ascii="ITC Avant Garde" w:hAnsi="ITC Avant Garde" w:cs="Arial"/>
        </w:rPr>
      </w:pPr>
      <w:r w:rsidRPr="006D6AF9">
        <w:rPr>
          <w:rFonts w:ascii="ITC Avant Garde" w:hAnsi="ITC Avant Garde" w:cs="Arial"/>
        </w:rPr>
        <w:t xml:space="preserve">Lo anterior, sin perjuicio de que Telcel y </w:t>
      </w:r>
      <w:proofErr w:type="spellStart"/>
      <w:r w:rsidR="000B23E3" w:rsidRPr="006D6AF9">
        <w:rPr>
          <w:rFonts w:ascii="ITC Avant Garde" w:hAnsi="ITC Avant Garde" w:cs="Arial"/>
        </w:rPr>
        <w:t>Convergia</w:t>
      </w:r>
      <w:proofErr w:type="spellEnd"/>
      <w:r w:rsidRPr="006D6AF9">
        <w:rPr>
          <w:rFonts w:ascii="ITC Avant Garde" w:hAnsi="ITC Avant Garde" w:cs="Arial"/>
        </w:rPr>
        <w:t xml:space="preserve"> 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128 y 177 fracción VII de la LFTR.</w:t>
      </w:r>
    </w:p>
    <w:p w14:paraId="63ECFBAF" w14:textId="77777777" w:rsidR="005F36D6" w:rsidRDefault="00144812" w:rsidP="005F36D6">
      <w:pPr>
        <w:jc w:val="both"/>
        <w:rPr>
          <w:rFonts w:ascii="ITC Avant Garde" w:hAnsi="ITC Avant Garde" w:cs="Arial"/>
        </w:rPr>
      </w:pPr>
      <w:bookmarkStart w:id="1" w:name="fundamentos"/>
      <w:r w:rsidRPr="006D6AF9">
        <w:rPr>
          <w:rFonts w:ascii="ITC Avant Garde" w:hAnsi="ITC Avant Garde" w:cs="Arial"/>
        </w:rPr>
        <w:lastRenderedPageBreak/>
        <w:t>Con base en lo anterior y con fundamento en lo dispuesto por el artículo 28, párrafos décimo quinto y décimo sexto de la Constitución Política de los Estados Unidos Mexicanos 72, 73, 74, 197 y 202 del Código Federal de Procedimientos Civiles, 6, fracciones IV y VII, 15, fracción X, 17, fracción I, 125, 128 y 129, fracciones VII, VIII y IX, 176, 177 fracción VII, 312 y 313 de la Ley Federal de Telecomunicaciones y Radiodifusión;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16 fracción X, 32, 35, fracción I, 36, 38, 39, 45 y 57 de la Ley Federal de Procedimiento Administrativo y 4 fracción I y 6, fracción XXXVII, del Estatuto Orgánico del Instituto Federal de Telecomunicaciones, el Pleno del Instituto Federal de Telecomunicaciones emite los siguientes:</w:t>
      </w:r>
      <w:bookmarkEnd w:id="0"/>
      <w:bookmarkEnd w:id="1"/>
    </w:p>
    <w:p w14:paraId="77E7A6FE" w14:textId="77777777" w:rsidR="005F36D6" w:rsidRPr="005F36D6" w:rsidRDefault="00AC04A2" w:rsidP="005F36D6">
      <w:pPr>
        <w:pStyle w:val="Ttulo3"/>
        <w:keepNext w:val="0"/>
        <w:widowControl w:val="0"/>
        <w:spacing w:after="200" w:line="276" w:lineRule="auto"/>
        <w:ind w:left="0"/>
        <w:jc w:val="center"/>
        <w:rPr>
          <w:rFonts w:ascii="ITC Avant Garde" w:hAnsi="ITC Avant Garde" w:cs="Times New Roman"/>
          <w:szCs w:val="22"/>
        </w:rPr>
      </w:pPr>
      <w:r w:rsidRPr="005F36D6">
        <w:rPr>
          <w:rFonts w:ascii="ITC Avant Garde" w:hAnsi="ITC Avant Garde" w:cs="Times New Roman"/>
          <w:szCs w:val="22"/>
        </w:rPr>
        <w:t>RESOLUTIVOS</w:t>
      </w:r>
    </w:p>
    <w:p w14:paraId="1242451D" w14:textId="77777777" w:rsidR="005F36D6" w:rsidRDefault="00314997" w:rsidP="005F36D6">
      <w:pPr>
        <w:jc w:val="both"/>
        <w:rPr>
          <w:rFonts w:ascii="ITC Avant Garde" w:hAnsi="ITC Avant Garde" w:cs="Arial"/>
        </w:rPr>
      </w:pPr>
      <w:proofErr w:type="gramStart"/>
      <w:r w:rsidRPr="006D6AF9">
        <w:rPr>
          <w:rFonts w:ascii="ITC Avant Garde" w:hAnsi="ITC Avant Garde" w:cs="Arial"/>
          <w:b/>
        </w:rPr>
        <w:t>PRIMERO.-</w:t>
      </w:r>
      <w:proofErr w:type="gramEnd"/>
      <w:r w:rsidRPr="006D6AF9">
        <w:rPr>
          <w:rFonts w:ascii="ITC Avant Garde" w:hAnsi="ITC Avant Garde" w:cs="Arial"/>
        </w:rPr>
        <w:t xml:space="preserve"> Se deja insubsistente el Resolutivo TERCERO</w:t>
      </w:r>
      <w:r w:rsidR="000A0F1E" w:rsidRPr="006D6AF9">
        <w:rPr>
          <w:rFonts w:ascii="ITC Avant Garde" w:hAnsi="ITC Avant Garde" w:cs="Arial"/>
        </w:rPr>
        <w:t xml:space="preserve"> </w:t>
      </w:r>
      <w:r w:rsidRPr="006D6AF9">
        <w:rPr>
          <w:rFonts w:ascii="ITC Avant Garde" w:hAnsi="ITC Avant Garde" w:cs="Arial"/>
        </w:rPr>
        <w:t xml:space="preserve">de la “RESOLUCIÓN MEDIANTE LA CUAL EL PLENO DEL INSTITUTO FEDERAL DE TELECOMUNICACIONES DETERMINA LAS CONDICIONES DE INTERCONEXIÓN NO CONVENIDAS ENTRE CONVERGIA DE MÉXICO, S.A. DE C.V. Y RADIOMÓVIL DIPSA, S.A. DE C.V., APLICABLES DEL 1 DE ENERO DE 2015 AL 31 DE DICIEMBRE DE 2016” emitida mediante Acuerdo P/IFT/120815/369 en cumplimiento a la ejecutoria de fecha 14 de diciembre de 2017 emitida por </w:t>
      </w:r>
      <w:r w:rsidRPr="006D6AF9">
        <w:rPr>
          <w:rFonts w:ascii="ITC Avant Garde" w:hAnsi="ITC Avant Garde" w:cs="Arial"/>
          <w:szCs w:val="20"/>
        </w:rPr>
        <w:t xml:space="preserve">el Segundo Tribunal Colegiado en Materia Administrativa Especializado en Competencia Económica, Radiodifusión y Telecomunicaciones </w:t>
      </w:r>
      <w:r w:rsidRPr="006D6AF9">
        <w:rPr>
          <w:rFonts w:ascii="ITC Avant Garde" w:hAnsi="ITC Avant Garde" w:cs="Arial"/>
          <w:bCs/>
        </w:rPr>
        <w:t>con residencia en la Ciudad de México y jurisdicción en toda la República</w:t>
      </w:r>
      <w:r w:rsidRPr="006D6AF9">
        <w:rPr>
          <w:rFonts w:ascii="ITC Avant Garde" w:hAnsi="ITC Avant Garde" w:cs="Arial"/>
        </w:rPr>
        <w:t>, en consistencia con la dispuesto en la ejecutoria de fecha 21 de junio de 2017 resuelta por la Segunda Sala de la Suprema Corte de Justicia de la Nación en el amparo en revisión 329/2016.</w:t>
      </w:r>
    </w:p>
    <w:p w14:paraId="34F479CA" w14:textId="77777777" w:rsidR="005F36D6" w:rsidRDefault="00314997" w:rsidP="005F36D6">
      <w:pPr>
        <w:jc w:val="both"/>
        <w:rPr>
          <w:rFonts w:ascii="ITC Avant Garde" w:hAnsi="ITC Avant Garde" w:cs="Arial"/>
        </w:rPr>
      </w:pPr>
      <w:proofErr w:type="gramStart"/>
      <w:r w:rsidRPr="006D6AF9">
        <w:rPr>
          <w:rFonts w:ascii="ITC Avant Garde" w:hAnsi="ITC Avant Garde" w:cs="Arial"/>
          <w:b/>
        </w:rPr>
        <w:t>SEGUNDO</w:t>
      </w:r>
      <w:r w:rsidR="00C130B9" w:rsidRPr="006D6AF9">
        <w:rPr>
          <w:rFonts w:ascii="ITC Avant Garde" w:hAnsi="ITC Avant Garde" w:cs="Arial"/>
        </w:rPr>
        <w:t>.-</w:t>
      </w:r>
      <w:proofErr w:type="gramEnd"/>
      <w:r w:rsidR="00C130B9" w:rsidRPr="006D6AF9">
        <w:rPr>
          <w:rFonts w:ascii="ITC Avant Garde" w:hAnsi="ITC Avant Garde" w:cs="Arial"/>
        </w:rPr>
        <w:t xml:space="preserve"> </w:t>
      </w:r>
      <w:r w:rsidRPr="006D6AF9">
        <w:rPr>
          <w:rFonts w:ascii="ITC Avant Garde" w:hAnsi="ITC Avant Garde" w:cs="Arial"/>
        </w:rPr>
        <w:t>L</w:t>
      </w:r>
      <w:r w:rsidR="00144812" w:rsidRPr="006D6AF9">
        <w:rPr>
          <w:rFonts w:ascii="ITC Avant Garde" w:hAnsi="ITC Avant Garde" w:cs="Arial"/>
        </w:rPr>
        <w:t xml:space="preserve">a tarifa de interconexión que </w:t>
      </w:r>
      <w:proofErr w:type="spellStart"/>
      <w:r w:rsidR="00144812" w:rsidRPr="006D6AF9">
        <w:rPr>
          <w:rFonts w:ascii="ITC Avant Garde" w:hAnsi="ITC Avant Garde" w:cs="Arial"/>
        </w:rPr>
        <w:t>Radiomóvil</w:t>
      </w:r>
      <w:proofErr w:type="spellEnd"/>
      <w:r w:rsidR="00144812" w:rsidRPr="006D6AF9">
        <w:rPr>
          <w:rFonts w:ascii="ITC Avant Garde" w:hAnsi="ITC Avant Garde" w:cs="Arial"/>
        </w:rPr>
        <w:t xml:space="preserve"> </w:t>
      </w:r>
      <w:proofErr w:type="spellStart"/>
      <w:r w:rsidR="00144812" w:rsidRPr="006D6AF9">
        <w:rPr>
          <w:rFonts w:ascii="ITC Avant Garde" w:hAnsi="ITC Avant Garde" w:cs="Arial"/>
        </w:rPr>
        <w:t>Dipsa</w:t>
      </w:r>
      <w:proofErr w:type="spellEnd"/>
      <w:r w:rsidR="00144812" w:rsidRPr="006D6AF9">
        <w:rPr>
          <w:rFonts w:ascii="ITC Avant Garde" w:hAnsi="ITC Avant Garde" w:cs="Arial"/>
        </w:rPr>
        <w:t xml:space="preserve">, S.A. de C.V. deberá pagar a </w:t>
      </w:r>
      <w:proofErr w:type="spellStart"/>
      <w:r w:rsidR="000B23E3" w:rsidRPr="006D6AF9">
        <w:rPr>
          <w:rFonts w:ascii="ITC Avant Garde" w:hAnsi="ITC Avant Garde" w:cs="Arial"/>
        </w:rPr>
        <w:t>Convergia</w:t>
      </w:r>
      <w:proofErr w:type="spellEnd"/>
      <w:r w:rsidR="000B23E3" w:rsidRPr="006D6AF9">
        <w:rPr>
          <w:rFonts w:ascii="ITC Avant Garde" w:hAnsi="ITC Avant Garde" w:cs="Arial"/>
        </w:rPr>
        <w:t xml:space="preserve"> de México</w:t>
      </w:r>
      <w:r w:rsidR="00144812" w:rsidRPr="006D6AF9">
        <w:rPr>
          <w:rFonts w:ascii="ITC Avant Garde" w:hAnsi="ITC Avant Garde" w:cs="Arial"/>
        </w:rPr>
        <w:t xml:space="preserve">, S.A. de C.V., por servicios de terminación del Servicio Local en usuarios </w:t>
      </w:r>
      <w:r w:rsidR="00567125" w:rsidRPr="006D6AF9">
        <w:rPr>
          <w:rFonts w:ascii="ITC Avant Garde" w:hAnsi="ITC Avant Garde" w:cs="Arial"/>
        </w:rPr>
        <w:t>fijos,</w:t>
      </w:r>
      <w:r w:rsidR="00144812" w:rsidRPr="006D6AF9">
        <w:rPr>
          <w:rFonts w:ascii="ITC Avant Garde" w:hAnsi="ITC Avant Garde" w:cs="Arial"/>
        </w:rPr>
        <w:t xml:space="preserve"> será la siguiente:</w:t>
      </w:r>
    </w:p>
    <w:p w14:paraId="388201CD" w14:textId="77777777" w:rsidR="005F36D6" w:rsidRDefault="00144812" w:rsidP="005F36D6">
      <w:pPr>
        <w:pStyle w:val="Prrafodelista"/>
        <w:numPr>
          <w:ilvl w:val="0"/>
          <w:numId w:val="43"/>
        </w:numPr>
        <w:spacing w:after="200" w:line="276" w:lineRule="auto"/>
        <w:rPr>
          <w:rFonts w:ascii="ITC Avant Garde" w:hAnsi="ITC Avant Garde" w:cs="Arial"/>
          <w:b/>
        </w:rPr>
      </w:pPr>
      <w:r w:rsidRPr="006D6AF9">
        <w:rPr>
          <w:rFonts w:ascii="ITC Avant Garde" w:hAnsi="ITC Avant Garde" w:cs="Arial"/>
          <w:b/>
        </w:rPr>
        <w:t xml:space="preserve">Del 1 de enero al 11 de agosto de 2015, </w:t>
      </w:r>
      <w:r w:rsidR="00567125" w:rsidRPr="006D6AF9">
        <w:rPr>
          <w:rFonts w:ascii="ITC Avant Garde" w:hAnsi="ITC Avant Garde" w:cs="Arial"/>
          <w:b/>
        </w:rPr>
        <w:t>0.004179 pesos M.N. por minuto de interconexión.</w:t>
      </w:r>
    </w:p>
    <w:p w14:paraId="0A62B67D" w14:textId="77777777" w:rsidR="005F36D6" w:rsidRDefault="00144812" w:rsidP="005F36D6">
      <w:pPr>
        <w:pStyle w:val="Textoindependiente"/>
        <w:spacing w:after="200" w:line="276" w:lineRule="auto"/>
        <w:rPr>
          <w:rFonts w:ascii="ITC Avant Garde" w:eastAsia="Calibri" w:hAnsi="ITC Avant Garde" w:cs="Arial"/>
          <w:szCs w:val="22"/>
        </w:rPr>
      </w:pPr>
      <w:r w:rsidRPr="006D6AF9">
        <w:rPr>
          <w:rFonts w:ascii="ITC Avant Garde" w:eastAsia="Calibri" w:hAnsi="ITC Avant Garde" w:cs="Arial"/>
          <w:szCs w:val="22"/>
        </w:rPr>
        <w:t>Las contraprestaciones se calcularán sumando la duración de todas las llamadas completadas en el período de facturación correspondiente, medidas en segundos, y multiplicando los minutos equivalentes a dicha suma, por la tarifa correspondiente.</w:t>
      </w:r>
    </w:p>
    <w:p w14:paraId="6FC189AC" w14:textId="77777777" w:rsidR="005F36D6" w:rsidRDefault="00144812" w:rsidP="005F36D6">
      <w:pPr>
        <w:rPr>
          <w:rFonts w:ascii="ITC Avant Garde" w:hAnsi="ITC Avant Garde" w:cs="Arial"/>
          <w:b/>
        </w:rPr>
      </w:pPr>
      <w:r w:rsidRPr="006D6AF9">
        <w:rPr>
          <w:rFonts w:ascii="ITC Avant Garde" w:hAnsi="ITC Avant Garde"/>
        </w:rPr>
        <w:t>Las tarifas anteriores ya incluyen el costo correspondiente a los puertos necesarios para la interconexión.</w:t>
      </w:r>
    </w:p>
    <w:p w14:paraId="0F144F35" w14:textId="77777777" w:rsidR="005F36D6" w:rsidRDefault="00BF1709" w:rsidP="005F36D6">
      <w:pPr>
        <w:jc w:val="both"/>
        <w:rPr>
          <w:rFonts w:ascii="ITC Avant Garde" w:hAnsi="ITC Avant Garde"/>
        </w:rPr>
      </w:pPr>
      <w:proofErr w:type="gramStart"/>
      <w:r w:rsidRPr="006D6AF9">
        <w:rPr>
          <w:rFonts w:ascii="ITC Avant Garde" w:hAnsi="ITC Avant Garde" w:cs="Arial"/>
          <w:b/>
        </w:rPr>
        <w:lastRenderedPageBreak/>
        <w:t>TERCERO.-</w:t>
      </w:r>
      <w:proofErr w:type="gramEnd"/>
      <w:r w:rsidR="00C37862" w:rsidRPr="006D6AF9">
        <w:rPr>
          <w:rFonts w:ascii="ITC Avant Garde" w:hAnsi="ITC Avant Garde" w:cs="Arial"/>
        </w:rPr>
        <w:t xml:space="preserve"> </w:t>
      </w:r>
      <w:r w:rsidR="004D7F7D" w:rsidRPr="00015094">
        <w:rPr>
          <w:rFonts w:ascii="ITC Avant Garde" w:hAnsi="ITC Avant Garde" w:cs="Arial"/>
        </w:rPr>
        <w:t>En cumplimiento a l</w:t>
      </w:r>
      <w:r w:rsidR="004D7F7D">
        <w:rPr>
          <w:rFonts w:ascii="ITC Avant Garde" w:hAnsi="ITC Avant Garde" w:cs="Arial"/>
        </w:rPr>
        <w:t>o señalado por la Segunda Sala de la Suprema corte de Justicia de la Nación en el amparo en revisión 329/2016</w:t>
      </w:r>
      <w:r w:rsidR="004D7F7D" w:rsidRPr="00015094">
        <w:rPr>
          <w:rFonts w:ascii="ITC Avant Garde" w:hAnsi="ITC Avant Garde" w:cs="Arial"/>
        </w:rPr>
        <w:t>, las partes deberán pagarse las diferencias que en su caso resulten, entre las tarifas que fueron efectivamente cobradas y las determinadas en la presente Resolución.</w:t>
      </w:r>
    </w:p>
    <w:p w14:paraId="4B47CFF2" w14:textId="77777777" w:rsidR="005F36D6" w:rsidRDefault="004D7F7D" w:rsidP="005F36D6">
      <w:pPr>
        <w:jc w:val="both"/>
        <w:rPr>
          <w:rFonts w:ascii="ITC Avant Garde" w:hAnsi="ITC Avant Garde" w:cs="Arial"/>
        </w:rPr>
      </w:pPr>
      <w:r>
        <w:rPr>
          <w:rFonts w:ascii="ITC Avant Garde" w:hAnsi="ITC Avant Garde" w:cs="Arial"/>
          <w:b/>
        </w:rPr>
        <w:t xml:space="preserve">CUARTO.- </w:t>
      </w:r>
      <w:r w:rsidR="00A258E3" w:rsidRPr="006D6AF9">
        <w:rPr>
          <w:rFonts w:ascii="ITC Avant Garde" w:hAnsi="ITC Avant Garde" w:cs="Arial"/>
        </w:rPr>
        <w:t>Dentro de los</w:t>
      </w:r>
      <w:r w:rsidR="0054738F" w:rsidRPr="006D6AF9">
        <w:rPr>
          <w:rFonts w:ascii="ITC Avant Garde" w:hAnsi="ITC Avant Garde" w:cs="Arial"/>
        </w:rPr>
        <w:t xml:space="preserve"> </w:t>
      </w:r>
      <w:r w:rsidR="001960F0" w:rsidRPr="006D6AF9">
        <w:rPr>
          <w:rFonts w:ascii="ITC Avant Garde" w:hAnsi="ITC Avant Garde" w:cs="Arial"/>
        </w:rPr>
        <w:t xml:space="preserve">diez </w:t>
      </w:r>
      <w:r w:rsidR="00A258E3" w:rsidRPr="006D6AF9">
        <w:rPr>
          <w:rFonts w:ascii="ITC Avant Garde" w:hAnsi="ITC Avant Garde" w:cs="Arial"/>
        </w:rPr>
        <w:t xml:space="preserve">(10) </w:t>
      </w:r>
      <w:r w:rsidR="001960F0" w:rsidRPr="006D6AF9">
        <w:rPr>
          <w:rFonts w:ascii="ITC Avant Garde" w:hAnsi="ITC Avant Garde" w:cs="Arial"/>
        </w:rPr>
        <w:t>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w:t>
      </w:r>
      <w:r w:rsidR="008A0539" w:rsidRPr="006D6AF9">
        <w:t xml:space="preserve"> </w:t>
      </w:r>
      <w:proofErr w:type="spellStart"/>
      <w:r w:rsidR="008A0539" w:rsidRPr="006D6AF9">
        <w:rPr>
          <w:rFonts w:ascii="ITC Avant Garde" w:hAnsi="ITC Avant Garde" w:cs="Arial"/>
        </w:rPr>
        <w:t>Radiomóvil</w:t>
      </w:r>
      <w:proofErr w:type="spellEnd"/>
      <w:r w:rsidR="008A0539" w:rsidRPr="006D6AF9">
        <w:rPr>
          <w:rFonts w:ascii="ITC Avant Garde" w:hAnsi="ITC Avant Garde" w:cs="Arial"/>
        </w:rPr>
        <w:t xml:space="preserve"> </w:t>
      </w:r>
      <w:proofErr w:type="spellStart"/>
      <w:r w:rsidR="008A0539" w:rsidRPr="006D6AF9">
        <w:rPr>
          <w:rFonts w:ascii="ITC Avant Garde" w:hAnsi="ITC Avant Garde" w:cs="Arial"/>
        </w:rPr>
        <w:t>Dipsa</w:t>
      </w:r>
      <w:proofErr w:type="spellEnd"/>
      <w:r w:rsidR="008A0539" w:rsidRPr="006D6AF9">
        <w:rPr>
          <w:rFonts w:ascii="ITC Avant Garde" w:hAnsi="ITC Avant Garde" w:cs="Arial"/>
        </w:rPr>
        <w:t xml:space="preserve">, S.A. de C.V. y </w:t>
      </w:r>
      <w:proofErr w:type="spellStart"/>
      <w:r w:rsidR="000B23E3" w:rsidRPr="006D6AF9">
        <w:rPr>
          <w:rFonts w:ascii="ITC Avant Garde" w:hAnsi="ITC Avant Garde" w:cs="Arial"/>
        </w:rPr>
        <w:t>Convergia</w:t>
      </w:r>
      <w:proofErr w:type="spellEnd"/>
      <w:r w:rsidR="000B23E3" w:rsidRPr="006D6AF9">
        <w:rPr>
          <w:rFonts w:ascii="ITC Avant Garde" w:hAnsi="ITC Avant Garde" w:cs="Arial"/>
        </w:rPr>
        <w:t xml:space="preserve"> de México, S.A. de C.V.</w:t>
      </w:r>
      <w:r w:rsidR="001960F0" w:rsidRPr="006D6AF9">
        <w:rPr>
          <w:rFonts w:ascii="ITC Avant Garde" w:hAnsi="ITC Avant Garde"/>
        </w:rPr>
        <w:t xml:space="preserve">, </w:t>
      </w:r>
      <w:r w:rsidR="001960F0" w:rsidRPr="006D6AF9">
        <w:rPr>
          <w:rFonts w:ascii="ITC Avant Garde" w:hAnsi="ITC Avant Garde" w:cs="Arial"/>
        </w:rPr>
        <w:t xml:space="preserve">deberán celebrar los convenios de interconexión de sus redes públicas de telecomunicaciones conforme a los términos y condiciones determinados en </w:t>
      </w:r>
      <w:r w:rsidR="00C37862" w:rsidRPr="006D6AF9">
        <w:rPr>
          <w:rFonts w:ascii="ITC Avant Garde" w:hAnsi="ITC Avant Garde" w:cs="Arial"/>
        </w:rPr>
        <w:t>el</w:t>
      </w:r>
      <w:r w:rsidR="00455BEF" w:rsidRPr="006D6AF9">
        <w:rPr>
          <w:rFonts w:ascii="ITC Avant Garde" w:hAnsi="ITC Avant Garde" w:cs="Arial"/>
        </w:rPr>
        <w:t xml:space="preserve"> Resolutivo </w:t>
      </w:r>
      <w:r w:rsidR="000B363E">
        <w:rPr>
          <w:rFonts w:ascii="ITC Avant Garde" w:hAnsi="ITC Avant Garde" w:cs="Arial"/>
        </w:rPr>
        <w:t>SEGUNDO y TERCERO</w:t>
      </w:r>
      <w:r w:rsidR="00C130B9" w:rsidRPr="006D6AF9">
        <w:rPr>
          <w:rFonts w:ascii="ITC Avant Garde" w:hAnsi="ITC Avant Garde" w:cs="Arial"/>
        </w:rPr>
        <w:t xml:space="preserve"> </w:t>
      </w:r>
      <w:r w:rsidR="001960F0" w:rsidRPr="006D6AF9">
        <w:rPr>
          <w:rFonts w:ascii="ITC Avant Garde" w:hAnsi="ITC Avant Garde" w:cs="Arial"/>
        </w:rPr>
        <w:t xml:space="preserve">de la presente Resolución. </w:t>
      </w:r>
      <w:r w:rsidR="00C37862" w:rsidRPr="006D6AF9">
        <w:rPr>
          <w:rFonts w:ascii="ITC Avant Garde" w:hAnsi="ITC Avant Garde" w:cs="Arial"/>
        </w:rPr>
        <w:t>Suscribiendo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57A90098" w14:textId="77777777" w:rsidR="005F36D6" w:rsidRDefault="004D7F7D" w:rsidP="005F36D6">
      <w:pPr>
        <w:jc w:val="both"/>
        <w:rPr>
          <w:rFonts w:ascii="ITC Avant Garde" w:hAnsi="ITC Avant Garde" w:cs="Arial"/>
        </w:rPr>
      </w:pPr>
      <w:r>
        <w:rPr>
          <w:rFonts w:ascii="ITC Avant Garde" w:hAnsi="ITC Avant Garde" w:cs="Arial"/>
          <w:b/>
        </w:rPr>
        <w:t>QUINTO</w:t>
      </w:r>
      <w:r w:rsidR="00C37862" w:rsidRPr="006D6AF9">
        <w:rPr>
          <w:rFonts w:ascii="ITC Avant Garde" w:hAnsi="ITC Avant Garde" w:cs="Arial"/>
          <w:b/>
        </w:rPr>
        <w:t xml:space="preserve">.- </w:t>
      </w:r>
      <w:r w:rsidR="00506FE7" w:rsidRPr="006D6AF9">
        <w:rPr>
          <w:rFonts w:ascii="ITC Avant Garde" w:hAnsi="ITC Avant Garde" w:cs="Arial"/>
        </w:rPr>
        <w:t xml:space="preserve">En cumplimiento a lo dispuesto en los artículos 312 y 313 de la Ley Federal de Telecomunicaciones y Radiodifusión, se hace del conocimiento de </w:t>
      </w:r>
      <w:r w:rsidR="008A0539" w:rsidRPr="006D6AF9">
        <w:rPr>
          <w:rFonts w:ascii="ITC Avant Garde" w:hAnsi="ITC Avant Garde" w:cs="Arial"/>
        </w:rPr>
        <w:t xml:space="preserve">Resolución </w:t>
      </w:r>
      <w:proofErr w:type="spellStart"/>
      <w:r w:rsidR="008A0539" w:rsidRPr="006D6AF9">
        <w:rPr>
          <w:rFonts w:ascii="ITC Avant Garde" w:hAnsi="ITC Avant Garde" w:cs="Arial"/>
        </w:rPr>
        <w:t>Radiomóvil</w:t>
      </w:r>
      <w:proofErr w:type="spellEnd"/>
      <w:r w:rsidR="008A0539" w:rsidRPr="006D6AF9">
        <w:rPr>
          <w:rFonts w:ascii="ITC Avant Garde" w:hAnsi="ITC Avant Garde" w:cs="Arial"/>
        </w:rPr>
        <w:t xml:space="preserve"> </w:t>
      </w:r>
      <w:proofErr w:type="spellStart"/>
      <w:r w:rsidR="008A0539" w:rsidRPr="006D6AF9">
        <w:rPr>
          <w:rFonts w:ascii="ITC Avant Garde" w:hAnsi="ITC Avant Garde" w:cs="Arial"/>
        </w:rPr>
        <w:t>Dipsa</w:t>
      </w:r>
      <w:proofErr w:type="spellEnd"/>
      <w:r w:rsidR="008A0539" w:rsidRPr="006D6AF9">
        <w:rPr>
          <w:rFonts w:ascii="ITC Avant Garde" w:hAnsi="ITC Avant Garde" w:cs="Arial"/>
        </w:rPr>
        <w:t xml:space="preserve">, S.A. de C.V. y </w:t>
      </w:r>
      <w:proofErr w:type="spellStart"/>
      <w:r w:rsidR="000B23E3" w:rsidRPr="006D6AF9">
        <w:rPr>
          <w:rFonts w:ascii="ITC Avant Garde" w:hAnsi="ITC Avant Garde" w:cs="Arial"/>
        </w:rPr>
        <w:t>Convergia</w:t>
      </w:r>
      <w:proofErr w:type="spellEnd"/>
      <w:r w:rsidR="000B23E3" w:rsidRPr="006D6AF9">
        <w:rPr>
          <w:rFonts w:ascii="ITC Avant Garde" w:hAnsi="ITC Avant Garde" w:cs="Arial"/>
        </w:rPr>
        <w:t xml:space="preserve"> de México, S.A. de C.V.</w:t>
      </w:r>
      <w:r w:rsidR="00B76A6B" w:rsidRPr="006D6AF9">
        <w:rPr>
          <w:rFonts w:ascii="ITC Avant Garde" w:hAnsi="ITC Avant Garde" w:cs="Arial"/>
          <w:bCs/>
        </w:rPr>
        <w:t>,</w:t>
      </w:r>
      <w:r w:rsidR="00B76A6B" w:rsidRPr="006D6AF9">
        <w:rPr>
          <w:rFonts w:ascii="ITC Avant Garde" w:hAnsi="ITC Avant Garde" w:cs="Arial"/>
          <w:b/>
          <w:bCs/>
        </w:rPr>
        <w:t xml:space="preserve"> </w:t>
      </w:r>
      <w:r w:rsidR="00506FE7" w:rsidRPr="006D6AF9">
        <w:rPr>
          <w:rFonts w:ascii="ITC Avant Garde" w:hAnsi="ITC Avant Garde" w:cs="Arial"/>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días hábiles contado a partir de que surta efectos la notificación de la presente Resolución, en términos del artículo 17 de la Le</w:t>
      </w:r>
      <w:bookmarkStart w:id="2" w:name="_GoBack"/>
      <w:bookmarkEnd w:id="2"/>
      <w:r w:rsidR="00506FE7" w:rsidRPr="006D6AF9">
        <w:rPr>
          <w:rFonts w:ascii="ITC Avant Garde" w:hAnsi="ITC Avant Garde" w:cs="Arial"/>
        </w:rPr>
        <w:t>y de Amparo, Reglamentaria de los artículos 103 y 107 de la Constitución Política de los Estados Unidos Mexicanos.</w:t>
      </w:r>
    </w:p>
    <w:p w14:paraId="4172B3AE" w14:textId="77777777" w:rsidR="005F36D6" w:rsidRDefault="004D7F7D" w:rsidP="005F36D6">
      <w:pPr>
        <w:jc w:val="both"/>
        <w:rPr>
          <w:rFonts w:ascii="ITC Avant Garde" w:hAnsi="ITC Avant Garde" w:cs="Arial"/>
        </w:rPr>
      </w:pPr>
      <w:proofErr w:type="gramStart"/>
      <w:r>
        <w:rPr>
          <w:rFonts w:ascii="ITC Avant Garde" w:hAnsi="ITC Avant Garde" w:cs="Arial"/>
          <w:b/>
          <w:bCs/>
        </w:rPr>
        <w:t>SEXTO</w:t>
      </w:r>
      <w:r w:rsidR="00C37862" w:rsidRPr="006D6AF9">
        <w:rPr>
          <w:rFonts w:ascii="ITC Avant Garde" w:hAnsi="ITC Avant Garde" w:cs="Arial"/>
          <w:b/>
          <w:snapToGrid w:val="0"/>
        </w:rPr>
        <w:t>.-</w:t>
      </w:r>
      <w:proofErr w:type="gramEnd"/>
      <w:r w:rsidR="00C37862" w:rsidRPr="006D6AF9">
        <w:rPr>
          <w:rFonts w:ascii="ITC Avant Garde" w:hAnsi="ITC Avant Garde" w:cs="Arial"/>
        </w:rPr>
        <w:t xml:space="preserve"> Notifíquese personalmente a los representantes legales de </w:t>
      </w:r>
      <w:r w:rsidR="008A0539" w:rsidRPr="006D6AF9">
        <w:rPr>
          <w:rFonts w:ascii="ITC Avant Garde" w:hAnsi="ITC Avant Garde"/>
        </w:rPr>
        <w:t xml:space="preserve">Resolución </w:t>
      </w:r>
      <w:proofErr w:type="spellStart"/>
      <w:r w:rsidR="008A0539" w:rsidRPr="006D6AF9">
        <w:rPr>
          <w:rFonts w:ascii="ITC Avant Garde" w:hAnsi="ITC Avant Garde"/>
        </w:rPr>
        <w:t>Radiomóvil</w:t>
      </w:r>
      <w:proofErr w:type="spellEnd"/>
      <w:r w:rsidR="008A0539" w:rsidRPr="006D6AF9">
        <w:rPr>
          <w:rFonts w:ascii="ITC Avant Garde" w:hAnsi="ITC Avant Garde"/>
        </w:rPr>
        <w:t xml:space="preserve"> </w:t>
      </w:r>
      <w:proofErr w:type="spellStart"/>
      <w:r w:rsidR="008A0539" w:rsidRPr="006D6AF9">
        <w:rPr>
          <w:rFonts w:ascii="ITC Avant Garde" w:hAnsi="ITC Avant Garde"/>
        </w:rPr>
        <w:t>Dipsa</w:t>
      </w:r>
      <w:proofErr w:type="spellEnd"/>
      <w:r w:rsidR="008A0539" w:rsidRPr="006D6AF9">
        <w:rPr>
          <w:rFonts w:ascii="ITC Avant Garde" w:hAnsi="ITC Avant Garde"/>
        </w:rPr>
        <w:t xml:space="preserve">, S.A. de C.V. y </w:t>
      </w:r>
      <w:proofErr w:type="spellStart"/>
      <w:r w:rsidR="000B23E3" w:rsidRPr="006D6AF9">
        <w:rPr>
          <w:rFonts w:ascii="ITC Avant Garde" w:hAnsi="ITC Avant Garde"/>
        </w:rPr>
        <w:t>Convergia</w:t>
      </w:r>
      <w:proofErr w:type="spellEnd"/>
      <w:r w:rsidR="000B23E3" w:rsidRPr="006D6AF9">
        <w:rPr>
          <w:rFonts w:ascii="ITC Avant Garde" w:hAnsi="ITC Avant Garde"/>
        </w:rPr>
        <w:t xml:space="preserve"> de México, S.A. de C.V.</w:t>
      </w:r>
      <w:r w:rsidR="008A0539" w:rsidRPr="006D6AF9">
        <w:rPr>
          <w:rFonts w:ascii="ITC Avant Garde" w:hAnsi="ITC Avant Garde"/>
        </w:rPr>
        <w:t xml:space="preserve"> </w:t>
      </w:r>
      <w:r w:rsidR="00C37862" w:rsidRPr="006D6AF9">
        <w:rPr>
          <w:rFonts w:ascii="ITC Avant Garde" w:hAnsi="ITC Avant Garde" w:cs="Arial"/>
          <w:bCs/>
        </w:rPr>
        <w:t>el</w:t>
      </w:r>
      <w:r w:rsidR="00C37862" w:rsidRPr="006D6AF9">
        <w:rPr>
          <w:rFonts w:ascii="ITC Avant Garde" w:hAnsi="ITC Avant Garde" w:cs="Arial"/>
        </w:rPr>
        <w:t xml:space="preserve"> contenido de la presente Resolución, en términos de lo establecido en el artículo 129 fracción VIII de la Ley Federal de Telecomunicaciones y Radiodifusión.</w:t>
      </w:r>
    </w:p>
    <w:p w14:paraId="26C277BC" w14:textId="129D8E8F" w:rsidR="00D04281" w:rsidRPr="000F5A66" w:rsidRDefault="00D04281" w:rsidP="005F36D6">
      <w:pPr>
        <w:spacing w:after="0" w:line="240" w:lineRule="auto"/>
        <w:jc w:val="both"/>
        <w:rPr>
          <w:sz w:val="14"/>
          <w:szCs w:val="14"/>
        </w:rPr>
      </w:pPr>
      <w:r w:rsidRPr="000F5A66">
        <w:rPr>
          <w:rFonts w:ascii="ITC Avant Garde" w:hAnsi="ITC Avant Garde"/>
          <w:sz w:val="14"/>
          <w:szCs w:val="14"/>
          <w:lang w:val="es-ES" w:eastAsia="es-ES"/>
        </w:rPr>
        <w:t xml:space="preserve">La presente Resolución fue aprobada por el Pleno del Instituto Federal de Telecomunicaciones en su III Sesión Ordinaria celebrada el 31 de enero de 2018, </w:t>
      </w:r>
      <w:r w:rsidRPr="000F5A66">
        <w:rPr>
          <w:rFonts w:ascii="ITC Avant Garde" w:hAnsi="ITC Avant Garde"/>
          <w:bCs/>
          <w:sz w:val="14"/>
          <w:szCs w:val="14"/>
          <w:lang w:val="es-ES" w:eastAsia="es-ES"/>
        </w:rPr>
        <w:t>en lo general por unanimidad</w:t>
      </w:r>
      <w:r w:rsidRPr="000F5A66">
        <w:rPr>
          <w:rFonts w:ascii="ITC Avant Garde" w:hAnsi="ITC Avant Garde"/>
          <w:sz w:val="14"/>
          <w:szCs w:val="14"/>
          <w:lang w:val="es-ES" w:eastAsia="es-ES"/>
        </w:rPr>
        <w:t xml:space="preserve"> de votos de los Comisionados Gabriel Oswaldo Contreras Saldívar, Adriana Sofía </w:t>
      </w:r>
      <w:proofErr w:type="spellStart"/>
      <w:r w:rsidRPr="000F5A66">
        <w:rPr>
          <w:rFonts w:ascii="ITC Avant Garde" w:hAnsi="ITC Avant Garde"/>
          <w:sz w:val="14"/>
          <w:szCs w:val="14"/>
          <w:lang w:val="es-ES" w:eastAsia="es-ES"/>
        </w:rPr>
        <w:t>Labardini</w:t>
      </w:r>
      <w:proofErr w:type="spellEnd"/>
      <w:r w:rsidRPr="000F5A66">
        <w:rPr>
          <w:rFonts w:ascii="ITC Avant Garde" w:hAnsi="ITC Avant Garde"/>
          <w:sz w:val="14"/>
          <w:szCs w:val="14"/>
          <w:lang w:val="es-ES" w:eastAsia="es-ES"/>
        </w:rPr>
        <w:t xml:space="preserve"> </w:t>
      </w:r>
      <w:proofErr w:type="spellStart"/>
      <w:r w:rsidRPr="000F5A66">
        <w:rPr>
          <w:rFonts w:ascii="ITC Avant Garde" w:hAnsi="ITC Avant Garde"/>
          <w:sz w:val="14"/>
          <w:szCs w:val="14"/>
          <w:lang w:val="es-ES" w:eastAsia="es-ES"/>
        </w:rPr>
        <w:t>Inzunza</w:t>
      </w:r>
      <w:proofErr w:type="spellEnd"/>
      <w:r w:rsidRPr="000F5A66">
        <w:rPr>
          <w:rFonts w:ascii="ITC Avant Garde" w:hAnsi="ITC Avant Garde"/>
          <w:sz w:val="14"/>
          <w:szCs w:val="14"/>
          <w:lang w:val="es-ES" w:eastAsia="es-ES"/>
        </w:rPr>
        <w:t xml:space="preserve">, </w:t>
      </w:r>
      <w:r w:rsidRPr="000F5A66">
        <w:rPr>
          <w:rFonts w:ascii="ITC Avant Garde" w:hAnsi="ITC Avant Garde"/>
          <w:sz w:val="14"/>
          <w:szCs w:val="14"/>
          <w:lang w:eastAsia="es-MX"/>
        </w:rPr>
        <w:t xml:space="preserve">María Elena </w:t>
      </w:r>
      <w:proofErr w:type="spellStart"/>
      <w:r w:rsidRPr="000F5A66">
        <w:rPr>
          <w:rFonts w:ascii="ITC Avant Garde" w:hAnsi="ITC Avant Garde"/>
          <w:sz w:val="14"/>
          <w:szCs w:val="14"/>
          <w:lang w:eastAsia="es-MX"/>
        </w:rPr>
        <w:t>Estavillo</w:t>
      </w:r>
      <w:proofErr w:type="spellEnd"/>
      <w:r w:rsidRPr="000F5A66">
        <w:rPr>
          <w:rFonts w:ascii="ITC Avant Garde" w:hAnsi="ITC Avant Garde"/>
          <w:sz w:val="14"/>
          <w:szCs w:val="14"/>
          <w:lang w:eastAsia="es-MX"/>
        </w:rPr>
        <w:t xml:space="preserve"> Flores, Mario Germán </w:t>
      </w:r>
      <w:proofErr w:type="spellStart"/>
      <w:r w:rsidRPr="000F5A66">
        <w:rPr>
          <w:rFonts w:ascii="ITC Avant Garde" w:hAnsi="ITC Avant Garde"/>
          <w:sz w:val="14"/>
          <w:szCs w:val="14"/>
          <w:lang w:eastAsia="es-MX"/>
        </w:rPr>
        <w:t>Fromow</w:t>
      </w:r>
      <w:proofErr w:type="spellEnd"/>
      <w:r w:rsidRPr="000F5A66">
        <w:rPr>
          <w:rFonts w:ascii="ITC Avant Garde" w:hAnsi="ITC Avant Garde"/>
          <w:sz w:val="14"/>
          <w:szCs w:val="14"/>
          <w:lang w:eastAsia="es-MX"/>
        </w:rPr>
        <w:t xml:space="preserve"> Rangel, Adolfo Cuevas Teja, Javier Juárez Mojica y Arturo Robles </w:t>
      </w:r>
      <w:proofErr w:type="spellStart"/>
      <w:r w:rsidRPr="000F5A66">
        <w:rPr>
          <w:rFonts w:ascii="ITC Avant Garde" w:hAnsi="ITC Avant Garde"/>
          <w:sz w:val="14"/>
          <w:szCs w:val="14"/>
          <w:lang w:eastAsia="es-MX"/>
        </w:rPr>
        <w:t>Rovalo</w:t>
      </w:r>
      <w:proofErr w:type="spellEnd"/>
      <w:r w:rsidRPr="000F5A66">
        <w:rPr>
          <w:rFonts w:ascii="ITC Avant Garde" w:hAnsi="ITC Avant Garde"/>
          <w:sz w:val="14"/>
          <w:szCs w:val="14"/>
          <w:lang w:eastAsia="es-MX"/>
        </w:rPr>
        <w:t xml:space="preserve">. </w:t>
      </w:r>
    </w:p>
    <w:p w14:paraId="5781E33E" w14:textId="77777777" w:rsidR="00D04281" w:rsidRPr="000F5A66" w:rsidRDefault="00D04281" w:rsidP="005F36D6">
      <w:pPr>
        <w:spacing w:after="0" w:line="240" w:lineRule="auto"/>
        <w:jc w:val="both"/>
        <w:rPr>
          <w:sz w:val="14"/>
          <w:szCs w:val="14"/>
        </w:rPr>
      </w:pPr>
      <w:r w:rsidRPr="000F5A66">
        <w:rPr>
          <w:rFonts w:ascii="ITC Avant Garde" w:hAnsi="ITC Avant Garde"/>
          <w:sz w:val="14"/>
          <w:szCs w:val="14"/>
          <w:lang w:eastAsia="es-MX"/>
        </w:rPr>
        <w:t xml:space="preserve">En lo particular, el Comisionado Adolfo Cuevas Teja manifiesta voto en contra de los Resolutivos Segundo y Cuarto, por lo que hace a las tarifas determinadas para 2015; así como </w:t>
      </w:r>
      <w:r w:rsidRPr="000F5A66">
        <w:rPr>
          <w:rFonts w:ascii="ITC Avant Garde" w:hAnsi="ITC Avant Garde"/>
          <w:sz w:val="14"/>
          <w:szCs w:val="14"/>
        </w:rPr>
        <w:t>a la orden de celebrar el Convenio conforme a dichas tarifas.</w:t>
      </w:r>
    </w:p>
    <w:p w14:paraId="50739D1B" w14:textId="4330E75B" w:rsidR="005631DA" w:rsidRPr="00EC26EB" w:rsidRDefault="00D04281" w:rsidP="005F36D6">
      <w:pPr>
        <w:spacing w:after="0" w:line="240" w:lineRule="auto"/>
        <w:jc w:val="both"/>
        <w:rPr>
          <w:rFonts w:ascii="ITC Avant Garde" w:hAnsi="ITC Avant Garde" w:cs="Arial"/>
        </w:rPr>
      </w:pPr>
      <w:r w:rsidRPr="000F5A66">
        <w:rPr>
          <w:rFonts w:ascii="ITC Avant Garde" w:hAnsi="ITC Avant Garde"/>
          <w:sz w:val="14"/>
          <w:szCs w:val="14"/>
          <w:lang w:eastAsia="es-MX"/>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P/IFT/310118/30.</w:t>
      </w:r>
    </w:p>
    <w:sectPr w:rsidR="005631DA" w:rsidRPr="00EC26EB" w:rsidSect="00D04281">
      <w:headerReference w:type="even" r:id="rId11"/>
      <w:headerReference w:type="default" r:id="rId12"/>
      <w:footerReference w:type="default" r:id="rId13"/>
      <w:headerReference w:type="first" r:id="rId14"/>
      <w:footnotePr>
        <w:numStart w:val="2"/>
      </w:footnotePr>
      <w:pgSz w:w="12240" w:h="15840"/>
      <w:pgMar w:top="1985" w:right="1418" w:bottom="136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14575" w14:textId="77777777" w:rsidR="00801BFD" w:rsidRDefault="00801BFD" w:rsidP="00072BC8">
      <w:pPr>
        <w:spacing w:after="0" w:line="240" w:lineRule="auto"/>
      </w:pPr>
      <w:r>
        <w:separator/>
      </w:r>
    </w:p>
  </w:endnote>
  <w:endnote w:type="continuationSeparator" w:id="0">
    <w:p w14:paraId="33D0A231" w14:textId="77777777" w:rsidR="00801BFD" w:rsidRDefault="00801BFD" w:rsidP="00072BC8">
      <w:pPr>
        <w:spacing w:after="0" w:line="240" w:lineRule="auto"/>
      </w:pPr>
      <w:r>
        <w:continuationSeparator/>
      </w:r>
    </w:p>
  </w:endnote>
  <w:endnote w:type="continuationNotice" w:id="1">
    <w:p w14:paraId="03F6D218" w14:textId="77777777" w:rsidR="00801BFD" w:rsidRDefault="00801B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Avant Garde">
    <w:altName w:val="Century Gothic"/>
    <w:panose1 w:val="020B0402020203020304"/>
    <w:charset w:val="00"/>
    <w:family w:val="swiss"/>
    <w:pitch w:val="variable"/>
    <w:sig w:usb0="00000007"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ITC Avant Garde" w:hAnsi="ITC Avant Garde"/>
      </w:rPr>
      <w:id w:val="-1248260230"/>
      <w:docPartObj>
        <w:docPartGallery w:val="Page Numbers (Bottom of Page)"/>
        <w:docPartUnique/>
      </w:docPartObj>
    </w:sdtPr>
    <w:sdtEndPr>
      <w:rPr>
        <w:sz w:val="20"/>
        <w:szCs w:val="20"/>
      </w:rPr>
    </w:sdtEndPr>
    <w:sdtContent>
      <w:p w14:paraId="50739D24" w14:textId="79EFCBFD" w:rsidR="00C35EE7" w:rsidRPr="00EE7691" w:rsidRDefault="00C35EE7">
        <w:pPr>
          <w:pStyle w:val="Piedepgina"/>
          <w:jc w:val="right"/>
          <w:rPr>
            <w:rFonts w:ascii="ITC Avant Garde" w:hAnsi="ITC Avant Garde"/>
            <w:sz w:val="20"/>
            <w:szCs w:val="20"/>
          </w:rPr>
        </w:pPr>
        <w:r w:rsidRPr="00EE7691">
          <w:rPr>
            <w:rFonts w:ascii="ITC Avant Garde" w:hAnsi="ITC Avant Garde"/>
            <w:sz w:val="20"/>
            <w:szCs w:val="20"/>
          </w:rPr>
          <w:fldChar w:fldCharType="begin"/>
        </w:r>
        <w:r w:rsidRPr="00EE7691">
          <w:rPr>
            <w:rFonts w:ascii="ITC Avant Garde" w:hAnsi="ITC Avant Garde"/>
            <w:sz w:val="20"/>
            <w:szCs w:val="20"/>
          </w:rPr>
          <w:instrText>PAGE   \* MERGEFORMAT</w:instrText>
        </w:r>
        <w:r w:rsidRPr="00EE7691">
          <w:rPr>
            <w:rFonts w:ascii="ITC Avant Garde" w:hAnsi="ITC Avant Garde"/>
            <w:sz w:val="20"/>
            <w:szCs w:val="20"/>
          </w:rPr>
          <w:fldChar w:fldCharType="separate"/>
        </w:r>
        <w:r w:rsidR="005F36D6" w:rsidRPr="005F36D6">
          <w:rPr>
            <w:rFonts w:ascii="ITC Avant Garde" w:hAnsi="ITC Avant Garde"/>
            <w:noProof/>
            <w:sz w:val="20"/>
            <w:szCs w:val="20"/>
            <w:lang w:val="es-ES"/>
          </w:rPr>
          <w:t>2</w:t>
        </w:r>
        <w:r w:rsidRPr="00EE7691">
          <w:rPr>
            <w:rFonts w:ascii="ITC Avant Garde" w:hAnsi="ITC Avant Garde"/>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FB572" w14:textId="77777777" w:rsidR="00801BFD" w:rsidRDefault="00801BFD" w:rsidP="00072BC8">
      <w:pPr>
        <w:spacing w:after="0" w:line="240" w:lineRule="auto"/>
      </w:pPr>
      <w:r>
        <w:separator/>
      </w:r>
    </w:p>
  </w:footnote>
  <w:footnote w:type="continuationSeparator" w:id="0">
    <w:p w14:paraId="33EBB218" w14:textId="77777777" w:rsidR="00801BFD" w:rsidRDefault="00801BFD" w:rsidP="00072BC8">
      <w:pPr>
        <w:spacing w:after="0" w:line="240" w:lineRule="auto"/>
      </w:pPr>
      <w:r>
        <w:continuationSeparator/>
      </w:r>
    </w:p>
  </w:footnote>
  <w:footnote w:type="continuationNotice" w:id="1">
    <w:p w14:paraId="75AE698D" w14:textId="77777777" w:rsidR="00801BFD" w:rsidRDefault="00801B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39D22" w14:textId="77777777" w:rsidR="00C35EE7" w:rsidRDefault="00801BFD">
    <w:pPr>
      <w:pStyle w:val="Encabezado"/>
    </w:pPr>
    <w:r>
      <w:rPr>
        <w:noProof/>
        <w:lang w:eastAsia="es-MX"/>
      </w:rPr>
      <w:pict w14:anchorId="50739D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239;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39D23" w14:textId="77777777" w:rsidR="00C35EE7" w:rsidRDefault="00C35EE7" w:rsidP="0067246B">
    <w:pPr>
      <w:pStyle w:val="Encabezado"/>
      <w:tabs>
        <w:tab w:val="clear" w:pos="4419"/>
        <w:tab w:val="clear" w:pos="8838"/>
        <w:tab w:val="left" w:pos="5867"/>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39D25" w14:textId="77777777" w:rsidR="00C35EE7" w:rsidRDefault="00801BFD">
    <w:pPr>
      <w:pStyle w:val="Encabezado"/>
    </w:pPr>
    <w:r>
      <w:rPr>
        <w:noProof/>
        <w:lang w:eastAsia="es-MX"/>
      </w:rPr>
      <w:pict w14:anchorId="50739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225993"/>
    <w:multiLevelType w:val="hybridMultilevel"/>
    <w:tmpl w:val="6CDCC83E"/>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 w15:restartNumberingAfterBreak="0">
    <w:nsid w:val="01042BFA"/>
    <w:multiLevelType w:val="hybridMultilevel"/>
    <w:tmpl w:val="83C81488"/>
    <w:lvl w:ilvl="0" w:tplc="080A0001">
      <w:start w:val="1"/>
      <w:numFmt w:val="bullet"/>
      <w:lvlText w:val=""/>
      <w:lvlJc w:val="left"/>
      <w:pPr>
        <w:ind w:left="1494" w:hanging="360"/>
      </w:pPr>
      <w:rPr>
        <w:rFonts w:ascii="Symbol" w:hAnsi="Symbol" w:hint="default"/>
      </w:rPr>
    </w:lvl>
    <w:lvl w:ilvl="1" w:tplc="080A0003">
      <w:start w:val="1"/>
      <w:numFmt w:val="bullet"/>
      <w:lvlText w:val="o"/>
      <w:lvlJc w:val="left"/>
      <w:pPr>
        <w:ind w:left="2214" w:hanging="360"/>
      </w:pPr>
      <w:rPr>
        <w:rFonts w:ascii="Courier New" w:hAnsi="Courier New" w:cs="Courier New" w:hint="default"/>
      </w:rPr>
    </w:lvl>
    <w:lvl w:ilvl="2" w:tplc="080A0005">
      <w:start w:val="1"/>
      <w:numFmt w:val="bullet"/>
      <w:lvlText w:val=""/>
      <w:lvlJc w:val="left"/>
      <w:pPr>
        <w:ind w:left="2934" w:hanging="360"/>
      </w:pPr>
      <w:rPr>
        <w:rFonts w:ascii="Wingdings" w:hAnsi="Wingdings" w:hint="default"/>
      </w:rPr>
    </w:lvl>
    <w:lvl w:ilvl="3" w:tplc="080A0001">
      <w:start w:val="1"/>
      <w:numFmt w:val="bullet"/>
      <w:lvlText w:val=""/>
      <w:lvlJc w:val="left"/>
      <w:pPr>
        <w:ind w:left="3654" w:hanging="360"/>
      </w:pPr>
      <w:rPr>
        <w:rFonts w:ascii="Symbol" w:hAnsi="Symbol" w:hint="default"/>
      </w:rPr>
    </w:lvl>
    <w:lvl w:ilvl="4" w:tplc="080A0003">
      <w:start w:val="1"/>
      <w:numFmt w:val="bullet"/>
      <w:lvlText w:val="o"/>
      <w:lvlJc w:val="left"/>
      <w:pPr>
        <w:ind w:left="4374" w:hanging="360"/>
      </w:pPr>
      <w:rPr>
        <w:rFonts w:ascii="Courier New" w:hAnsi="Courier New" w:cs="Courier New" w:hint="default"/>
      </w:rPr>
    </w:lvl>
    <w:lvl w:ilvl="5" w:tplc="080A0005">
      <w:start w:val="1"/>
      <w:numFmt w:val="bullet"/>
      <w:lvlText w:val=""/>
      <w:lvlJc w:val="left"/>
      <w:pPr>
        <w:ind w:left="5094" w:hanging="360"/>
      </w:pPr>
      <w:rPr>
        <w:rFonts w:ascii="Wingdings" w:hAnsi="Wingdings" w:hint="default"/>
      </w:rPr>
    </w:lvl>
    <w:lvl w:ilvl="6" w:tplc="080A0001">
      <w:start w:val="1"/>
      <w:numFmt w:val="bullet"/>
      <w:lvlText w:val=""/>
      <w:lvlJc w:val="left"/>
      <w:pPr>
        <w:ind w:left="5814" w:hanging="360"/>
      </w:pPr>
      <w:rPr>
        <w:rFonts w:ascii="Symbol" w:hAnsi="Symbol" w:hint="default"/>
      </w:rPr>
    </w:lvl>
    <w:lvl w:ilvl="7" w:tplc="080A0003">
      <w:start w:val="1"/>
      <w:numFmt w:val="bullet"/>
      <w:lvlText w:val="o"/>
      <w:lvlJc w:val="left"/>
      <w:pPr>
        <w:ind w:left="6534" w:hanging="360"/>
      </w:pPr>
      <w:rPr>
        <w:rFonts w:ascii="Courier New" w:hAnsi="Courier New" w:cs="Courier New" w:hint="default"/>
      </w:rPr>
    </w:lvl>
    <w:lvl w:ilvl="8" w:tplc="080A0005">
      <w:start w:val="1"/>
      <w:numFmt w:val="bullet"/>
      <w:lvlText w:val=""/>
      <w:lvlJc w:val="left"/>
      <w:pPr>
        <w:ind w:left="7254" w:hanging="360"/>
      </w:pPr>
      <w:rPr>
        <w:rFonts w:ascii="Wingdings" w:hAnsi="Wingdings" w:hint="default"/>
      </w:rPr>
    </w:lvl>
  </w:abstractNum>
  <w:abstractNum w:abstractNumId="5" w15:restartNumberingAfterBreak="0">
    <w:nsid w:val="016248E0"/>
    <w:multiLevelType w:val="hybridMultilevel"/>
    <w:tmpl w:val="EA404660"/>
    <w:lvl w:ilvl="0" w:tplc="080A0017">
      <w:start w:val="1"/>
      <w:numFmt w:val="lowerLetter"/>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6" w15:restartNumberingAfterBreak="0">
    <w:nsid w:val="03980B38"/>
    <w:multiLevelType w:val="hybridMultilevel"/>
    <w:tmpl w:val="24AC2514"/>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7" w15:restartNumberingAfterBreak="0">
    <w:nsid w:val="04BF41D2"/>
    <w:multiLevelType w:val="hybridMultilevel"/>
    <w:tmpl w:val="B75A69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8" w15:restartNumberingAfterBreak="0">
    <w:nsid w:val="0DFF12FB"/>
    <w:multiLevelType w:val="hybridMultilevel"/>
    <w:tmpl w:val="CD908134"/>
    <w:lvl w:ilvl="0" w:tplc="B666E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E933DC5"/>
    <w:multiLevelType w:val="multilevel"/>
    <w:tmpl w:val="FF74C910"/>
    <w:lvl w:ilvl="0">
      <w:start w:val="1"/>
      <w:numFmt w:val="lowerRoman"/>
      <w:lvlText w:val="%1."/>
      <w:lvlJc w:val="righ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10" w15:restartNumberingAfterBreak="0">
    <w:nsid w:val="12F16C47"/>
    <w:multiLevelType w:val="hybridMultilevel"/>
    <w:tmpl w:val="FF0AEF4E"/>
    <w:lvl w:ilvl="0" w:tplc="4A4833B8">
      <w:start w:val="1"/>
      <w:numFmt w:val="upperRoman"/>
      <w:lvlText w:val="%1.-"/>
      <w:lvlJc w:val="left"/>
      <w:pPr>
        <w:ind w:left="284" w:hanging="284"/>
      </w:pPr>
      <w:rPr>
        <w:rFonts w:ascii="Arial" w:hAnsi="Arial"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37118E8"/>
    <w:multiLevelType w:val="hybridMultilevel"/>
    <w:tmpl w:val="52EEDCC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4" w15:restartNumberingAfterBreak="0">
    <w:nsid w:val="21A72C25"/>
    <w:multiLevelType w:val="hybridMultilevel"/>
    <w:tmpl w:val="9EF22A4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5" w15:restartNumberingAfterBreak="0">
    <w:nsid w:val="223F0C7D"/>
    <w:multiLevelType w:val="hybridMultilevel"/>
    <w:tmpl w:val="B67EAD2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6" w15:restartNumberingAfterBreak="0">
    <w:nsid w:val="261A5E28"/>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7A443E"/>
    <w:multiLevelType w:val="hybridMultilevel"/>
    <w:tmpl w:val="8C5C230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9" w15:restartNumberingAfterBreak="0">
    <w:nsid w:val="30B00A18"/>
    <w:multiLevelType w:val="hybridMultilevel"/>
    <w:tmpl w:val="EDBE20BA"/>
    <w:lvl w:ilvl="0" w:tplc="08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5371BA"/>
    <w:multiLevelType w:val="hybridMultilevel"/>
    <w:tmpl w:val="9F6682AC"/>
    <w:lvl w:ilvl="0" w:tplc="05945BD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2"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B86C8D"/>
    <w:multiLevelType w:val="hybridMultilevel"/>
    <w:tmpl w:val="841EF63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5"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57522131"/>
    <w:multiLevelType w:val="hybridMultilevel"/>
    <w:tmpl w:val="77FCA41A"/>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8A91009"/>
    <w:multiLevelType w:val="hybridMultilevel"/>
    <w:tmpl w:val="9E7A4070"/>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28" w15:restartNumberingAfterBreak="0">
    <w:nsid w:val="59EE371F"/>
    <w:multiLevelType w:val="hybridMultilevel"/>
    <w:tmpl w:val="10529C2C"/>
    <w:lvl w:ilvl="0" w:tplc="08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30"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DD4259"/>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10F535E"/>
    <w:multiLevelType w:val="hybridMultilevel"/>
    <w:tmpl w:val="E4E2746E"/>
    <w:lvl w:ilvl="0" w:tplc="080A0001">
      <w:start w:val="1"/>
      <w:numFmt w:val="bullet"/>
      <w:lvlText w:val=""/>
      <w:lvlJc w:val="left"/>
      <w:pPr>
        <w:ind w:left="2137" w:hanging="360"/>
      </w:pPr>
      <w:rPr>
        <w:rFonts w:ascii="Symbol" w:hAnsi="Symbol" w:hint="default"/>
      </w:r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3" w15:restartNumberingAfterBreak="0">
    <w:nsid w:val="64E323FA"/>
    <w:multiLevelType w:val="hybridMultilevel"/>
    <w:tmpl w:val="B796A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D70B3"/>
    <w:multiLevelType w:val="hybridMultilevel"/>
    <w:tmpl w:val="C70821CA"/>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6" w15:restartNumberingAfterBreak="0">
    <w:nsid w:val="6AB86477"/>
    <w:multiLevelType w:val="hybridMultilevel"/>
    <w:tmpl w:val="0BB0CC20"/>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37" w15:restartNumberingAfterBreak="0">
    <w:nsid w:val="75D840CD"/>
    <w:multiLevelType w:val="hybridMultilevel"/>
    <w:tmpl w:val="D1ECE082"/>
    <w:lvl w:ilvl="0" w:tplc="75BE8B70">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6597E54"/>
    <w:multiLevelType w:val="hybridMultilevel"/>
    <w:tmpl w:val="6EC4C352"/>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9" w15:restartNumberingAfterBreak="0">
    <w:nsid w:val="79ED4FE7"/>
    <w:multiLevelType w:val="hybridMultilevel"/>
    <w:tmpl w:val="1D20C4B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0" w15:restartNumberingAfterBreak="0">
    <w:nsid w:val="7A211D35"/>
    <w:multiLevelType w:val="hybridMultilevel"/>
    <w:tmpl w:val="6D586A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1" w15:restartNumberingAfterBreak="0">
    <w:nsid w:val="7A670BF6"/>
    <w:multiLevelType w:val="hybridMultilevel"/>
    <w:tmpl w:val="1298D6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7AA57030"/>
    <w:multiLevelType w:val="hybridMultilevel"/>
    <w:tmpl w:val="7B90D768"/>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43" w15:restartNumberingAfterBreak="0">
    <w:nsid w:val="7DE47572"/>
    <w:multiLevelType w:val="hybridMultilevel"/>
    <w:tmpl w:val="4404E404"/>
    <w:lvl w:ilvl="0" w:tplc="080A0017">
      <w:start w:val="1"/>
      <w:numFmt w:val="lowerLetter"/>
      <w:lvlText w:val="%1)"/>
      <w:lvlJc w:val="left"/>
      <w:pPr>
        <w:ind w:left="720" w:hanging="360"/>
      </w:pPr>
    </w:lvl>
    <w:lvl w:ilvl="1" w:tplc="E97AA3F8">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8"/>
  </w:num>
  <w:num w:numId="3">
    <w:abstractNumId w:val="29"/>
  </w:num>
  <w:num w:numId="4">
    <w:abstractNumId w:val="0"/>
  </w:num>
  <w:num w:numId="5">
    <w:abstractNumId w:val="1"/>
  </w:num>
  <w:num w:numId="6">
    <w:abstractNumId w:val="23"/>
  </w:num>
  <w:num w:numId="7">
    <w:abstractNumId w:val="21"/>
  </w:num>
  <w:num w:numId="8">
    <w:abstractNumId w:val="25"/>
  </w:num>
  <w:num w:numId="9">
    <w:abstractNumId w:val="13"/>
  </w:num>
  <w:num w:numId="10">
    <w:abstractNumId w:val="22"/>
  </w:num>
  <w:num w:numId="11">
    <w:abstractNumId w:val="12"/>
  </w:num>
  <w:num w:numId="12">
    <w:abstractNumId w:val="30"/>
  </w:num>
  <w:num w:numId="13">
    <w:abstractNumId w:val="42"/>
  </w:num>
  <w:num w:numId="14">
    <w:abstractNumId w:val="38"/>
  </w:num>
  <w:num w:numId="15">
    <w:abstractNumId w:val="4"/>
  </w:num>
  <w:num w:numId="16">
    <w:abstractNumId w:val="7"/>
  </w:num>
  <w:num w:numId="17">
    <w:abstractNumId w:val="40"/>
  </w:num>
  <w:num w:numId="18">
    <w:abstractNumId w:val="36"/>
  </w:num>
  <w:num w:numId="19">
    <w:abstractNumId w:val="3"/>
  </w:num>
  <w:num w:numId="20">
    <w:abstractNumId w:val="35"/>
  </w:num>
  <w:num w:numId="21">
    <w:abstractNumId w:val="27"/>
  </w:num>
  <w:num w:numId="22">
    <w:abstractNumId w:val="6"/>
  </w:num>
  <w:num w:numId="23">
    <w:abstractNumId w:val="15"/>
  </w:num>
  <w:num w:numId="24">
    <w:abstractNumId w:val="14"/>
  </w:num>
  <w:num w:numId="25">
    <w:abstractNumId w:val="41"/>
  </w:num>
  <w:num w:numId="26">
    <w:abstractNumId w:val="5"/>
  </w:num>
  <w:num w:numId="27">
    <w:abstractNumId w:val="33"/>
  </w:num>
  <w:num w:numId="28">
    <w:abstractNumId w:val="37"/>
  </w:num>
  <w:num w:numId="29">
    <w:abstractNumId w:val="11"/>
  </w:num>
  <w:num w:numId="30">
    <w:abstractNumId w:val="19"/>
  </w:num>
  <w:num w:numId="31">
    <w:abstractNumId w:val="28"/>
  </w:num>
  <w:num w:numId="32">
    <w:abstractNumId w:val="20"/>
  </w:num>
  <w:num w:numId="33">
    <w:abstractNumId w:val="8"/>
  </w:num>
  <w:num w:numId="34">
    <w:abstractNumId w:val="17"/>
  </w:num>
  <w:num w:numId="35">
    <w:abstractNumId w:val="32"/>
  </w:num>
  <w:num w:numId="36">
    <w:abstractNumId w:val="2"/>
  </w:num>
  <w:num w:numId="37">
    <w:abstractNumId w:val="10"/>
  </w:num>
  <w:num w:numId="38">
    <w:abstractNumId w:val="24"/>
  </w:num>
  <w:num w:numId="39">
    <w:abstractNumId w:val="39"/>
  </w:num>
  <w:num w:numId="40">
    <w:abstractNumId w:val="16"/>
  </w:num>
  <w:num w:numId="41">
    <w:abstractNumId w:val="43"/>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66"/>
    <o:shapelayout v:ext="edit">
      <o:idmap v:ext="edit" data="2"/>
    </o:shapelayout>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36B5"/>
    <w:rsid w:val="00011447"/>
    <w:rsid w:val="00011629"/>
    <w:rsid w:val="00014F2E"/>
    <w:rsid w:val="000154B0"/>
    <w:rsid w:val="000166AF"/>
    <w:rsid w:val="00020418"/>
    <w:rsid w:val="00021C46"/>
    <w:rsid w:val="00026175"/>
    <w:rsid w:val="00033BE9"/>
    <w:rsid w:val="000358CA"/>
    <w:rsid w:val="000370FC"/>
    <w:rsid w:val="000377C2"/>
    <w:rsid w:val="00037831"/>
    <w:rsid w:val="000408BD"/>
    <w:rsid w:val="00042E7E"/>
    <w:rsid w:val="00052044"/>
    <w:rsid w:val="0005250B"/>
    <w:rsid w:val="00057A2A"/>
    <w:rsid w:val="00060D36"/>
    <w:rsid w:val="000622FA"/>
    <w:rsid w:val="0006619E"/>
    <w:rsid w:val="00067018"/>
    <w:rsid w:val="00071002"/>
    <w:rsid w:val="000718F8"/>
    <w:rsid w:val="000720EE"/>
    <w:rsid w:val="00072B17"/>
    <w:rsid w:val="00072BC8"/>
    <w:rsid w:val="00073DDC"/>
    <w:rsid w:val="00074558"/>
    <w:rsid w:val="00074D91"/>
    <w:rsid w:val="0007607F"/>
    <w:rsid w:val="0007620E"/>
    <w:rsid w:val="0007621B"/>
    <w:rsid w:val="00076314"/>
    <w:rsid w:val="000767CA"/>
    <w:rsid w:val="00081068"/>
    <w:rsid w:val="00081503"/>
    <w:rsid w:val="00081B80"/>
    <w:rsid w:val="00081CFB"/>
    <w:rsid w:val="00083ECA"/>
    <w:rsid w:val="00084267"/>
    <w:rsid w:val="00084280"/>
    <w:rsid w:val="00084DCF"/>
    <w:rsid w:val="00086F61"/>
    <w:rsid w:val="000870E9"/>
    <w:rsid w:val="00087A21"/>
    <w:rsid w:val="000901D2"/>
    <w:rsid w:val="00090CD2"/>
    <w:rsid w:val="00091012"/>
    <w:rsid w:val="00096D65"/>
    <w:rsid w:val="00096FE1"/>
    <w:rsid w:val="00097486"/>
    <w:rsid w:val="00097822"/>
    <w:rsid w:val="000978F0"/>
    <w:rsid w:val="000A051A"/>
    <w:rsid w:val="000A05E5"/>
    <w:rsid w:val="000A0F1E"/>
    <w:rsid w:val="000A2091"/>
    <w:rsid w:val="000A2AF8"/>
    <w:rsid w:val="000A59FA"/>
    <w:rsid w:val="000A5E4A"/>
    <w:rsid w:val="000A6B7B"/>
    <w:rsid w:val="000A7620"/>
    <w:rsid w:val="000A7D62"/>
    <w:rsid w:val="000B03E4"/>
    <w:rsid w:val="000B0DC1"/>
    <w:rsid w:val="000B23E3"/>
    <w:rsid w:val="000B334C"/>
    <w:rsid w:val="000B363E"/>
    <w:rsid w:val="000B3735"/>
    <w:rsid w:val="000B48AE"/>
    <w:rsid w:val="000C1F38"/>
    <w:rsid w:val="000C27E7"/>
    <w:rsid w:val="000C2CF4"/>
    <w:rsid w:val="000C4877"/>
    <w:rsid w:val="000C577A"/>
    <w:rsid w:val="000C5ED9"/>
    <w:rsid w:val="000C6FC6"/>
    <w:rsid w:val="000C7665"/>
    <w:rsid w:val="000C7A02"/>
    <w:rsid w:val="000D0337"/>
    <w:rsid w:val="000D04CA"/>
    <w:rsid w:val="000D0A2C"/>
    <w:rsid w:val="000D1A16"/>
    <w:rsid w:val="000D4A3A"/>
    <w:rsid w:val="000D73AF"/>
    <w:rsid w:val="000E02DB"/>
    <w:rsid w:val="000E305E"/>
    <w:rsid w:val="000E3644"/>
    <w:rsid w:val="000E494A"/>
    <w:rsid w:val="000E4C0A"/>
    <w:rsid w:val="000E6467"/>
    <w:rsid w:val="000E6F53"/>
    <w:rsid w:val="000E76D4"/>
    <w:rsid w:val="000F1ABE"/>
    <w:rsid w:val="000F3AAC"/>
    <w:rsid w:val="000F4101"/>
    <w:rsid w:val="000F5BEC"/>
    <w:rsid w:val="000F5D24"/>
    <w:rsid w:val="001003BA"/>
    <w:rsid w:val="00102C7D"/>
    <w:rsid w:val="001034E9"/>
    <w:rsid w:val="00104092"/>
    <w:rsid w:val="00104664"/>
    <w:rsid w:val="00104C74"/>
    <w:rsid w:val="0010524D"/>
    <w:rsid w:val="00106523"/>
    <w:rsid w:val="001100CF"/>
    <w:rsid w:val="0011030F"/>
    <w:rsid w:val="00112064"/>
    <w:rsid w:val="0011309A"/>
    <w:rsid w:val="00114F80"/>
    <w:rsid w:val="001165A0"/>
    <w:rsid w:val="00117388"/>
    <w:rsid w:val="001175D7"/>
    <w:rsid w:val="001206E4"/>
    <w:rsid w:val="00120E4C"/>
    <w:rsid w:val="00121FD1"/>
    <w:rsid w:val="001226C1"/>
    <w:rsid w:val="0012304B"/>
    <w:rsid w:val="00125F77"/>
    <w:rsid w:val="001272DB"/>
    <w:rsid w:val="00132D70"/>
    <w:rsid w:val="0013473E"/>
    <w:rsid w:val="00140E59"/>
    <w:rsid w:val="0014228B"/>
    <w:rsid w:val="0014251D"/>
    <w:rsid w:val="00144812"/>
    <w:rsid w:val="001514AC"/>
    <w:rsid w:val="00153C43"/>
    <w:rsid w:val="001547F0"/>
    <w:rsid w:val="0015729A"/>
    <w:rsid w:val="00157BBE"/>
    <w:rsid w:val="001606A4"/>
    <w:rsid w:val="00165008"/>
    <w:rsid w:val="001755FC"/>
    <w:rsid w:val="00175EFA"/>
    <w:rsid w:val="00176C83"/>
    <w:rsid w:val="00176F5F"/>
    <w:rsid w:val="001771B6"/>
    <w:rsid w:val="001813C5"/>
    <w:rsid w:val="001840B6"/>
    <w:rsid w:val="00186CD7"/>
    <w:rsid w:val="0018768D"/>
    <w:rsid w:val="001879FA"/>
    <w:rsid w:val="00190EAA"/>
    <w:rsid w:val="00190EE0"/>
    <w:rsid w:val="00192DFF"/>
    <w:rsid w:val="0019438F"/>
    <w:rsid w:val="0019449A"/>
    <w:rsid w:val="00195182"/>
    <w:rsid w:val="00195B18"/>
    <w:rsid w:val="00195DC5"/>
    <w:rsid w:val="001960F0"/>
    <w:rsid w:val="001974C9"/>
    <w:rsid w:val="001A48DD"/>
    <w:rsid w:val="001A4C2D"/>
    <w:rsid w:val="001A7B3A"/>
    <w:rsid w:val="001A7F98"/>
    <w:rsid w:val="001A7FB8"/>
    <w:rsid w:val="001B2681"/>
    <w:rsid w:val="001B2DF4"/>
    <w:rsid w:val="001B2F74"/>
    <w:rsid w:val="001B33C4"/>
    <w:rsid w:val="001B48C1"/>
    <w:rsid w:val="001B58A1"/>
    <w:rsid w:val="001B6768"/>
    <w:rsid w:val="001C567C"/>
    <w:rsid w:val="001C5A3B"/>
    <w:rsid w:val="001C7059"/>
    <w:rsid w:val="001D0D90"/>
    <w:rsid w:val="001D169C"/>
    <w:rsid w:val="001D2FA2"/>
    <w:rsid w:val="001D3445"/>
    <w:rsid w:val="001D3EB0"/>
    <w:rsid w:val="001D4B4D"/>
    <w:rsid w:val="001D5838"/>
    <w:rsid w:val="001D623E"/>
    <w:rsid w:val="001E0251"/>
    <w:rsid w:val="001E3033"/>
    <w:rsid w:val="001E3E45"/>
    <w:rsid w:val="001E69C3"/>
    <w:rsid w:val="001E7BAE"/>
    <w:rsid w:val="001F113D"/>
    <w:rsid w:val="001F15CE"/>
    <w:rsid w:val="001F2F07"/>
    <w:rsid w:val="001F3BC9"/>
    <w:rsid w:val="002007A5"/>
    <w:rsid w:val="002012FB"/>
    <w:rsid w:val="002032A7"/>
    <w:rsid w:val="00204F43"/>
    <w:rsid w:val="0020508C"/>
    <w:rsid w:val="00205E1F"/>
    <w:rsid w:val="00206013"/>
    <w:rsid w:val="002072A5"/>
    <w:rsid w:val="00207FD9"/>
    <w:rsid w:val="00210F73"/>
    <w:rsid w:val="00215FFC"/>
    <w:rsid w:val="00217CF8"/>
    <w:rsid w:val="002213D1"/>
    <w:rsid w:val="00223B93"/>
    <w:rsid w:val="00224123"/>
    <w:rsid w:val="00224383"/>
    <w:rsid w:val="002303EF"/>
    <w:rsid w:val="0023288D"/>
    <w:rsid w:val="00233BF4"/>
    <w:rsid w:val="00234C36"/>
    <w:rsid w:val="0023752B"/>
    <w:rsid w:val="00237BC9"/>
    <w:rsid w:val="00237E37"/>
    <w:rsid w:val="00242E29"/>
    <w:rsid w:val="00243B5A"/>
    <w:rsid w:val="00244F4B"/>
    <w:rsid w:val="00250617"/>
    <w:rsid w:val="0025109B"/>
    <w:rsid w:val="00252EC0"/>
    <w:rsid w:val="00253E94"/>
    <w:rsid w:val="00254946"/>
    <w:rsid w:val="00256BFE"/>
    <w:rsid w:val="00257107"/>
    <w:rsid w:val="002659C5"/>
    <w:rsid w:val="00266BE5"/>
    <w:rsid w:val="0026774F"/>
    <w:rsid w:val="00272B28"/>
    <w:rsid w:val="00273AAC"/>
    <w:rsid w:val="002803B3"/>
    <w:rsid w:val="002818FE"/>
    <w:rsid w:val="00281965"/>
    <w:rsid w:val="00282F0B"/>
    <w:rsid w:val="0028363B"/>
    <w:rsid w:val="00283CAC"/>
    <w:rsid w:val="00284EAD"/>
    <w:rsid w:val="00284EB9"/>
    <w:rsid w:val="00285020"/>
    <w:rsid w:val="0028648F"/>
    <w:rsid w:val="002866A8"/>
    <w:rsid w:val="00286F3B"/>
    <w:rsid w:val="0029172A"/>
    <w:rsid w:val="002920C0"/>
    <w:rsid w:val="00293706"/>
    <w:rsid w:val="00293D63"/>
    <w:rsid w:val="002960C7"/>
    <w:rsid w:val="0029760C"/>
    <w:rsid w:val="002A28EA"/>
    <w:rsid w:val="002A489F"/>
    <w:rsid w:val="002B20B2"/>
    <w:rsid w:val="002B4382"/>
    <w:rsid w:val="002B711E"/>
    <w:rsid w:val="002C05D5"/>
    <w:rsid w:val="002C12B0"/>
    <w:rsid w:val="002C21CB"/>
    <w:rsid w:val="002C50F4"/>
    <w:rsid w:val="002C5788"/>
    <w:rsid w:val="002D1D4B"/>
    <w:rsid w:val="002D2EF5"/>
    <w:rsid w:val="002D4C98"/>
    <w:rsid w:val="002D7669"/>
    <w:rsid w:val="002D7FBC"/>
    <w:rsid w:val="002E015C"/>
    <w:rsid w:val="002E1682"/>
    <w:rsid w:val="002E1BF9"/>
    <w:rsid w:val="002E1C3E"/>
    <w:rsid w:val="002E6B97"/>
    <w:rsid w:val="002E71F1"/>
    <w:rsid w:val="002F3BC8"/>
    <w:rsid w:val="00302363"/>
    <w:rsid w:val="003036EF"/>
    <w:rsid w:val="003056B3"/>
    <w:rsid w:val="00305FA5"/>
    <w:rsid w:val="00307639"/>
    <w:rsid w:val="00307F97"/>
    <w:rsid w:val="0031177E"/>
    <w:rsid w:val="00311A21"/>
    <w:rsid w:val="0031277B"/>
    <w:rsid w:val="00314997"/>
    <w:rsid w:val="00315919"/>
    <w:rsid w:val="00317409"/>
    <w:rsid w:val="003218F8"/>
    <w:rsid w:val="00321C60"/>
    <w:rsid w:val="00323391"/>
    <w:rsid w:val="003238F8"/>
    <w:rsid w:val="0032701F"/>
    <w:rsid w:val="00327613"/>
    <w:rsid w:val="00331467"/>
    <w:rsid w:val="00331C7B"/>
    <w:rsid w:val="0033217E"/>
    <w:rsid w:val="00334910"/>
    <w:rsid w:val="00341E70"/>
    <w:rsid w:val="00342329"/>
    <w:rsid w:val="00343316"/>
    <w:rsid w:val="00353A56"/>
    <w:rsid w:val="00360FFA"/>
    <w:rsid w:val="0036240A"/>
    <w:rsid w:val="003638D6"/>
    <w:rsid w:val="00367B4C"/>
    <w:rsid w:val="00370258"/>
    <w:rsid w:val="00370F9A"/>
    <w:rsid w:val="003719BA"/>
    <w:rsid w:val="00373118"/>
    <w:rsid w:val="003776F0"/>
    <w:rsid w:val="00383334"/>
    <w:rsid w:val="00384051"/>
    <w:rsid w:val="00385C0C"/>
    <w:rsid w:val="00387229"/>
    <w:rsid w:val="00390921"/>
    <w:rsid w:val="00390CDA"/>
    <w:rsid w:val="0039193D"/>
    <w:rsid w:val="00394255"/>
    <w:rsid w:val="00394A6D"/>
    <w:rsid w:val="00394E9B"/>
    <w:rsid w:val="00395431"/>
    <w:rsid w:val="003A1BA9"/>
    <w:rsid w:val="003A2FA7"/>
    <w:rsid w:val="003A3C8A"/>
    <w:rsid w:val="003A3EA3"/>
    <w:rsid w:val="003A49C5"/>
    <w:rsid w:val="003A5479"/>
    <w:rsid w:val="003A5968"/>
    <w:rsid w:val="003A5C87"/>
    <w:rsid w:val="003A7B99"/>
    <w:rsid w:val="003B083D"/>
    <w:rsid w:val="003B12CC"/>
    <w:rsid w:val="003B3FCD"/>
    <w:rsid w:val="003B4F28"/>
    <w:rsid w:val="003B72C8"/>
    <w:rsid w:val="003C0C79"/>
    <w:rsid w:val="003C27D5"/>
    <w:rsid w:val="003C6222"/>
    <w:rsid w:val="003C657A"/>
    <w:rsid w:val="003C6814"/>
    <w:rsid w:val="003D2034"/>
    <w:rsid w:val="003D2097"/>
    <w:rsid w:val="003D2EEB"/>
    <w:rsid w:val="003D719A"/>
    <w:rsid w:val="003D7830"/>
    <w:rsid w:val="003E14D5"/>
    <w:rsid w:val="003E53A0"/>
    <w:rsid w:val="003E75E6"/>
    <w:rsid w:val="003F446D"/>
    <w:rsid w:val="003F5ABC"/>
    <w:rsid w:val="003F6162"/>
    <w:rsid w:val="0040074C"/>
    <w:rsid w:val="004007ED"/>
    <w:rsid w:val="00400F9A"/>
    <w:rsid w:val="004012A2"/>
    <w:rsid w:val="0040400F"/>
    <w:rsid w:val="00405470"/>
    <w:rsid w:val="00406D63"/>
    <w:rsid w:val="00411569"/>
    <w:rsid w:val="00412FF6"/>
    <w:rsid w:val="004203FE"/>
    <w:rsid w:val="0042574E"/>
    <w:rsid w:val="00425C7A"/>
    <w:rsid w:val="004265EF"/>
    <w:rsid w:val="0043063B"/>
    <w:rsid w:val="00434B05"/>
    <w:rsid w:val="00436827"/>
    <w:rsid w:val="00436B02"/>
    <w:rsid w:val="00436E7F"/>
    <w:rsid w:val="0044588A"/>
    <w:rsid w:val="00446B16"/>
    <w:rsid w:val="00450BDC"/>
    <w:rsid w:val="00450F7F"/>
    <w:rsid w:val="004511A0"/>
    <w:rsid w:val="00453829"/>
    <w:rsid w:val="00454A4E"/>
    <w:rsid w:val="00455479"/>
    <w:rsid w:val="00455BEF"/>
    <w:rsid w:val="0045681D"/>
    <w:rsid w:val="00457370"/>
    <w:rsid w:val="00460408"/>
    <w:rsid w:val="00460F82"/>
    <w:rsid w:val="00461629"/>
    <w:rsid w:val="00463A03"/>
    <w:rsid w:val="00466E9A"/>
    <w:rsid w:val="004677D2"/>
    <w:rsid w:val="00477E8A"/>
    <w:rsid w:val="00483036"/>
    <w:rsid w:val="00483639"/>
    <w:rsid w:val="00483B34"/>
    <w:rsid w:val="00483F69"/>
    <w:rsid w:val="00484CCD"/>
    <w:rsid w:val="0049721A"/>
    <w:rsid w:val="00497331"/>
    <w:rsid w:val="00497CA5"/>
    <w:rsid w:val="004A2786"/>
    <w:rsid w:val="004A3929"/>
    <w:rsid w:val="004A5DB0"/>
    <w:rsid w:val="004B2EE9"/>
    <w:rsid w:val="004C04C8"/>
    <w:rsid w:val="004C417D"/>
    <w:rsid w:val="004C6858"/>
    <w:rsid w:val="004D243C"/>
    <w:rsid w:val="004D7F7D"/>
    <w:rsid w:val="004E032E"/>
    <w:rsid w:val="004E1AE6"/>
    <w:rsid w:val="004E20D1"/>
    <w:rsid w:val="004E3E69"/>
    <w:rsid w:val="004E41F0"/>
    <w:rsid w:val="004E5330"/>
    <w:rsid w:val="004E5E44"/>
    <w:rsid w:val="004E6845"/>
    <w:rsid w:val="004E7A60"/>
    <w:rsid w:val="004F2F10"/>
    <w:rsid w:val="004F38AB"/>
    <w:rsid w:val="0050145B"/>
    <w:rsid w:val="005039AE"/>
    <w:rsid w:val="00504FF0"/>
    <w:rsid w:val="00506798"/>
    <w:rsid w:val="00506FE7"/>
    <w:rsid w:val="0051054B"/>
    <w:rsid w:val="0051108D"/>
    <w:rsid w:val="005112D1"/>
    <w:rsid w:val="0051432C"/>
    <w:rsid w:val="0051488F"/>
    <w:rsid w:val="005160CE"/>
    <w:rsid w:val="00516539"/>
    <w:rsid w:val="00516A2D"/>
    <w:rsid w:val="00517FC6"/>
    <w:rsid w:val="00526502"/>
    <w:rsid w:val="00526B1D"/>
    <w:rsid w:val="005306E4"/>
    <w:rsid w:val="00531101"/>
    <w:rsid w:val="00531799"/>
    <w:rsid w:val="00531974"/>
    <w:rsid w:val="00532D4D"/>
    <w:rsid w:val="005339FC"/>
    <w:rsid w:val="00534A1C"/>
    <w:rsid w:val="00534DA1"/>
    <w:rsid w:val="00536328"/>
    <w:rsid w:val="00536D40"/>
    <w:rsid w:val="00537EAE"/>
    <w:rsid w:val="00543D44"/>
    <w:rsid w:val="0054738F"/>
    <w:rsid w:val="00557E14"/>
    <w:rsid w:val="005631DA"/>
    <w:rsid w:val="00563BD7"/>
    <w:rsid w:val="00563BF8"/>
    <w:rsid w:val="00563F87"/>
    <w:rsid w:val="0056638E"/>
    <w:rsid w:val="00567125"/>
    <w:rsid w:val="00570E29"/>
    <w:rsid w:val="00572386"/>
    <w:rsid w:val="00572734"/>
    <w:rsid w:val="00576465"/>
    <w:rsid w:val="0057731F"/>
    <w:rsid w:val="00577A31"/>
    <w:rsid w:val="005801C0"/>
    <w:rsid w:val="00580550"/>
    <w:rsid w:val="005811A6"/>
    <w:rsid w:val="005824AB"/>
    <w:rsid w:val="00584693"/>
    <w:rsid w:val="00585B2F"/>
    <w:rsid w:val="005860A8"/>
    <w:rsid w:val="00586C89"/>
    <w:rsid w:val="00590DC1"/>
    <w:rsid w:val="00591B49"/>
    <w:rsid w:val="00595F36"/>
    <w:rsid w:val="00596401"/>
    <w:rsid w:val="00597908"/>
    <w:rsid w:val="00597E71"/>
    <w:rsid w:val="005A115B"/>
    <w:rsid w:val="005A79E3"/>
    <w:rsid w:val="005A7F63"/>
    <w:rsid w:val="005B0A5C"/>
    <w:rsid w:val="005B0B51"/>
    <w:rsid w:val="005B1A19"/>
    <w:rsid w:val="005B299D"/>
    <w:rsid w:val="005B3866"/>
    <w:rsid w:val="005C050E"/>
    <w:rsid w:val="005C176D"/>
    <w:rsid w:val="005C1F9F"/>
    <w:rsid w:val="005C2DBE"/>
    <w:rsid w:val="005C3CB3"/>
    <w:rsid w:val="005C4345"/>
    <w:rsid w:val="005C44EF"/>
    <w:rsid w:val="005C4D9E"/>
    <w:rsid w:val="005C5CC2"/>
    <w:rsid w:val="005D44BA"/>
    <w:rsid w:val="005D6448"/>
    <w:rsid w:val="005D64CC"/>
    <w:rsid w:val="005D675F"/>
    <w:rsid w:val="005D723B"/>
    <w:rsid w:val="005E2F14"/>
    <w:rsid w:val="005E3257"/>
    <w:rsid w:val="005E6BF9"/>
    <w:rsid w:val="005F0C9F"/>
    <w:rsid w:val="005F173C"/>
    <w:rsid w:val="005F2C5B"/>
    <w:rsid w:val="005F35B7"/>
    <w:rsid w:val="005F36D6"/>
    <w:rsid w:val="005F5681"/>
    <w:rsid w:val="005F641C"/>
    <w:rsid w:val="0060687A"/>
    <w:rsid w:val="00607516"/>
    <w:rsid w:val="00613C68"/>
    <w:rsid w:val="00614679"/>
    <w:rsid w:val="0061535D"/>
    <w:rsid w:val="006164A2"/>
    <w:rsid w:val="00617D3E"/>
    <w:rsid w:val="0062079E"/>
    <w:rsid w:val="00621B17"/>
    <w:rsid w:val="00622A2B"/>
    <w:rsid w:val="00623521"/>
    <w:rsid w:val="00623BDA"/>
    <w:rsid w:val="0062436E"/>
    <w:rsid w:val="00625030"/>
    <w:rsid w:val="00625779"/>
    <w:rsid w:val="006259FF"/>
    <w:rsid w:val="00625D13"/>
    <w:rsid w:val="00626498"/>
    <w:rsid w:val="00627AA8"/>
    <w:rsid w:val="00631D55"/>
    <w:rsid w:val="00632399"/>
    <w:rsid w:val="00640D6D"/>
    <w:rsid w:val="00640D86"/>
    <w:rsid w:val="00641BAE"/>
    <w:rsid w:val="00642729"/>
    <w:rsid w:val="00642A8A"/>
    <w:rsid w:val="00644D33"/>
    <w:rsid w:val="006451F4"/>
    <w:rsid w:val="00646BCE"/>
    <w:rsid w:val="00646E5B"/>
    <w:rsid w:val="00653AA8"/>
    <w:rsid w:val="0065447B"/>
    <w:rsid w:val="00654BF8"/>
    <w:rsid w:val="00654EC5"/>
    <w:rsid w:val="00656863"/>
    <w:rsid w:val="00661DD9"/>
    <w:rsid w:val="00662438"/>
    <w:rsid w:val="00663F7D"/>
    <w:rsid w:val="0067159F"/>
    <w:rsid w:val="0067246B"/>
    <w:rsid w:val="00673A58"/>
    <w:rsid w:val="00673B76"/>
    <w:rsid w:val="00674D35"/>
    <w:rsid w:val="00675562"/>
    <w:rsid w:val="00676A1B"/>
    <w:rsid w:val="00677524"/>
    <w:rsid w:val="006858B0"/>
    <w:rsid w:val="006863EE"/>
    <w:rsid w:val="00690651"/>
    <w:rsid w:val="0069339A"/>
    <w:rsid w:val="006A0F32"/>
    <w:rsid w:val="006A12D4"/>
    <w:rsid w:val="006A15A7"/>
    <w:rsid w:val="006A1F3E"/>
    <w:rsid w:val="006A6728"/>
    <w:rsid w:val="006A6DF2"/>
    <w:rsid w:val="006A718C"/>
    <w:rsid w:val="006B00C8"/>
    <w:rsid w:val="006B3061"/>
    <w:rsid w:val="006B343B"/>
    <w:rsid w:val="006B43FC"/>
    <w:rsid w:val="006B4890"/>
    <w:rsid w:val="006B5745"/>
    <w:rsid w:val="006B579C"/>
    <w:rsid w:val="006B6E39"/>
    <w:rsid w:val="006B7975"/>
    <w:rsid w:val="006C1D5C"/>
    <w:rsid w:val="006C2424"/>
    <w:rsid w:val="006C3B66"/>
    <w:rsid w:val="006C64FC"/>
    <w:rsid w:val="006C78CB"/>
    <w:rsid w:val="006D1173"/>
    <w:rsid w:val="006D283A"/>
    <w:rsid w:val="006D2D10"/>
    <w:rsid w:val="006D6AF9"/>
    <w:rsid w:val="006E06BA"/>
    <w:rsid w:val="006E16CB"/>
    <w:rsid w:val="006E1F9B"/>
    <w:rsid w:val="006E2CF3"/>
    <w:rsid w:val="006E4383"/>
    <w:rsid w:val="006E490B"/>
    <w:rsid w:val="006E7757"/>
    <w:rsid w:val="006E7DBD"/>
    <w:rsid w:val="006F251D"/>
    <w:rsid w:val="006F3F35"/>
    <w:rsid w:val="006F3FF2"/>
    <w:rsid w:val="00703CA9"/>
    <w:rsid w:val="00706D65"/>
    <w:rsid w:val="00706E09"/>
    <w:rsid w:val="007101A1"/>
    <w:rsid w:val="007117BE"/>
    <w:rsid w:val="00711FEF"/>
    <w:rsid w:val="00714688"/>
    <w:rsid w:val="007167AC"/>
    <w:rsid w:val="00721375"/>
    <w:rsid w:val="00721E96"/>
    <w:rsid w:val="00722E20"/>
    <w:rsid w:val="00724F41"/>
    <w:rsid w:val="007358EE"/>
    <w:rsid w:val="00737377"/>
    <w:rsid w:val="007422A3"/>
    <w:rsid w:val="00743530"/>
    <w:rsid w:val="0074416D"/>
    <w:rsid w:val="00750D8A"/>
    <w:rsid w:val="00753E5C"/>
    <w:rsid w:val="00761C83"/>
    <w:rsid w:val="00763D2A"/>
    <w:rsid w:val="00764EEC"/>
    <w:rsid w:val="007660DB"/>
    <w:rsid w:val="00767EB2"/>
    <w:rsid w:val="007711CF"/>
    <w:rsid w:val="007733A5"/>
    <w:rsid w:val="00773807"/>
    <w:rsid w:val="007759EF"/>
    <w:rsid w:val="00775BE7"/>
    <w:rsid w:val="00777CD3"/>
    <w:rsid w:val="00781F67"/>
    <w:rsid w:val="0078573C"/>
    <w:rsid w:val="00785CB9"/>
    <w:rsid w:val="00786A03"/>
    <w:rsid w:val="007874EE"/>
    <w:rsid w:val="0079267E"/>
    <w:rsid w:val="00795AF2"/>
    <w:rsid w:val="007964DF"/>
    <w:rsid w:val="00796567"/>
    <w:rsid w:val="007A4E0C"/>
    <w:rsid w:val="007A6A71"/>
    <w:rsid w:val="007A6D61"/>
    <w:rsid w:val="007B184D"/>
    <w:rsid w:val="007B1B17"/>
    <w:rsid w:val="007B1C84"/>
    <w:rsid w:val="007B2A2F"/>
    <w:rsid w:val="007B5275"/>
    <w:rsid w:val="007B613D"/>
    <w:rsid w:val="007B7BCF"/>
    <w:rsid w:val="007C3CBD"/>
    <w:rsid w:val="007C66B5"/>
    <w:rsid w:val="007C75AA"/>
    <w:rsid w:val="007D17BF"/>
    <w:rsid w:val="007D2D4B"/>
    <w:rsid w:val="007D36E1"/>
    <w:rsid w:val="007D4DB7"/>
    <w:rsid w:val="007D74D8"/>
    <w:rsid w:val="007D7F84"/>
    <w:rsid w:val="007E18DA"/>
    <w:rsid w:val="007E1BB8"/>
    <w:rsid w:val="007E2CA1"/>
    <w:rsid w:val="007E3008"/>
    <w:rsid w:val="007E5602"/>
    <w:rsid w:val="007E5A9F"/>
    <w:rsid w:val="007F1C14"/>
    <w:rsid w:val="007F349B"/>
    <w:rsid w:val="007F37B5"/>
    <w:rsid w:val="007F57E7"/>
    <w:rsid w:val="007F74B8"/>
    <w:rsid w:val="007F7CCC"/>
    <w:rsid w:val="00800247"/>
    <w:rsid w:val="00801BFD"/>
    <w:rsid w:val="008054AC"/>
    <w:rsid w:val="00807FFD"/>
    <w:rsid w:val="00811047"/>
    <w:rsid w:val="00813158"/>
    <w:rsid w:val="00813237"/>
    <w:rsid w:val="00813A32"/>
    <w:rsid w:val="0081546C"/>
    <w:rsid w:val="0081616C"/>
    <w:rsid w:val="00821BC8"/>
    <w:rsid w:val="00823B48"/>
    <w:rsid w:val="00832075"/>
    <w:rsid w:val="008329A3"/>
    <w:rsid w:val="00832A84"/>
    <w:rsid w:val="00832AC6"/>
    <w:rsid w:val="00832DC1"/>
    <w:rsid w:val="00833151"/>
    <w:rsid w:val="008339A0"/>
    <w:rsid w:val="0083675D"/>
    <w:rsid w:val="0084015B"/>
    <w:rsid w:val="00842B3D"/>
    <w:rsid w:val="00843E2C"/>
    <w:rsid w:val="00846B32"/>
    <w:rsid w:val="0085225C"/>
    <w:rsid w:val="00852C0D"/>
    <w:rsid w:val="00852D17"/>
    <w:rsid w:val="008545B1"/>
    <w:rsid w:val="008604EC"/>
    <w:rsid w:val="00861155"/>
    <w:rsid w:val="008611AA"/>
    <w:rsid w:val="00861C0B"/>
    <w:rsid w:val="008628B4"/>
    <w:rsid w:val="008648E7"/>
    <w:rsid w:val="00864E8A"/>
    <w:rsid w:val="00864EA0"/>
    <w:rsid w:val="00865478"/>
    <w:rsid w:val="00865A8A"/>
    <w:rsid w:val="00867046"/>
    <w:rsid w:val="008670BE"/>
    <w:rsid w:val="008702DD"/>
    <w:rsid w:val="00870F1D"/>
    <w:rsid w:val="00876585"/>
    <w:rsid w:val="00880192"/>
    <w:rsid w:val="0088046E"/>
    <w:rsid w:val="008814D3"/>
    <w:rsid w:val="00883BE7"/>
    <w:rsid w:val="008844DE"/>
    <w:rsid w:val="00885298"/>
    <w:rsid w:val="008858D5"/>
    <w:rsid w:val="00887BE6"/>
    <w:rsid w:val="0089205C"/>
    <w:rsid w:val="00892BAB"/>
    <w:rsid w:val="00894C41"/>
    <w:rsid w:val="00895C16"/>
    <w:rsid w:val="00896A8A"/>
    <w:rsid w:val="008A0539"/>
    <w:rsid w:val="008A0EDD"/>
    <w:rsid w:val="008A1FF8"/>
    <w:rsid w:val="008A4232"/>
    <w:rsid w:val="008A45B2"/>
    <w:rsid w:val="008A7B3F"/>
    <w:rsid w:val="008B2FB1"/>
    <w:rsid w:val="008B57D1"/>
    <w:rsid w:val="008B6100"/>
    <w:rsid w:val="008B738D"/>
    <w:rsid w:val="008C1596"/>
    <w:rsid w:val="008C2685"/>
    <w:rsid w:val="008C26D2"/>
    <w:rsid w:val="008C5FA0"/>
    <w:rsid w:val="008C7676"/>
    <w:rsid w:val="008D11E0"/>
    <w:rsid w:val="008D1631"/>
    <w:rsid w:val="008D5992"/>
    <w:rsid w:val="008D7869"/>
    <w:rsid w:val="008E31A4"/>
    <w:rsid w:val="008E46F2"/>
    <w:rsid w:val="008E5006"/>
    <w:rsid w:val="008E6E32"/>
    <w:rsid w:val="008E7682"/>
    <w:rsid w:val="008F1F51"/>
    <w:rsid w:val="008F2F6C"/>
    <w:rsid w:val="008F56FD"/>
    <w:rsid w:val="00901932"/>
    <w:rsid w:val="00904329"/>
    <w:rsid w:val="009048A7"/>
    <w:rsid w:val="0090537E"/>
    <w:rsid w:val="009055AD"/>
    <w:rsid w:val="00905CC3"/>
    <w:rsid w:val="00906186"/>
    <w:rsid w:val="00906B3D"/>
    <w:rsid w:val="00912F65"/>
    <w:rsid w:val="00912FE7"/>
    <w:rsid w:val="009141C6"/>
    <w:rsid w:val="00914D23"/>
    <w:rsid w:val="0091646C"/>
    <w:rsid w:val="00916A7E"/>
    <w:rsid w:val="00916B56"/>
    <w:rsid w:val="00920193"/>
    <w:rsid w:val="00922232"/>
    <w:rsid w:val="00922B23"/>
    <w:rsid w:val="00925F61"/>
    <w:rsid w:val="009317CD"/>
    <w:rsid w:val="009368CE"/>
    <w:rsid w:val="0094254B"/>
    <w:rsid w:val="009448F5"/>
    <w:rsid w:val="00945D02"/>
    <w:rsid w:val="00946933"/>
    <w:rsid w:val="00946B26"/>
    <w:rsid w:val="009617F3"/>
    <w:rsid w:val="00962602"/>
    <w:rsid w:val="00965162"/>
    <w:rsid w:val="009662AD"/>
    <w:rsid w:val="009669DE"/>
    <w:rsid w:val="00967D24"/>
    <w:rsid w:val="00971FBE"/>
    <w:rsid w:val="00973367"/>
    <w:rsid w:val="00973D49"/>
    <w:rsid w:val="00974719"/>
    <w:rsid w:val="00975176"/>
    <w:rsid w:val="00975396"/>
    <w:rsid w:val="0098189F"/>
    <w:rsid w:val="009829A7"/>
    <w:rsid w:val="00985B6D"/>
    <w:rsid w:val="00986149"/>
    <w:rsid w:val="00990712"/>
    <w:rsid w:val="0099179D"/>
    <w:rsid w:val="009932C8"/>
    <w:rsid w:val="0099404A"/>
    <w:rsid w:val="009A1089"/>
    <w:rsid w:val="009A1A86"/>
    <w:rsid w:val="009A4640"/>
    <w:rsid w:val="009A4D76"/>
    <w:rsid w:val="009A50DC"/>
    <w:rsid w:val="009A52AC"/>
    <w:rsid w:val="009B07DB"/>
    <w:rsid w:val="009B616D"/>
    <w:rsid w:val="009B63D3"/>
    <w:rsid w:val="009B7E3F"/>
    <w:rsid w:val="009C08AF"/>
    <w:rsid w:val="009C307B"/>
    <w:rsid w:val="009C3918"/>
    <w:rsid w:val="009D02B5"/>
    <w:rsid w:val="009D0466"/>
    <w:rsid w:val="009D0C9B"/>
    <w:rsid w:val="009D368F"/>
    <w:rsid w:val="009D4968"/>
    <w:rsid w:val="009D5A07"/>
    <w:rsid w:val="009D7D03"/>
    <w:rsid w:val="009E0A51"/>
    <w:rsid w:val="009E15ED"/>
    <w:rsid w:val="009E17DB"/>
    <w:rsid w:val="009E4A70"/>
    <w:rsid w:val="009E5857"/>
    <w:rsid w:val="009E626A"/>
    <w:rsid w:val="009E65BF"/>
    <w:rsid w:val="009E7808"/>
    <w:rsid w:val="009F23FB"/>
    <w:rsid w:val="009F3D3D"/>
    <w:rsid w:val="009F4026"/>
    <w:rsid w:val="00A00A78"/>
    <w:rsid w:val="00A00C92"/>
    <w:rsid w:val="00A04DB3"/>
    <w:rsid w:val="00A06D46"/>
    <w:rsid w:val="00A06EE5"/>
    <w:rsid w:val="00A10EC9"/>
    <w:rsid w:val="00A130EB"/>
    <w:rsid w:val="00A133F1"/>
    <w:rsid w:val="00A144E9"/>
    <w:rsid w:val="00A150EA"/>
    <w:rsid w:val="00A17918"/>
    <w:rsid w:val="00A20403"/>
    <w:rsid w:val="00A2333F"/>
    <w:rsid w:val="00A258E3"/>
    <w:rsid w:val="00A25DBD"/>
    <w:rsid w:val="00A26579"/>
    <w:rsid w:val="00A26A82"/>
    <w:rsid w:val="00A30CBC"/>
    <w:rsid w:val="00A31649"/>
    <w:rsid w:val="00A33134"/>
    <w:rsid w:val="00A36073"/>
    <w:rsid w:val="00A362F8"/>
    <w:rsid w:val="00A40995"/>
    <w:rsid w:val="00A423A6"/>
    <w:rsid w:val="00A44AEF"/>
    <w:rsid w:val="00A47ACB"/>
    <w:rsid w:val="00A50269"/>
    <w:rsid w:val="00A5312F"/>
    <w:rsid w:val="00A54818"/>
    <w:rsid w:val="00A66049"/>
    <w:rsid w:val="00A67924"/>
    <w:rsid w:val="00A67AC6"/>
    <w:rsid w:val="00A70124"/>
    <w:rsid w:val="00A70732"/>
    <w:rsid w:val="00A71E92"/>
    <w:rsid w:val="00A7315C"/>
    <w:rsid w:val="00A736E4"/>
    <w:rsid w:val="00A7426B"/>
    <w:rsid w:val="00A74316"/>
    <w:rsid w:val="00A7512D"/>
    <w:rsid w:val="00A77D3F"/>
    <w:rsid w:val="00A77EE0"/>
    <w:rsid w:val="00A8213D"/>
    <w:rsid w:val="00A8438D"/>
    <w:rsid w:val="00A8499D"/>
    <w:rsid w:val="00A850C1"/>
    <w:rsid w:val="00A86A0C"/>
    <w:rsid w:val="00A8777E"/>
    <w:rsid w:val="00A9106F"/>
    <w:rsid w:val="00A91D02"/>
    <w:rsid w:val="00A91F6F"/>
    <w:rsid w:val="00A92D6C"/>
    <w:rsid w:val="00A92E0D"/>
    <w:rsid w:val="00A95361"/>
    <w:rsid w:val="00A95AE0"/>
    <w:rsid w:val="00A95CB1"/>
    <w:rsid w:val="00A96B51"/>
    <w:rsid w:val="00A97227"/>
    <w:rsid w:val="00AA1914"/>
    <w:rsid w:val="00AA63FB"/>
    <w:rsid w:val="00AA6A37"/>
    <w:rsid w:val="00AB04AF"/>
    <w:rsid w:val="00AB3AFA"/>
    <w:rsid w:val="00AB61E8"/>
    <w:rsid w:val="00AB7BD4"/>
    <w:rsid w:val="00AC035E"/>
    <w:rsid w:val="00AC04A2"/>
    <w:rsid w:val="00AC1676"/>
    <w:rsid w:val="00AC30E6"/>
    <w:rsid w:val="00AC5611"/>
    <w:rsid w:val="00AD0379"/>
    <w:rsid w:val="00AD1D7A"/>
    <w:rsid w:val="00AD2A27"/>
    <w:rsid w:val="00AD34A3"/>
    <w:rsid w:val="00AD54D6"/>
    <w:rsid w:val="00AE0144"/>
    <w:rsid w:val="00AE13A7"/>
    <w:rsid w:val="00AE1A75"/>
    <w:rsid w:val="00AE490B"/>
    <w:rsid w:val="00AE4963"/>
    <w:rsid w:val="00AE5778"/>
    <w:rsid w:val="00AE6305"/>
    <w:rsid w:val="00AE7BF4"/>
    <w:rsid w:val="00AF0992"/>
    <w:rsid w:val="00AF2474"/>
    <w:rsid w:val="00AF6655"/>
    <w:rsid w:val="00AF746D"/>
    <w:rsid w:val="00B00254"/>
    <w:rsid w:val="00B016AC"/>
    <w:rsid w:val="00B018AF"/>
    <w:rsid w:val="00B04D8E"/>
    <w:rsid w:val="00B053F4"/>
    <w:rsid w:val="00B0628A"/>
    <w:rsid w:val="00B078BF"/>
    <w:rsid w:val="00B11341"/>
    <w:rsid w:val="00B114A0"/>
    <w:rsid w:val="00B114F0"/>
    <w:rsid w:val="00B12060"/>
    <w:rsid w:val="00B12A7B"/>
    <w:rsid w:val="00B1374F"/>
    <w:rsid w:val="00B16268"/>
    <w:rsid w:val="00B16D52"/>
    <w:rsid w:val="00B20E30"/>
    <w:rsid w:val="00B2152D"/>
    <w:rsid w:val="00B217FC"/>
    <w:rsid w:val="00B228A5"/>
    <w:rsid w:val="00B2338B"/>
    <w:rsid w:val="00B23ADD"/>
    <w:rsid w:val="00B25AE9"/>
    <w:rsid w:val="00B27916"/>
    <w:rsid w:val="00B307CF"/>
    <w:rsid w:val="00B314BD"/>
    <w:rsid w:val="00B32EAF"/>
    <w:rsid w:val="00B333E6"/>
    <w:rsid w:val="00B35EE2"/>
    <w:rsid w:val="00B410D3"/>
    <w:rsid w:val="00B43291"/>
    <w:rsid w:val="00B43C89"/>
    <w:rsid w:val="00B5032D"/>
    <w:rsid w:val="00B514ED"/>
    <w:rsid w:val="00B51A8D"/>
    <w:rsid w:val="00B5253F"/>
    <w:rsid w:val="00B53B55"/>
    <w:rsid w:val="00B54175"/>
    <w:rsid w:val="00B54661"/>
    <w:rsid w:val="00B54F1C"/>
    <w:rsid w:val="00B56ACF"/>
    <w:rsid w:val="00B6064D"/>
    <w:rsid w:val="00B61D48"/>
    <w:rsid w:val="00B639C4"/>
    <w:rsid w:val="00B63ABD"/>
    <w:rsid w:val="00B67744"/>
    <w:rsid w:val="00B7493A"/>
    <w:rsid w:val="00B761D6"/>
    <w:rsid w:val="00B763E3"/>
    <w:rsid w:val="00B76A6B"/>
    <w:rsid w:val="00B7738A"/>
    <w:rsid w:val="00B825DE"/>
    <w:rsid w:val="00B837A6"/>
    <w:rsid w:val="00B838BC"/>
    <w:rsid w:val="00B84B9C"/>
    <w:rsid w:val="00B8511D"/>
    <w:rsid w:val="00B85774"/>
    <w:rsid w:val="00B86EA8"/>
    <w:rsid w:val="00B90D6E"/>
    <w:rsid w:val="00B90FB7"/>
    <w:rsid w:val="00B91FA9"/>
    <w:rsid w:val="00B9204A"/>
    <w:rsid w:val="00B9304A"/>
    <w:rsid w:val="00B93D02"/>
    <w:rsid w:val="00B93D94"/>
    <w:rsid w:val="00B9618E"/>
    <w:rsid w:val="00BA0929"/>
    <w:rsid w:val="00BA6EDA"/>
    <w:rsid w:val="00BA70C1"/>
    <w:rsid w:val="00BA7508"/>
    <w:rsid w:val="00BA7770"/>
    <w:rsid w:val="00BB0ADB"/>
    <w:rsid w:val="00BB1103"/>
    <w:rsid w:val="00BB22C6"/>
    <w:rsid w:val="00BB285F"/>
    <w:rsid w:val="00BB504D"/>
    <w:rsid w:val="00BB5F80"/>
    <w:rsid w:val="00BB71F5"/>
    <w:rsid w:val="00BC4D51"/>
    <w:rsid w:val="00BD4348"/>
    <w:rsid w:val="00BE04C1"/>
    <w:rsid w:val="00BE0528"/>
    <w:rsid w:val="00BE1367"/>
    <w:rsid w:val="00BE1898"/>
    <w:rsid w:val="00BE1E7A"/>
    <w:rsid w:val="00BE252E"/>
    <w:rsid w:val="00BE427F"/>
    <w:rsid w:val="00BE7E9A"/>
    <w:rsid w:val="00BF1709"/>
    <w:rsid w:val="00BF1CFD"/>
    <w:rsid w:val="00BF2180"/>
    <w:rsid w:val="00BF30D8"/>
    <w:rsid w:val="00BF39AD"/>
    <w:rsid w:val="00BF55ED"/>
    <w:rsid w:val="00C0017E"/>
    <w:rsid w:val="00C00AAD"/>
    <w:rsid w:val="00C00B7C"/>
    <w:rsid w:val="00C01159"/>
    <w:rsid w:val="00C037C3"/>
    <w:rsid w:val="00C061C1"/>
    <w:rsid w:val="00C121DE"/>
    <w:rsid w:val="00C130B9"/>
    <w:rsid w:val="00C1467B"/>
    <w:rsid w:val="00C15742"/>
    <w:rsid w:val="00C16F5D"/>
    <w:rsid w:val="00C2388A"/>
    <w:rsid w:val="00C25F00"/>
    <w:rsid w:val="00C2605C"/>
    <w:rsid w:val="00C26133"/>
    <w:rsid w:val="00C267BF"/>
    <w:rsid w:val="00C27E29"/>
    <w:rsid w:val="00C32053"/>
    <w:rsid w:val="00C3530E"/>
    <w:rsid w:val="00C35EE7"/>
    <w:rsid w:val="00C37862"/>
    <w:rsid w:val="00C42477"/>
    <w:rsid w:val="00C43215"/>
    <w:rsid w:val="00C44284"/>
    <w:rsid w:val="00C44880"/>
    <w:rsid w:val="00C47423"/>
    <w:rsid w:val="00C47AEE"/>
    <w:rsid w:val="00C547B6"/>
    <w:rsid w:val="00C60827"/>
    <w:rsid w:val="00C62307"/>
    <w:rsid w:val="00C63840"/>
    <w:rsid w:val="00C638BC"/>
    <w:rsid w:val="00C639E3"/>
    <w:rsid w:val="00C65C03"/>
    <w:rsid w:val="00C72962"/>
    <w:rsid w:val="00C733EE"/>
    <w:rsid w:val="00C73F82"/>
    <w:rsid w:val="00C745EE"/>
    <w:rsid w:val="00C8065B"/>
    <w:rsid w:val="00C81437"/>
    <w:rsid w:val="00C81BDA"/>
    <w:rsid w:val="00C82E2D"/>
    <w:rsid w:val="00C8323C"/>
    <w:rsid w:val="00C86A8A"/>
    <w:rsid w:val="00C873E0"/>
    <w:rsid w:val="00C8781D"/>
    <w:rsid w:val="00C90862"/>
    <w:rsid w:val="00C9095C"/>
    <w:rsid w:val="00C92C0A"/>
    <w:rsid w:val="00C92EBC"/>
    <w:rsid w:val="00C95888"/>
    <w:rsid w:val="00CA02D1"/>
    <w:rsid w:val="00CA4792"/>
    <w:rsid w:val="00CA490C"/>
    <w:rsid w:val="00CA5719"/>
    <w:rsid w:val="00CB006D"/>
    <w:rsid w:val="00CB0DB6"/>
    <w:rsid w:val="00CB2B37"/>
    <w:rsid w:val="00CB2D9F"/>
    <w:rsid w:val="00CB3049"/>
    <w:rsid w:val="00CB45C7"/>
    <w:rsid w:val="00CB523C"/>
    <w:rsid w:val="00CB558D"/>
    <w:rsid w:val="00CB5D07"/>
    <w:rsid w:val="00CB6A0E"/>
    <w:rsid w:val="00CC3F97"/>
    <w:rsid w:val="00CC4DB6"/>
    <w:rsid w:val="00CC50D1"/>
    <w:rsid w:val="00CC6A85"/>
    <w:rsid w:val="00CC7A9E"/>
    <w:rsid w:val="00CD2334"/>
    <w:rsid w:val="00CD2C5F"/>
    <w:rsid w:val="00CD3AF0"/>
    <w:rsid w:val="00CD412C"/>
    <w:rsid w:val="00CD46BA"/>
    <w:rsid w:val="00CD74E9"/>
    <w:rsid w:val="00CE0199"/>
    <w:rsid w:val="00CE51BA"/>
    <w:rsid w:val="00CE712C"/>
    <w:rsid w:val="00CF084B"/>
    <w:rsid w:val="00CF35D8"/>
    <w:rsid w:val="00CF754C"/>
    <w:rsid w:val="00D01A31"/>
    <w:rsid w:val="00D04281"/>
    <w:rsid w:val="00D0443C"/>
    <w:rsid w:val="00D05816"/>
    <w:rsid w:val="00D11A0B"/>
    <w:rsid w:val="00D12578"/>
    <w:rsid w:val="00D159A4"/>
    <w:rsid w:val="00D20C63"/>
    <w:rsid w:val="00D2145B"/>
    <w:rsid w:val="00D2366D"/>
    <w:rsid w:val="00D24D52"/>
    <w:rsid w:val="00D25CA6"/>
    <w:rsid w:val="00D26A5F"/>
    <w:rsid w:val="00D31268"/>
    <w:rsid w:val="00D341EA"/>
    <w:rsid w:val="00D3672D"/>
    <w:rsid w:val="00D4008B"/>
    <w:rsid w:val="00D44C44"/>
    <w:rsid w:val="00D4516C"/>
    <w:rsid w:val="00D46C0A"/>
    <w:rsid w:val="00D479B5"/>
    <w:rsid w:val="00D508A1"/>
    <w:rsid w:val="00D511D7"/>
    <w:rsid w:val="00D53241"/>
    <w:rsid w:val="00D53F28"/>
    <w:rsid w:val="00D57188"/>
    <w:rsid w:val="00D61C59"/>
    <w:rsid w:val="00D63A27"/>
    <w:rsid w:val="00D66527"/>
    <w:rsid w:val="00D6798E"/>
    <w:rsid w:val="00D70FE7"/>
    <w:rsid w:val="00D74472"/>
    <w:rsid w:val="00D82F2E"/>
    <w:rsid w:val="00D846C0"/>
    <w:rsid w:val="00D862E4"/>
    <w:rsid w:val="00D8670A"/>
    <w:rsid w:val="00D94C07"/>
    <w:rsid w:val="00D94FDF"/>
    <w:rsid w:val="00D95B28"/>
    <w:rsid w:val="00D96107"/>
    <w:rsid w:val="00D97E2E"/>
    <w:rsid w:val="00D97F4C"/>
    <w:rsid w:val="00DB57A5"/>
    <w:rsid w:val="00DB61F0"/>
    <w:rsid w:val="00DB75E8"/>
    <w:rsid w:val="00DC0286"/>
    <w:rsid w:val="00DC08AF"/>
    <w:rsid w:val="00DC22B1"/>
    <w:rsid w:val="00DC4719"/>
    <w:rsid w:val="00DC5DF9"/>
    <w:rsid w:val="00DC7B1B"/>
    <w:rsid w:val="00DD23B6"/>
    <w:rsid w:val="00DD42C1"/>
    <w:rsid w:val="00DD5863"/>
    <w:rsid w:val="00DE0E82"/>
    <w:rsid w:val="00DE14F1"/>
    <w:rsid w:val="00DE2D2A"/>
    <w:rsid w:val="00DF0FA4"/>
    <w:rsid w:val="00DF1595"/>
    <w:rsid w:val="00DF15EE"/>
    <w:rsid w:val="00DF3935"/>
    <w:rsid w:val="00DF5BCF"/>
    <w:rsid w:val="00DF5C3B"/>
    <w:rsid w:val="00E03E63"/>
    <w:rsid w:val="00E0414E"/>
    <w:rsid w:val="00E05FD7"/>
    <w:rsid w:val="00E06A0B"/>
    <w:rsid w:val="00E135BC"/>
    <w:rsid w:val="00E14E92"/>
    <w:rsid w:val="00E153F3"/>
    <w:rsid w:val="00E159DD"/>
    <w:rsid w:val="00E17263"/>
    <w:rsid w:val="00E2111C"/>
    <w:rsid w:val="00E22E27"/>
    <w:rsid w:val="00E2354C"/>
    <w:rsid w:val="00E306CE"/>
    <w:rsid w:val="00E31F63"/>
    <w:rsid w:val="00E32206"/>
    <w:rsid w:val="00E34502"/>
    <w:rsid w:val="00E34934"/>
    <w:rsid w:val="00E35FA1"/>
    <w:rsid w:val="00E362BD"/>
    <w:rsid w:val="00E3721A"/>
    <w:rsid w:val="00E41779"/>
    <w:rsid w:val="00E41834"/>
    <w:rsid w:val="00E422C8"/>
    <w:rsid w:val="00E44093"/>
    <w:rsid w:val="00E44B15"/>
    <w:rsid w:val="00E46A95"/>
    <w:rsid w:val="00E52477"/>
    <w:rsid w:val="00E52655"/>
    <w:rsid w:val="00E5440B"/>
    <w:rsid w:val="00E54A93"/>
    <w:rsid w:val="00E54DF0"/>
    <w:rsid w:val="00E56891"/>
    <w:rsid w:val="00E56A13"/>
    <w:rsid w:val="00E61B88"/>
    <w:rsid w:val="00E6488C"/>
    <w:rsid w:val="00E7029C"/>
    <w:rsid w:val="00E70613"/>
    <w:rsid w:val="00E72563"/>
    <w:rsid w:val="00E729CA"/>
    <w:rsid w:val="00E747B2"/>
    <w:rsid w:val="00E778BA"/>
    <w:rsid w:val="00E80B9B"/>
    <w:rsid w:val="00E81A0D"/>
    <w:rsid w:val="00E81C5D"/>
    <w:rsid w:val="00E82AE2"/>
    <w:rsid w:val="00E8371E"/>
    <w:rsid w:val="00E86982"/>
    <w:rsid w:val="00E86BCA"/>
    <w:rsid w:val="00E905A7"/>
    <w:rsid w:val="00E908F1"/>
    <w:rsid w:val="00E92352"/>
    <w:rsid w:val="00E927C2"/>
    <w:rsid w:val="00E93740"/>
    <w:rsid w:val="00E95170"/>
    <w:rsid w:val="00E96C61"/>
    <w:rsid w:val="00E97C30"/>
    <w:rsid w:val="00EA037F"/>
    <w:rsid w:val="00EA2750"/>
    <w:rsid w:val="00EA49AC"/>
    <w:rsid w:val="00EA7155"/>
    <w:rsid w:val="00EB1811"/>
    <w:rsid w:val="00EB2040"/>
    <w:rsid w:val="00EB784F"/>
    <w:rsid w:val="00EC176A"/>
    <w:rsid w:val="00EC26EB"/>
    <w:rsid w:val="00EC4E55"/>
    <w:rsid w:val="00EC575C"/>
    <w:rsid w:val="00EC5D5F"/>
    <w:rsid w:val="00EC7A10"/>
    <w:rsid w:val="00ED312D"/>
    <w:rsid w:val="00ED37D9"/>
    <w:rsid w:val="00ED5408"/>
    <w:rsid w:val="00ED7BAF"/>
    <w:rsid w:val="00EE038B"/>
    <w:rsid w:val="00EE04A6"/>
    <w:rsid w:val="00EE35A5"/>
    <w:rsid w:val="00EE5B70"/>
    <w:rsid w:val="00EE7691"/>
    <w:rsid w:val="00EE77C6"/>
    <w:rsid w:val="00EE7C64"/>
    <w:rsid w:val="00EF1077"/>
    <w:rsid w:val="00EF17C0"/>
    <w:rsid w:val="00EF2BE3"/>
    <w:rsid w:val="00EF4F8B"/>
    <w:rsid w:val="00F06232"/>
    <w:rsid w:val="00F07759"/>
    <w:rsid w:val="00F0795C"/>
    <w:rsid w:val="00F1005C"/>
    <w:rsid w:val="00F11878"/>
    <w:rsid w:val="00F14160"/>
    <w:rsid w:val="00F145E2"/>
    <w:rsid w:val="00F14AE8"/>
    <w:rsid w:val="00F14EE4"/>
    <w:rsid w:val="00F170B3"/>
    <w:rsid w:val="00F203B5"/>
    <w:rsid w:val="00F240A6"/>
    <w:rsid w:val="00F2748D"/>
    <w:rsid w:val="00F276E9"/>
    <w:rsid w:val="00F3083F"/>
    <w:rsid w:val="00F31563"/>
    <w:rsid w:val="00F3414A"/>
    <w:rsid w:val="00F341FA"/>
    <w:rsid w:val="00F34F66"/>
    <w:rsid w:val="00F361E0"/>
    <w:rsid w:val="00F407F3"/>
    <w:rsid w:val="00F40D6B"/>
    <w:rsid w:val="00F410E4"/>
    <w:rsid w:val="00F413A3"/>
    <w:rsid w:val="00F428E9"/>
    <w:rsid w:val="00F44769"/>
    <w:rsid w:val="00F4483A"/>
    <w:rsid w:val="00F47C55"/>
    <w:rsid w:val="00F5000C"/>
    <w:rsid w:val="00F5075C"/>
    <w:rsid w:val="00F51B2A"/>
    <w:rsid w:val="00F5287D"/>
    <w:rsid w:val="00F529F7"/>
    <w:rsid w:val="00F52B88"/>
    <w:rsid w:val="00F5364D"/>
    <w:rsid w:val="00F54259"/>
    <w:rsid w:val="00F57E3C"/>
    <w:rsid w:val="00F60B06"/>
    <w:rsid w:val="00F61165"/>
    <w:rsid w:val="00F62BDB"/>
    <w:rsid w:val="00F66FD9"/>
    <w:rsid w:val="00F67A5C"/>
    <w:rsid w:val="00F707B6"/>
    <w:rsid w:val="00F76483"/>
    <w:rsid w:val="00F76706"/>
    <w:rsid w:val="00F8187C"/>
    <w:rsid w:val="00F8237E"/>
    <w:rsid w:val="00F86A86"/>
    <w:rsid w:val="00F90B65"/>
    <w:rsid w:val="00F9232F"/>
    <w:rsid w:val="00F93247"/>
    <w:rsid w:val="00F94C2A"/>
    <w:rsid w:val="00F96FAC"/>
    <w:rsid w:val="00F971A0"/>
    <w:rsid w:val="00FA1ED1"/>
    <w:rsid w:val="00FA2C6E"/>
    <w:rsid w:val="00FA5DDC"/>
    <w:rsid w:val="00FA6170"/>
    <w:rsid w:val="00FA7C65"/>
    <w:rsid w:val="00FB0436"/>
    <w:rsid w:val="00FB2D3C"/>
    <w:rsid w:val="00FB2DD4"/>
    <w:rsid w:val="00FB4D4E"/>
    <w:rsid w:val="00FB6147"/>
    <w:rsid w:val="00FB7CC4"/>
    <w:rsid w:val="00FC0302"/>
    <w:rsid w:val="00FC1836"/>
    <w:rsid w:val="00FC3C90"/>
    <w:rsid w:val="00FC4BCC"/>
    <w:rsid w:val="00FC6C36"/>
    <w:rsid w:val="00FC77C8"/>
    <w:rsid w:val="00FD1484"/>
    <w:rsid w:val="00FD14EB"/>
    <w:rsid w:val="00FD183C"/>
    <w:rsid w:val="00FD4616"/>
    <w:rsid w:val="00FE4F4C"/>
    <w:rsid w:val="00FE50BF"/>
    <w:rsid w:val="00FE5895"/>
    <w:rsid w:val="00FF01DC"/>
    <w:rsid w:val="00FF02BD"/>
    <w:rsid w:val="00FF2387"/>
    <w:rsid w:val="00FF42ED"/>
    <w:rsid w:val="00FF6728"/>
    <w:rsid w:val="00FF69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50739C1F"/>
  <w15:docId w15:val="{669A7751-E64E-486F-8F81-8892B37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aliases w:val="Footnote,4 Viñ 1nivel,Numeración 1,Cuadrícula media 1 - Énfasis 21,Bullet List,FooterText,numbered,List Paragraph1,Paragraphe de liste1,Bulletr List Paragraph,列出段落,列出段落1,Cuadros,Lista general"/>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305FA5"/>
    <w:rPr>
      <w:rFonts w:ascii="ITC Avant Garde" w:hAnsi="ITC Avant Garde"/>
      <w:sz w:val="18"/>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qFormat/>
    <w:rsid w:val="006B4890"/>
    <w:pPr>
      <w:spacing w:after="0" w:line="240" w:lineRule="auto"/>
    </w:pPr>
    <w:rPr>
      <w:rFonts w:ascii="ITC Avant Garde" w:eastAsia="Times New Roman" w:hAnsi="ITC Avant Garde"/>
      <w:sz w:val="18"/>
      <w:szCs w:val="20"/>
      <w:lang w:val="es-ES" w:eastAsia="es-ES"/>
    </w:rPr>
  </w:style>
  <w:style w:type="character" w:customStyle="1" w:styleId="TextocomentarioCar">
    <w:name w:val="Texto comentario Car"/>
    <w:basedOn w:val="Fuentedeprrafopredeter"/>
    <w:link w:val="Textocomentario"/>
    <w:uiPriority w:val="99"/>
    <w:rsid w:val="006B4890"/>
    <w:rPr>
      <w:rFonts w:ascii="ITC Avant Garde" w:eastAsia="Times New Roman" w:hAnsi="ITC Avant Garde"/>
      <w:sz w:val="18"/>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sz w:val="18"/>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aliases w:val="Footnote Car,4 Viñ 1nivel Car,Numeración 1 Car,Cuadrícula media 1 - Énfasis 21 Car,Bullet List Car,FooterText Car,numbered Car,List Paragraph1 Car,Paragraphe de liste1 Car,Bulletr List Paragraph Car,列出段落 Car,列出段落1 Car,Cuadros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link w:val="IFTnormalCar"/>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9662AD"/>
    <w:rPr>
      <w:rFonts w:ascii="Arial" w:eastAsia="Times New Roman" w:hAnsi="Arial"/>
      <w:sz w:val="18"/>
      <w:lang w:val="es-ES_tradnl" w:eastAsia="es-ES"/>
    </w:rPr>
  </w:style>
  <w:style w:type="paragraph" w:customStyle="1" w:styleId="comentarios">
    <w:name w:val="comentarios"/>
    <w:basedOn w:val="IFTnormal"/>
    <w:link w:val="comentariosCar"/>
    <w:qFormat/>
    <w:rsid w:val="004D243C"/>
    <w:pPr>
      <w:ind w:left="0"/>
    </w:pPr>
    <w:rPr>
      <w:sz w:val="18"/>
    </w:rPr>
  </w:style>
  <w:style w:type="character" w:customStyle="1" w:styleId="IFTnormalCar">
    <w:name w:val="IFT normal Car"/>
    <w:basedOn w:val="Fuentedeprrafopredeter"/>
    <w:link w:val="IFTnormal"/>
    <w:rsid w:val="004D243C"/>
    <w:rPr>
      <w:rFonts w:ascii="ITC Avant Garde" w:eastAsia="Times New Roman" w:hAnsi="ITC Avant Garde"/>
      <w:iCs/>
      <w:sz w:val="22"/>
      <w:szCs w:val="22"/>
      <w:lang w:val="es-ES"/>
    </w:rPr>
  </w:style>
  <w:style w:type="character" w:customStyle="1" w:styleId="comentariosCar">
    <w:name w:val="comentarios Car"/>
    <w:basedOn w:val="IFTnormalCar"/>
    <w:link w:val="comentarios"/>
    <w:rsid w:val="004D243C"/>
    <w:rPr>
      <w:rFonts w:ascii="ITC Avant Garde" w:eastAsia="Times New Roman" w:hAnsi="ITC Avant Garde"/>
      <w:iCs/>
      <w:sz w:val="18"/>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810">
      <w:bodyDiv w:val="1"/>
      <w:marLeft w:val="0"/>
      <w:marRight w:val="0"/>
      <w:marTop w:val="0"/>
      <w:marBottom w:val="0"/>
      <w:divBdr>
        <w:top w:val="none" w:sz="0" w:space="0" w:color="auto"/>
        <w:left w:val="none" w:sz="0" w:space="0" w:color="auto"/>
        <w:bottom w:val="none" w:sz="0" w:space="0" w:color="auto"/>
        <w:right w:val="none" w:sz="0" w:space="0" w:color="auto"/>
      </w:divBdr>
    </w:div>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11830769">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11818564">
      <w:bodyDiv w:val="1"/>
      <w:marLeft w:val="0"/>
      <w:marRight w:val="0"/>
      <w:marTop w:val="0"/>
      <w:marBottom w:val="0"/>
      <w:divBdr>
        <w:top w:val="none" w:sz="0" w:space="0" w:color="auto"/>
        <w:left w:val="none" w:sz="0" w:space="0" w:color="auto"/>
        <w:bottom w:val="none" w:sz="0" w:space="0" w:color="auto"/>
        <w:right w:val="none" w:sz="0" w:space="0" w:color="auto"/>
      </w:divBdr>
      <w:divsChild>
        <w:div w:id="1220819595">
          <w:marLeft w:val="0"/>
          <w:marRight w:val="0"/>
          <w:marTop w:val="0"/>
          <w:marBottom w:val="0"/>
          <w:divBdr>
            <w:top w:val="none" w:sz="0" w:space="0" w:color="auto"/>
            <w:left w:val="none" w:sz="0" w:space="0" w:color="auto"/>
            <w:bottom w:val="none" w:sz="0" w:space="0" w:color="auto"/>
            <w:right w:val="none" w:sz="0" w:space="0" w:color="auto"/>
          </w:divBdr>
        </w:div>
        <w:div w:id="198595465">
          <w:marLeft w:val="0"/>
          <w:marRight w:val="0"/>
          <w:marTop w:val="0"/>
          <w:marBottom w:val="0"/>
          <w:divBdr>
            <w:top w:val="none" w:sz="0" w:space="0" w:color="auto"/>
            <w:left w:val="none" w:sz="0" w:space="0" w:color="auto"/>
            <w:bottom w:val="none" w:sz="0" w:space="0" w:color="auto"/>
            <w:right w:val="none" w:sz="0" w:space="0" w:color="auto"/>
          </w:divBdr>
        </w:div>
      </w:divsChild>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20658752">
      <w:bodyDiv w:val="1"/>
      <w:marLeft w:val="0"/>
      <w:marRight w:val="0"/>
      <w:marTop w:val="0"/>
      <w:marBottom w:val="0"/>
      <w:divBdr>
        <w:top w:val="none" w:sz="0" w:space="0" w:color="auto"/>
        <w:left w:val="none" w:sz="0" w:space="0" w:color="auto"/>
        <w:bottom w:val="none" w:sz="0" w:space="0" w:color="auto"/>
        <w:right w:val="none" w:sz="0" w:space="0" w:color="auto"/>
      </w:divBdr>
      <w:divsChild>
        <w:div w:id="506677856">
          <w:marLeft w:val="0"/>
          <w:marRight w:val="0"/>
          <w:marTop w:val="0"/>
          <w:marBottom w:val="0"/>
          <w:divBdr>
            <w:top w:val="none" w:sz="0" w:space="0" w:color="auto"/>
            <w:left w:val="none" w:sz="0" w:space="0" w:color="auto"/>
            <w:bottom w:val="none" w:sz="0" w:space="0" w:color="auto"/>
            <w:right w:val="none" w:sz="0" w:space="0" w:color="auto"/>
          </w:divBdr>
          <w:divsChild>
            <w:div w:id="9376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07371116">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59194252">
      <w:bodyDiv w:val="1"/>
      <w:marLeft w:val="0"/>
      <w:marRight w:val="0"/>
      <w:marTop w:val="0"/>
      <w:marBottom w:val="0"/>
      <w:divBdr>
        <w:top w:val="none" w:sz="0" w:space="0" w:color="auto"/>
        <w:left w:val="none" w:sz="0" w:space="0" w:color="auto"/>
        <w:bottom w:val="none" w:sz="0" w:space="0" w:color="auto"/>
        <w:right w:val="none" w:sz="0" w:space="0" w:color="auto"/>
      </w:divBdr>
      <w:divsChild>
        <w:div w:id="1913462502">
          <w:marLeft w:val="0"/>
          <w:marRight w:val="0"/>
          <w:marTop w:val="0"/>
          <w:marBottom w:val="0"/>
          <w:divBdr>
            <w:top w:val="none" w:sz="0" w:space="0" w:color="auto"/>
            <w:left w:val="none" w:sz="0" w:space="0" w:color="auto"/>
            <w:bottom w:val="none" w:sz="0" w:space="0" w:color="auto"/>
            <w:right w:val="none" w:sz="0" w:space="0" w:color="auto"/>
          </w:divBdr>
          <w:divsChild>
            <w:div w:id="1786268920">
              <w:marLeft w:val="0"/>
              <w:marRight w:val="0"/>
              <w:marTop w:val="0"/>
              <w:marBottom w:val="0"/>
              <w:divBdr>
                <w:top w:val="none" w:sz="0" w:space="0" w:color="auto"/>
                <w:left w:val="none" w:sz="0" w:space="0" w:color="auto"/>
                <w:bottom w:val="none" w:sz="0" w:space="0" w:color="auto"/>
                <w:right w:val="none" w:sz="0" w:space="0" w:color="auto"/>
              </w:divBdr>
              <w:divsChild>
                <w:div w:id="52393169">
                  <w:marLeft w:val="336"/>
                  <w:marRight w:val="0"/>
                  <w:marTop w:val="120"/>
                  <w:marBottom w:val="312"/>
                  <w:divBdr>
                    <w:top w:val="none" w:sz="0" w:space="0" w:color="auto"/>
                    <w:left w:val="none" w:sz="0" w:space="0" w:color="auto"/>
                    <w:bottom w:val="none" w:sz="0" w:space="0" w:color="auto"/>
                    <w:right w:val="none" w:sz="0" w:space="0" w:color="auto"/>
                  </w:divBdr>
                  <w:divsChild>
                    <w:div w:id="4497128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34380407">
                  <w:marLeft w:val="0"/>
                  <w:marRight w:val="0"/>
                  <w:marTop w:val="0"/>
                  <w:marBottom w:val="0"/>
                  <w:divBdr>
                    <w:top w:val="single" w:sz="6" w:space="5" w:color="AAAAAA"/>
                    <w:left w:val="single" w:sz="6" w:space="5" w:color="AAAAAA"/>
                    <w:bottom w:val="single" w:sz="6" w:space="5" w:color="AAAAAA"/>
                    <w:right w:val="single" w:sz="6" w:space="5" w:color="AAAAAA"/>
                  </w:divBdr>
                </w:div>
                <w:div w:id="705298588">
                  <w:marLeft w:val="336"/>
                  <w:marRight w:val="0"/>
                  <w:marTop w:val="120"/>
                  <w:marBottom w:val="312"/>
                  <w:divBdr>
                    <w:top w:val="none" w:sz="0" w:space="0" w:color="auto"/>
                    <w:left w:val="none" w:sz="0" w:space="0" w:color="auto"/>
                    <w:bottom w:val="none" w:sz="0" w:space="0" w:color="auto"/>
                    <w:right w:val="none" w:sz="0" w:space="0" w:color="auto"/>
                  </w:divBdr>
                  <w:divsChild>
                    <w:div w:id="14872113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90769925">
                  <w:marLeft w:val="336"/>
                  <w:marRight w:val="0"/>
                  <w:marTop w:val="120"/>
                  <w:marBottom w:val="312"/>
                  <w:divBdr>
                    <w:top w:val="none" w:sz="0" w:space="0" w:color="auto"/>
                    <w:left w:val="none" w:sz="0" w:space="0" w:color="auto"/>
                    <w:bottom w:val="none" w:sz="0" w:space="0" w:color="auto"/>
                    <w:right w:val="none" w:sz="0" w:space="0" w:color="auto"/>
                  </w:divBdr>
                  <w:divsChild>
                    <w:div w:id="16122807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D671392FB8144DBE8C962A260A6E1D" ma:contentTypeVersion="0" ma:contentTypeDescription="Crear nuevo documento." ma:contentTypeScope="" ma:versionID="68bfd4a2646644a356bc2b796405ec4a">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CC511-8DBF-4586-A2A6-205D4A20E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3.xml><?xml version="1.0" encoding="utf-8"?>
<ds:datastoreItem xmlns:ds="http://schemas.openxmlformats.org/officeDocument/2006/customXml" ds:itemID="{629C6B72-09F2-4EEB-A10F-25FD580A4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715985-CF8E-4C0A-A28B-761474F2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6551</Words>
  <Characters>36032</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zayra.arias@ift.org.mx</dc:creator>
  <cp:lastModifiedBy>Mario Alonso Cruz</cp:lastModifiedBy>
  <cp:revision>4</cp:revision>
  <cp:lastPrinted>2015-02-27T18:54:00Z</cp:lastPrinted>
  <dcterms:created xsi:type="dcterms:W3CDTF">2018-01-31T02:55:00Z</dcterms:created>
  <dcterms:modified xsi:type="dcterms:W3CDTF">2018-02-14T16:31:00Z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0x010100FFD671392FB8144DBE8C962A260A6E1D</vt:lpwstr>
  </property>
  <property fmtid="{D5CDD505-2E9C-101B-9397-08002B2CF9AE}" pid="3" name="Order">
    <vt:r8>43100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