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3546425"/>
        <w:docPartObj>
          <w:docPartGallery w:val="Table of Contents"/>
          <w:docPartUnique/>
        </w:docPartObj>
      </w:sdtPr>
      <w:sdtEndPr>
        <w:rPr>
          <w:rFonts w:asciiTheme="minorHAnsi" w:eastAsiaTheme="minorHAnsi" w:hAnsiTheme="minorHAnsi" w:cstheme="minorBidi"/>
          <w:b/>
          <w:bCs/>
          <w:noProof/>
          <w:color w:val="auto"/>
          <w:kern w:val="2"/>
          <w:sz w:val="22"/>
          <w:szCs w:val="22"/>
          <w:lang w:eastAsia="en-US"/>
          <w14:ligatures w14:val="standardContextual"/>
        </w:rPr>
      </w:sdtEndPr>
      <w:sdtContent>
        <w:p w14:paraId="52AA34F1" w14:textId="4669BDDB" w:rsidR="00BA1092" w:rsidRPr="009629D2" w:rsidRDefault="00BA1092">
          <w:pPr>
            <w:pStyle w:val="TOCHeading"/>
            <w:rPr>
              <w:rStyle w:val="BookTitle"/>
              <w:sz w:val="24"/>
              <w:szCs w:val="24"/>
            </w:rPr>
          </w:pPr>
          <w:r w:rsidRPr="009629D2">
            <w:rPr>
              <w:rStyle w:val="BookTitle"/>
              <w:sz w:val="24"/>
              <w:szCs w:val="24"/>
            </w:rPr>
            <w:t>Ivette Yvonne Campos Bravo · Jecika Nataly León Linares · Juan Sebastián Victoria Sánchez · Guillermo Prieto Peralta</w:t>
          </w:r>
        </w:p>
        <w:p w14:paraId="5823082A" w14:textId="7107C26C" w:rsidR="00BA1092" w:rsidRDefault="00BA1092">
          <w:pPr>
            <w:pStyle w:val="TOCHeading"/>
          </w:pPr>
          <w:r>
            <w:t>Conten</w:t>
          </w:r>
          <w:r w:rsidR="009629D2">
            <w:t>ido</w:t>
          </w:r>
        </w:p>
        <w:p w14:paraId="47B89AE4" w14:textId="1ECCBFEF" w:rsidR="00BA1092" w:rsidRDefault="00BA1092">
          <w:pPr>
            <w:pStyle w:val="TOC1"/>
            <w:tabs>
              <w:tab w:val="right" w:leader="dot" w:pos="10790"/>
            </w:tabs>
            <w:rPr>
              <w:rFonts w:eastAsiaTheme="minorEastAsia"/>
              <w:noProof/>
              <w:sz w:val="24"/>
              <w:szCs w:val="24"/>
              <w:lang w:eastAsia="es-CO"/>
            </w:rPr>
          </w:pPr>
          <w:r>
            <w:fldChar w:fldCharType="begin"/>
          </w:r>
          <w:r>
            <w:instrText xml:space="preserve"> TOC \o "1-3" \h \z \u </w:instrText>
          </w:r>
          <w:r>
            <w:fldChar w:fldCharType="separate"/>
          </w:r>
          <w:hyperlink w:anchor="_Toc243839249" w:history="1">
            <w:r w:rsidRPr="000E5923">
              <w:rPr>
                <w:rStyle w:val="Hyperlink"/>
                <w:noProof/>
              </w:rPr>
              <w:t>Problema y contexto</w:t>
            </w:r>
            <w:r>
              <w:rPr>
                <w:noProof/>
                <w:webHidden/>
              </w:rPr>
              <w:tab/>
            </w:r>
            <w:r>
              <w:rPr>
                <w:noProof/>
                <w:webHidden/>
              </w:rPr>
              <w:fldChar w:fldCharType="begin"/>
            </w:r>
            <w:r>
              <w:rPr>
                <w:noProof/>
                <w:webHidden/>
              </w:rPr>
              <w:instrText xml:space="preserve"> PAGEREF _Toc243839249 \h </w:instrText>
            </w:r>
            <w:r>
              <w:rPr>
                <w:noProof/>
                <w:webHidden/>
              </w:rPr>
            </w:r>
            <w:r>
              <w:rPr>
                <w:noProof/>
                <w:webHidden/>
              </w:rPr>
              <w:fldChar w:fldCharType="separate"/>
            </w:r>
            <w:r>
              <w:rPr>
                <w:noProof/>
                <w:webHidden/>
              </w:rPr>
              <w:t>1</w:t>
            </w:r>
            <w:r>
              <w:rPr>
                <w:noProof/>
                <w:webHidden/>
              </w:rPr>
              <w:fldChar w:fldCharType="end"/>
            </w:r>
          </w:hyperlink>
        </w:p>
        <w:p w14:paraId="101B04FB" w14:textId="0CAFD1A0" w:rsidR="00BA1092" w:rsidRDefault="00BA1092">
          <w:pPr>
            <w:pStyle w:val="TOC1"/>
            <w:tabs>
              <w:tab w:val="right" w:leader="dot" w:pos="10790"/>
            </w:tabs>
            <w:rPr>
              <w:rFonts w:eastAsiaTheme="minorEastAsia"/>
              <w:noProof/>
              <w:sz w:val="24"/>
              <w:szCs w:val="24"/>
              <w:lang w:eastAsia="es-CO"/>
            </w:rPr>
          </w:pPr>
          <w:hyperlink w:anchor="_Toc243839250" w:history="1">
            <w:r w:rsidRPr="000E5923">
              <w:rPr>
                <w:rStyle w:val="Hyperlink"/>
                <w:noProof/>
              </w:rPr>
              <w:t>Pregunta de negocio y alcance del proyecto</w:t>
            </w:r>
            <w:r>
              <w:rPr>
                <w:noProof/>
                <w:webHidden/>
              </w:rPr>
              <w:tab/>
            </w:r>
            <w:r>
              <w:rPr>
                <w:noProof/>
                <w:webHidden/>
              </w:rPr>
              <w:fldChar w:fldCharType="begin"/>
            </w:r>
            <w:r>
              <w:rPr>
                <w:noProof/>
                <w:webHidden/>
              </w:rPr>
              <w:instrText xml:space="preserve"> PAGEREF _Toc243839250 \h </w:instrText>
            </w:r>
            <w:r>
              <w:rPr>
                <w:noProof/>
                <w:webHidden/>
              </w:rPr>
            </w:r>
            <w:r>
              <w:rPr>
                <w:noProof/>
                <w:webHidden/>
              </w:rPr>
              <w:fldChar w:fldCharType="separate"/>
            </w:r>
            <w:r>
              <w:rPr>
                <w:noProof/>
                <w:webHidden/>
              </w:rPr>
              <w:t>1</w:t>
            </w:r>
            <w:r>
              <w:rPr>
                <w:noProof/>
                <w:webHidden/>
              </w:rPr>
              <w:fldChar w:fldCharType="end"/>
            </w:r>
          </w:hyperlink>
        </w:p>
        <w:p w14:paraId="779AD717" w14:textId="1B2C5B3E" w:rsidR="00BA1092" w:rsidRDefault="00BA1092">
          <w:pPr>
            <w:pStyle w:val="TOC1"/>
            <w:tabs>
              <w:tab w:val="right" w:leader="dot" w:pos="10790"/>
            </w:tabs>
            <w:rPr>
              <w:rFonts w:eastAsiaTheme="minorEastAsia"/>
              <w:noProof/>
              <w:sz w:val="24"/>
              <w:szCs w:val="24"/>
              <w:lang w:eastAsia="es-CO"/>
            </w:rPr>
          </w:pPr>
          <w:hyperlink w:anchor="_Toc243839251" w:history="1">
            <w:r w:rsidRPr="000E5923">
              <w:rPr>
                <w:rStyle w:val="Hyperlink"/>
                <w:noProof/>
              </w:rPr>
              <w:t>Descripción de los conjuntos de datos</w:t>
            </w:r>
            <w:r>
              <w:rPr>
                <w:noProof/>
                <w:webHidden/>
              </w:rPr>
              <w:tab/>
            </w:r>
            <w:r>
              <w:rPr>
                <w:noProof/>
                <w:webHidden/>
              </w:rPr>
              <w:fldChar w:fldCharType="begin"/>
            </w:r>
            <w:r>
              <w:rPr>
                <w:noProof/>
                <w:webHidden/>
              </w:rPr>
              <w:instrText xml:space="preserve"> PAGEREF _Toc243839251 \h </w:instrText>
            </w:r>
            <w:r>
              <w:rPr>
                <w:noProof/>
                <w:webHidden/>
              </w:rPr>
            </w:r>
            <w:r>
              <w:rPr>
                <w:noProof/>
                <w:webHidden/>
              </w:rPr>
              <w:fldChar w:fldCharType="separate"/>
            </w:r>
            <w:r>
              <w:rPr>
                <w:noProof/>
                <w:webHidden/>
              </w:rPr>
              <w:t>2</w:t>
            </w:r>
            <w:r>
              <w:rPr>
                <w:noProof/>
                <w:webHidden/>
              </w:rPr>
              <w:fldChar w:fldCharType="end"/>
            </w:r>
          </w:hyperlink>
        </w:p>
        <w:p w14:paraId="0A3A7941" w14:textId="2FBACAEF" w:rsidR="00BA1092" w:rsidRDefault="00BA1092">
          <w:pPr>
            <w:pStyle w:val="TOC1"/>
            <w:tabs>
              <w:tab w:val="right" w:leader="dot" w:pos="10790"/>
            </w:tabs>
            <w:rPr>
              <w:rFonts w:eastAsiaTheme="minorEastAsia"/>
              <w:noProof/>
              <w:sz w:val="24"/>
              <w:szCs w:val="24"/>
              <w:lang w:eastAsia="es-CO"/>
            </w:rPr>
          </w:pPr>
          <w:hyperlink w:anchor="_Toc243839252" w:history="1">
            <w:r w:rsidRPr="000E5923">
              <w:rPr>
                <w:rStyle w:val="Hyperlink"/>
                <w:noProof/>
              </w:rPr>
              <w:t>Exploración de los datos</w:t>
            </w:r>
            <w:r>
              <w:rPr>
                <w:noProof/>
                <w:webHidden/>
              </w:rPr>
              <w:tab/>
            </w:r>
            <w:r>
              <w:rPr>
                <w:noProof/>
                <w:webHidden/>
              </w:rPr>
              <w:fldChar w:fldCharType="begin"/>
            </w:r>
            <w:r>
              <w:rPr>
                <w:noProof/>
                <w:webHidden/>
              </w:rPr>
              <w:instrText xml:space="preserve"> PAGEREF _Toc243839252 \h </w:instrText>
            </w:r>
            <w:r>
              <w:rPr>
                <w:noProof/>
                <w:webHidden/>
              </w:rPr>
            </w:r>
            <w:r>
              <w:rPr>
                <w:noProof/>
                <w:webHidden/>
              </w:rPr>
              <w:fldChar w:fldCharType="separate"/>
            </w:r>
            <w:r>
              <w:rPr>
                <w:noProof/>
                <w:webHidden/>
              </w:rPr>
              <w:t>2</w:t>
            </w:r>
            <w:r>
              <w:rPr>
                <w:noProof/>
                <w:webHidden/>
              </w:rPr>
              <w:fldChar w:fldCharType="end"/>
            </w:r>
          </w:hyperlink>
        </w:p>
        <w:p w14:paraId="004A7BAC" w14:textId="4745DC32" w:rsidR="00BA1092" w:rsidRDefault="00BA1092">
          <w:pPr>
            <w:pStyle w:val="TOC1"/>
            <w:tabs>
              <w:tab w:val="right" w:leader="dot" w:pos="10790"/>
            </w:tabs>
            <w:rPr>
              <w:rFonts w:eastAsiaTheme="minorEastAsia"/>
              <w:noProof/>
              <w:sz w:val="24"/>
              <w:szCs w:val="24"/>
              <w:lang w:eastAsia="es-CO"/>
            </w:rPr>
          </w:pPr>
          <w:hyperlink w:anchor="_Toc243839253" w:history="1">
            <w:r w:rsidRPr="000E5923">
              <w:rPr>
                <w:rStyle w:val="Hyperlink"/>
                <w:noProof/>
              </w:rPr>
              <w:t>Maqueta (mockup) del prototipo</w:t>
            </w:r>
            <w:r>
              <w:rPr>
                <w:noProof/>
                <w:webHidden/>
              </w:rPr>
              <w:tab/>
            </w:r>
            <w:r>
              <w:rPr>
                <w:noProof/>
                <w:webHidden/>
              </w:rPr>
              <w:fldChar w:fldCharType="begin"/>
            </w:r>
            <w:r>
              <w:rPr>
                <w:noProof/>
                <w:webHidden/>
              </w:rPr>
              <w:instrText xml:space="preserve"> PAGEREF _Toc243839253 \h </w:instrText>
            </w:r>
            <w:r>
              <w:rPr>
                <w:noProof/>
                <w:webHidden/>
              </w:rPr>
            </w:r>
            <w:r>
              <w:rPr>
                <w:noProof/>
                <w:webHidden/>
              </w:rPr>
              <w:fldChar w:fldCharType="separate"/>
            </w:r>
            <w:r>
              <w:rPr>
                <w:noProof/>
                <w:webHidden/>
              </w:rPr>
              <w:t>4</w:t>
            </w:r>
            <w:r>
              <w:rPr>
                <w:noProof/>
                <w:webHidden/>
              </w:rPr>
              <w:fldChar w:fldCharType="end"/>
            </w:r>
          </w:hyperlink>
        </w:p>
        <w:p w14:paraId="44772CC8" w14:textId="22B87832" w:rsidR="00BA1092" w:rsidRDefault="00BA1092">
          <w:pPr>
            <w:pStyle w:val="TOC1"/>
            <w:tabs>
              <w:tab w:val="right" w:leader="dot" w:pos="10790"/>
            </w:tabs>
            <w:rPr>
              <w:rFonts w:eastAsiaTheme="minorEastAsia"/>
              <w:noProof/>
              <w:sz w:val="24"/>
              <w:szCs w:val="24"/>
              <w:lang w:eastAsia="es-CO"/>
            </w:rPr>
          </w:pPr>
          <w:hyperlink w:anchor="_Toc243839254" w:history="1">
            <w:r w:rsidRPr="000E5923">
              <w:rPr>
                <w:rStyle w:val="Hyperlink"/>
                <w:noProof/>
              </w:rPr>
              <w:t>Repositorios y soportes</w:t>
            </w:r>
            <w:r>
              <w:rPr>
                <w:noProof/>
                <w:webHidden/>
              </w:rPr>
              <w:tab/>
            </w:r>
            <w:r>
              <w:rPr>
                <w:noProof/>
                <w:webHidden/>
              </w:rPr>
              <w:fldChar w:fldCharType="begin"/>
            </w:r>
            <w:r>
              <w:rPr>
                <w:noProof/>
                <w:webHidden/>
              </w:rPr>
              <w:instrText xml:space="preserve"> PAGEREF _Toc243839254 \h </w:instrText>
            </w:r>
            <w:r>
              <w:rPr>
                <w:noProof/>
                <w:webHidden/>
              </w:rPr>
            </w:r>
            <w:r>
              <w:rPr>
                <w:noProof/>
                <w:webHidden/>
              </w:rPr>
              <w:fldChar w:fldCharType="separate"/>
            </w:r>
            <w:r>
              <w:rPr>
                <w:noProof/>
                <w:webHidden/>
              </w:rPr>
              <w:t>5</w:t>
            </w:r>
            <w:r>
              <w:rPr>
                <w:noProof/>
                <w:webHidden/>
              </w:rPr>
              <w:fldChar w:fldCharType="end"/>
            </w:r>
          </w:hyperlink>
        </w:p>
        <w:p w14:paraId="2AFDD072" w14:textId="6CADE48F" w:rsidR="00BA1092" w:rsidRDefault="00BA1092">
          <w:pPr>
            <w:pStyle w:val="TOC2"/>
            <w:tabs>
              <w:tab w:val="right" w:leader="dot" w:pos="10790"/>
            </w:tabs>
            <w:rPr>
              <w:rFonts w:eastAsiaTheme="minorEastAsia"/>
              <w:noProof/>
              <w:sz w:val="24"/>
              <w:szCs w:val="24"/>
              <w:lang w:eastAsia="es-CO"/>
            </w:rPr>
          </w:pPr>
          <w:hyperlink w:anchor="_Toc243839255" w:history="1">
            <w:r w:rsidRPr="000E5923">
              <w:rPr>
                <w:rStyle w:val="Hyperlink"/>
                <w:noProof/>
                <w:lang w:val="es-ES"/>
              </w:rPr>
              <w:t>6.1. Repositorio de código y documentación – GitHub:</w:t>
            </w:r>
            <w:r>
              <w:rPr>
                <w:noProof/>
                <w:webHidden/>
              </w:rPr>
              <w:tab/>
            </w:r>
            <w:r>
              <w:rPr>
                <w:noProof/>
                <w:webHidden/>
              </w:rPr>
              <w:fldChar w:fldCharType="begin"/>
            </w:r>
            <w:r>
              <w:rPr>
                <w:noProof/>
                <w:webHidden/>
              </w:rPr>
              <w:instrText xml:space="preserve"> PAGEREF _Toc243839255 \h </w:instrText>
            </w:r>
            <w:r>
              <w:rPr>
                <w:noProof/>
                <w:webHidden/>
              </w:rPr>
            </w:r>
            <w:r>
              <w:rPr>
                <w:noProof/>
                <w:webHidden/>
              </w:rPr>
              <w:fldChar w:fldCharType="separate"/>
            </w:r>
            <w:r>
              <w:rPr>
                <w:noProof/>
                <w:webHidden/>
              </w:rPr>
              <w:t>5</w:t>
            </w:r>
            <w:r>
              <w:rPr>
                <w:noProof/>
                <w:webHidden/>
              </w:rPr>
              <w:fldChar w:fldCharType="end"/>
            </w:r>
          </w:hyperlink>
        </w:p>
        <w:p w14:paraId="66327AD5" w14:textId="608614CC" w:rsidR="00BA1092" w:rsidRDefault="00BA1092">
          <w:pPr>
            <w:pStyle w:val="TOC2"/>
            <w:tabs>
              <w:tab w:val="right" w:leader="dot" w:pos="10790"/>
            </w:tabs>
            <w:rPr>
              <w:rFonts w:eastAsiaTheme="minorEastAsia"/>
              <w:noProof/>
              <w:sz w:val="24"/>
              <w:szCs w:val="24"/>
              <w:lang w:eastAsia="es-CO"/>
            </w:rPr>
          </w:pPr>
          <w:hyperlink w:anchor="_Toc243839256" w:history="1">
            <w:r w:rsidRPr="000E5923">
              <w:rPr>
                <w:rStyle w:val="Hyperlink"/>
                <w:noProof/>
              </w:rPr>
              <w:t>6.2. Versionamiento de datos con DVC y Amazon S3</w:t>
            </w:r>
            <w:r>
              <w:rPr>
                <w:noProof/>
                <w:webHidden/>
              </w:rPr>
              <w:tab/>
            </w:r>
            <w:r>
              <w:rPr>
                <w:noProof/>
                <w:webHidden/>
              </w:rPr>
              <w:fldChar w:fldCharType="begin"/>
            </w:r>
            <w:r>
              <w:rPr>
                <w:noProof/>
                <w:webHidden/>
              </w:rPr>
              <w:instrText xml:space="preserve"> PAGEREF _Toc243839256 \h </w:instrText>
            </w:r>
            <w:r>
              <w:rPr>
                <w:noProof/>
                <w:webHidden/>
              </w:rPr>
            </w:r>
            <w:r>
              <w:rPr>
                <w:noProof/>
                <w:webHidden/>
              </w:rPr>
              <w:fldChar w:fldCharType="separate"/>
            </w:r>
            <w:r>
              <w:rPr>
                <w:noProof/>
                <w:webHidden/>
              </w:rPr>
              <w:t>5</w:t>
            </w:r>
            <w:r>
              <w:rPr>
                <w:noProof/>
                <w:webHidden/>
              </w:rPr>
              <w:fldChar w:fldCharType="end"/>
            </w:r>
          </w:hyperlink>
        </w:p>
        <w:p w14:paraId="399F19EB" w14:textId="2257FB9C" w:rsidR="00BA1092" w:rsidRDefault="00BA1092">
          <w:pPr>
            <w:pStyle w:val="TOC2"/>
            <w:tabs>
              <w:tab w:val="right" w:leader="dot" w:pos="10790"/>
            </w:tabs>
            <w:rPr>
              <w:rFonts w:eastAsiaTheme="minorEastAsia"/>
              <w:noProof/>
              <w:sz w:val="24"/>
              <w:szCs w:val="24"/>
              <w:lang w:eastAsia="es-CO"/>
            </w:rPr>
          </w:pPr>
          <w:hyperlink w:anchor="_Toc243839257" w:history="1">
            <w:r w:rsidRPr="000E5923">
              <w:rPr>
                <w:rStyle w:val="Hyperlink"/>
                <w:noProof/>
                <w:lang w:val="es-ES"/>
              </w:rPr>
              <w:t>6.3. Evidencias de implementación</w:t>
            </w:r>
            <w:r>
              <w:rPr>
                <w:noProof/>
                <w:webHidden/>
              </w:rPr>
              <w:tab/>
            </w:r>
            <w:r>
              <w:rPr>
                <w:noProof/>
                <w:webHidden/>
              </w:rPr>
              <w:fldChar w:fldCharType="begin"/>
            </w:r>
            <w:r>
              <w:rPr>
                <w:noProof/>
                <w:webHidden/>
              </w:rPr>
              <w:instrText xml:space="preserve"> PAGEREF _Toc243839257 \h </w:instrText>
            </w:r>
            <w:r>
              <w:rPr>
                <w:noProof/>
                <w:webHidden/>
              </w:rPr>
            </w:r>
            <w:r>
              <w:rPr>
                <w:noProof/>
                <w:webHidden/>
              </w:rPr>
              <w:fldChar w:fldCharType="separate"/>
            </w:r>
            <w:r>
              <w:rPr>
                <w:noProof/>
                <w:webHidden/>
              </w:rPr>
              <w:t>6</w:t>
            </w:r>
            <w:r>
              <w:rPr>
                <w:noProof/>
                <w:webHidden/>
              </w:rPr>
              <w:fldChar w:fldCharType="end"/>
            </w:r>
          </w:hyperlink>
        </w:p>
        <w:p w14:paraId="27B20C5D" w14:textId="047FE3D9" w:rsidR="00BA1092" w:rsidRDefault="00BA1092">
          <w:pPr>
            <w:pStyle w:val="TOC1"/>
            <w:tabs>
              <w:tab w:val="right" w:leader="dot" w:pos="10790"/>
            </w:tabs>
            <w:rPr>
              <w:rFonts w:eastAsiaTheme="minorEastAsia"/>
              <w:noProof/>
              <w:sz w:val="24"/>
              <w:szCs w:val="24"/>
              <w:lang w:eastAsia="es-CO"/>
            </w:rPr>
          </w:pPr>
          <w:hyperlink w:anchor="_Toc243839258" w:history="1">
            <w:r w:rsidRPr="000E5923">
              <w:rPr>
                <w:rStyle w:val="Hyperlink"/>
                <w:noProof/>
              </w:rPr>
              <w:t>Reporte de trabajo en equipo</w:t>
            </w:r>
            <w:r>
              <w:rPr>
                <w:noProof/>
                <w:webHidden/>
              </w:rPr>
              <w:tab/>
            </w:r>
            <w:r>
              <w:rPr>
                <w:noProof/>
                <w:webHidden/>
              </w:rPr>
              <w:fldChar w:fldCharType="begin"/>
            </w:r>
            <w:r>
              <w:rPr>
                <w:noProof/>
                <w:webHidden/>
              </w:rPr>
              <w:instrText xml:space="preserve"> PAGEREF _Toc243839258 \h </w:instrText>
            </w:r>
            <w:r>
              <w:rPr>
                <w:noProof/>
                <w:webHidden/>
              </w:rPr>
            </w:r>
            <w:r>
              <w:rPr>
                <w:noProof/>
                <w:webHidden/>
              </w:rPr>
              <w:fldChar w:fldCharType="separate"/>
            </w:r>
            <w:r>
              <w:rPr>
                <w:noProof/>
                <w:webHidden/>
              </w:rPr>
              <w:t>7</w:t>
            </w:r>
            <w:r>
              <w:rPr>
                <w:noProof/>
                <w:webHidden/>
              </w:rPr>
              <w:fldChar w:fldCharType="end"/>
            </w:r>
          </w:hyperlink>
        </w:p>
        <w:p w14:paraId="52FD0CA5" w14:textId="749103E7" w:rsidR="00BA1092" w:rsidRDefault="00BA1092">
          <w:r>
            <w:rPr>
              <w:b/>
              <w:bCs/>
              <w:noProof/>
            </w:rPr>
            <w:fldChar w:fldCharType="end"/>
          </w:r>
        </w:p>
      </w:sdtContent>
    </w:sdt>
    <w:p w14:paraId="30E545B4" w14:textId="4DD52FEB" w:rsidR="00F46F70" w:rsidRPr="00BE048C" w:rsidRDefault="007A0042" w:rsidP="00BE048C">
      <w:pPr>
        <w:pStyle w:val="Heading1"/>
      </w:pPr>
      <w:bookmarkStart w:id="0" w:name="_Toc243839249"/>
      <w:r w:rsidRPr="00BE048C">
        <w:t>Problema y contexto</w:t>
      </w:r>
      <w:bookmarkEnd w:id="0"/>
    </w:p>
    <w:p w14:paraId="54E51EE0" w14:textId="08FB6F30" w:rsidR="00F46F70" w:rsidRDefault="00F46F70" w:rsidP="003A2B0B">
      <w:pPr>
        <w:jc w:val="both"/>
      </w:pPr>
      <w:r>
        <w:t xml:space="preserve">El proyecto parte de la necesidad de los </w:t>
      </w:r>
      <w:r w:rsidRPr="00F46F70">
        <w:rPr>
          <w:b/>
          <w:bCs/>
        </w:rPr>
        <w:t>inversionistas</w:t>
      </w:r>
      <w:r>
        <w:t xml:space="preserve"> de contar con información comparable para decidir en cuáles municipios profundizar estudios de inversión inmobiliaria. Aunque existen datos históricos de transacciones, estos requieren preparación y análisis, pues incluyen distintos actos jurídicos y presentan diferencias en la disponibilidad de valores y en las características registradas. Por ello, es necesario establecer criterios comunes de selección y comparación. Para este proyecto se analizarán las compraventas de predios urbanos </w:t>
      </w:r>
      <w:r w:rsidRPr="00F46F70">
        <w:t xml:space="preserve">de </w:t>
      </w:r>
      <w:r w:rsidRPr="00F46F70">
        <w:rPr>
          <w:b/>
          <w:bCs/>
        </w:rPr>
        <w:t>Armenia, Manizales y Pereira</w:t>
      </w:r>
      <w:r>
        <w:t xml:space="preserve"> durante el </w:t>
      </w:r>
      <w:r w:rsidRPr="00F46F70">
        <w:rPr>
          <w:b/>
          <w:bCs/>
        </w:rPr>
        <w:t>periodo 2015–2023</w:t>
      </w:r>
      <w:r>
        <w:t>. Se busca transformar estos registros en información que permita comprender y comparar la evolución de la actividad transaccional y la distribución de los valores registrados.</w:t>
      </w:r>
    </w:p>
    <w:p w14:paraId="4C304176" w14:textId="7F66B498" w:rsidR="0051368E" w:rsidRPr="0051368E" w:rsidRDefault="00F46F70" w:rsidP="003A2B0B">
      <w:pPr>
        <w:jc w:val="both"/>
      </w:pPr>
      <w:r>
        <w:t>El análisis se complementará con estimaciones exploratorias de valores registrados y señales de operaciones atípicas que ameriten revisión. La utilidad de estos componentes dependerá de la calidad de los datos, las variables disponibles y su desempeño frente a los criterios de evaluación definidos. La ausencia de características físicas detalladas limita la comparación entre inmuebles y la explicación de sus valores. Los resultados servirán como apoyo para priorizar municipios donde realizar estudios posteriores. Se interpretarán dentro del alcance histórico establecido, sin constituir recomendaciones directas de inversión, garantías de rentabilidad ni evidencia de irregularidad en las operaciones señaladas.</w:t>
      </w:r>
    </w:p>
    <w:p w14:paraId="264484FB" w14:textId="0B4DE5A8" w:rsidR="007A0042" w:rsidRPr="00BE048C" w:rsidRDefault="007A0042" w:rsidP="00BE048C">
      <w:pPr>
        <w:pStyle w:val="Heading1"/>
      </w:pPr>
      <w:bookmarkStart w:id="1" w:name="_Toc243839250"/>
      <w:r w:rsidRPr="00BE048C">
        <w:t>Pregunta de negocio y alcance del proyecto</w:t>
      </w:r>
      <w:bookmarkEnd w:id="1"/>
    </w:p>
    <w:p w14:paraId="0052BA00" w14:textId="77777777" w:rsidR="00203F53" w:rsidRDefault="00203F53" w:rsidP="00B1263B">
      <w:pPr>
        <w:spacing w:after="0" w:line="240" w:lineRule="auto"/>
        <w:jc w:val="both"/>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B1263B">
      <w:pPr>
        <w:spacing w:after="0" w:line="240" w:lineRule="auto"/>
        <w:jc w:val="both"/>
        <w:rPr>
          <w:rFonts w:eastAsia="Times New Roman" w:cstheme="minorHAnsi"/>
          <w:kern w:val="0"/>
          <w:lang w:eastAsia="es-CO"/>
          <w14:ligatures w14:val="none"/>
        </w:rPr>
      </w:pPr>
    </w:p>
    <w:p w14:paraId="02D3BED5" w14:textId="77777777" w:rsidR="00F72232" w:rsidRPr="00F72232" w:rsidRDefault="00F72232" w:rsidP="00B1263B">
      <w:pPr>
        <w:spacing w:after="0" w:line="240" w:lineRule="auto"/>
        <w:jc w:val="both"/>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n valores positivos y sin indicador de múltiples valores, con el fin de trabajar con criterios comunes entre los tres municipios.</w:t>
      </w:r>
    </w:p>
    <w:p w14:paraId="296E660E" w14:textId="08C5E7D8" w:rsidR="00203F53" w:rsidRDefault="00F72232" w:rsidP="00F46F70">
      <w:pPr>
        <w:spacing w:after="0" w:line="240" w:lineRule="auto"/>
        <w:jc w:val="both"/>
        <w:rPr>
          <w:rFonts w:eastAsia="Times New Roman" w:cstheme="minorHAnsi"/>
          <w:kern w:val="0"/>
          <w:lang w:eastAsia="es-CO"/>
          <w14:ligatures w14:val="none"/>
        </w:rPr>
      </w:pPr>
      <w:r w:rsidRPr="00F72232">
        <w:rPr>
          <w:rFonts w:eastAsia="Times New Roman" w:cstheme="minorHAnsi"/>
          <w:kern w:val="0"/>
          <w:lang w:eastAsia="es-CO"/>
          <w14:ligatures w14:val="none"/>
        </w:rPr>
        <w:lastRenderedPageBreak/>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786EF4C4" w14:textId="77777777" w:rsidR="00BE048C" w:rsidRPr="00203F53" w:rsidRDefault="00BE048C" w:rsidP="00F46F70">
      <w:pPr>
        <w:spacing w:after="0" w:line="240" w:lineRule="auto"/>
        <w:jc w:val="both"/>
      </w:pPr>
    </w:p>
    <w:p w14:paraId="1D09E61F" w14:textId="77777777" w:rsidR="00BE048C" w:rsidRDefault="007A0042" w:rsidP="00BE048C">
      <w:pPr>
        <w:pStyle w:val="Heading1"/>
      </w:pPr>
      <w:bookmarkStart w:id="2" w:name="_Toc243839251"/>
      <w:r w:rsidRPr="00BE048C">
        <w:t>Descripción de los conjuntos de datos</w:t>
      </w:r>
      <w:bookmarkEnd w:id="2"/>
    </w:p>
    <w:p w14:paraId="1A4BCDD9" w14:textId="5F6ABE0D" w:rsidR="0071496D" w:rsidRPr="00BE048C" w:rsidRDefault="0071496D" w:rsidP="00BE048C">
      <w:pPr>
        <w:rPr>
          <w:rFonts w:asciiTheme="majorHAnsi" w:hAnsiTheme="majorHAnsi" w:cstheme="majorBidi"/>
          <w:sz w:val="40"/>
          <w:szCs w:val="40"/>
        </w:rPr>
      </w:pPr>
      <w:r w:rsidRPr="002E2094">
        <w:t>Para el proyecto se utilizará como fuente principal el conjunto de datos</w:t>
      </w:r>
      <w:r w:rsidR="002E2094">
        <w:t xml:space="preserve"> </w:t>
      </w:r>
      <w:r w:rsidRPr="002E2094">
        <w:rPr>
          <w:rStyle w:val="Strong"/>
          <w:rFonts w:cstheme="minorHAnsi"/>
        </w:rPr>
        <w:t>“Registro de Transacciones Inmobiliarias en Colombia IGAC 2015–2023”</w:t>
      </w:r>
      <w:r w:rsidRPr="002E2094">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Strong"/>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Strong"/>
          <w:rFonts w:asciiTheme="minorHAnsi" w:hAnsiTheme="minorHAnsi" w:cstheme="minorHAnsi"/>
          <w:sz w:val="22"/>
          <w:szCs w:val="22"/>
        </w:rPr>
        <w:t xml:space="preserve">2015 </w:t>
      </w:r>
      <w:r w:rsidRPr="002E2094">
        <w:rPr>
          <w:rStyle w:val="Strong"/>
          <w:rFonts w:asciiTheme="minorHAnsi" w:hAnsiTheme="minorHAnsi" w:cstheme="minorHAnsi"/>
          <w:b w:val="0"/>
          <w:bCs w:val="0"/>
          <w:sz w:val="22"/>
          <w:szCs w:val="22"/>
        </w:rPr>
        <w:t>y</w:t>
      </w:r>
      <w:r w:rsidRPr="002E2094">
        <w:rPr>
          <w:rStyle w:val="Strong"/>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1795A64" w14:textId="6674DE97" w:rsidR="0071496D" w:rsidRPr="00AF303A" w:rsidRDefault="0071496D" w:rsidP="00AF303A">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Strong"/>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Strong"/>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Strong"/>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12BD8B5C" w14:textId="16937EBD" w:rsidR="007A0042" w:rsidRPr="00BE048C" w:rsidRDefault="007A0042" w:rsidP="00BE048C">
      <w:pPr>
        <w:pStyle w:val="Heading1"/>
      </w:pPr>
      <w:bookmarkStart w:id="3" w:name="_Toc243839252"/>
      <w:r w:rsidRPr="00BE048C">
        <w:t>Exploración de los datos</w:t>
      </w:r>
      <w:bookmarkEnd w:id="3"/>
    </w:p>
    <w:p w14:paraId="0C084965" w14:textId="1368EE43" w:rsidR="00FE2A05" w:rsidRDefault="00FE2A05" w:rsidP="003A2B0B">
      <w:pPr>
        <w:spacing w:after="0"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 xml:space="preserve">Para la exploración inicial se seleccionaron registros de compraventas de predios urbanos de Armenia, Manizales y Pereira durante el periodo 2015–2023, con valor registrado mayor que cero e indicador de múltiples valores igual a cero. Se obtuvieron </w:t>
      </w:r>
      <w:r w:rsidRPr="00FE2A05">
        <w:rPr>
          <w:rFonts w:eastAsia="Times New Roman" w:cstheme="minorHAnsi"/>
          <w:b/>
          <w:bCs/>
          <w:kern w:val="0"/>
          <w:lang w:eastAsia="es-CO"/>
          <w14:ligatures w14:val="none"/>
        </w:rPr>
        <w:t>214.036 registros</w:t>
      </w:r>
      <w:r w:rsidRPr="00FE2A05">
        <w:rPr>
          <w:rFonts w:eastAsia="Times New Roman" w:cstheme="minorHAnsi"/>
          <w:kern w:val="0"/>
          <w:lang w:eastAsia="es-CO"/>
          <w14:ligatures w14:val="none"/>
        </w:rPr>
        <w:t xml:space="preserve">: </w:t>
      </w:r>
      <w:r w:rsidRPr="00FE2A05">
        <w:rPr>
          <w:rFonts w:eastAsia="Times New Roman" w:cstheme="minorHAnsi"/>
          <w:b/>
          <w:bCs/>
          <w:kern w:val="0"/>
          <w:lang w:eastAsia="es-CO"/>
          <w14:ligatures w14:val="none"/>
        </w:rPr>
        <w:t>86.560 de Armenia, 66.295 de Manizales y 61.181 de Pereira</w:t>
      </w:r>
      <w:r w:rsidRPr="00FE2A05">
        <w:rPr>
          <w:rFonts w:eastAsia="Times New Roman" w:cstheme="minorHAnsi"/>
          <w:kern w:val="0"/>
          <w:lang w:eastAsia="es-CO"/>
          <w14:ligatures w14:val="none"/>
        </w:rPr>
        <w:t>. Este subconjunto permite comparar la cantidad de registros que cumplen los filtros y la distribución de sus valores. Los conteos no representan necesariamente inmuebles únicos ni la totalidad de las compraventas urbanas del periodo.</w:t>
      </w:r>
    </w:p>
    <w:p w14:paraId="3DCF4EA9" w14:textId="77777777" w:rsidR="00FE2A05" w:rsidRDefault="00FE2A05" w:rsidP="00B1263B">
      <w:pPr>
        <w:spacing w:after="0" w:line="300" w:lineRule="atLeast"/>
        <w:jc w:val="both"/>
        <w:rPr>
          <w:rFonts w:eastAsia="Times New Roman" w:cstheme="minorHAnsi"/>
          <w:kern w:val="0"/>
          <w:lang w:eastAsia="es-CO"/>
          <w14:ligatures w14:val="none"/>
        </w:rPr>
      </w:pPr>
    </w:p>
    <w:tbl>
      <w:tblPr>
        <w:tblStyle w:val="GridTable3-Accent3"/>
        <w:tblW w:w="9001" w:type="dxa"/>
        <w:tblLook w:val="04A0" w:firstRow="1" w:lastRow="0" w:firstColumn="1" w:lastColumn="0" w:noHBand="0" w:noVBand="1"/>
      </w:tblPr>
      <w:tblGrid>
        <w:gridCol w:w="4376"/>
        <w:gridCol w:w="1548"/>
        <w:gridCol w:w="1546"/>
        <w:gridCol w:w="1531"/>
      </w:tblGrid>
      <w:tr w:rsidR="00FE2A05" w:rsidRPr="00FE2A05" w14:paraId="0F9E662E" w14:textId="77777777" w:rsidTr="00FE2A0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4376" w:type="dxa"/>
            <w:hideMark/>
          </w:tcPr>
          <w:p w14:paraId="656135A0"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Indicador</w:t>
            </w:r>
          </w:p>
        </w:tc>
        <w:tc>
          <w:tcPr>
            <w:tcW w:w="1548" w:type="dxa"/>
            <w:hideMark/>
          </w:tcPr>
          <w:p w14:paraId="5D531E7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Armenia</w:t>
            </w:r>
          </w:p>
        </w:tc>
        <w:tc>
          <w:tcPr>
            <w:tcW w:w="1546" w:type="dxa"/>
            <w:hideMark/>
          </w:tcPr>
          <w:p w14:paraId="58C528F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Manizales</w:t>
            </w:r>
          </w:p>
        </w:tc>
        <w:tc>
          <w:tcPr>
            <w:tcW w:w="1531" w:type="dxa"/>
            <w:hideMark/>
          </w:tcPr>
          <w:p w14:paraId="1EC1E5ED"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Pereira</w:t>
            </w:r>
          </w:p>
        </w:tc>
      </w:tr>
      <w:tr w:rsidR="00FE2A05" w:rsidRPr="00FE2A05" w14:paraId="01F05C1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AC2A53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Registros preseleccionados, 2015–2023</w:t>
            </w:r>
          </w:p>
        </w:tc>
        <w:tc>
          <w:tcPr>
            <w:tcW w:w="1548" w:type="dxa"/>
            <w:hideMark/>
          </w:tcPr>
          <w:p w14:paraId="2848F2CB"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86.560</w:t>
            </w:r>
          </w:p>
        </w:tc>
        <w:tc>
          <w:tcPr>
            <w:tcW w:w="1546" w:type="dxa"/>
            <w:hideMark/>
          </w:tcPr>
          <w:p w14:paraId="119717FC"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66.295</w:t>
            </w:r>
          </w:p>
        </w:tc>
        <w:tc>
          <w:tcPr>
            <w:tcW w:w="1531" w:type="dxa"/>
            <w:hideMark/>
          </w:tcPr>
          <w:p w14:paraId="6C7FE7E6"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61.181</w:t>
            </w:r>
          </w:p>
        </w:tc>
      </w:tr>
      <w:tr w:rsidR="00FE2A05" w:rsidRPr="00FE2A05" w14:paraId="21B88CDE"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7D09A9CE"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Participación en el conjunto analizado</w:t>
            </w:r>
          </w:p>
        </w:tc>
        <w:tc>
          <w:tcPr>
            <w:tcW w:w="1548" w:type="dxa"/>
            <w:hideMark/>
          </w:tcPr>
          <w:p w14:paraId="76C440AA"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40,44 %</w:t>
            </w:r>
          </w:p>
        </w:tc>
        <w:tc>
          <w:tcPr>
            <w:tcW w:w="1546" w:type="dxa"/>
            <w:hideMark/>
          </w:tcPr>
          <w:p w14:paraId="61F1C23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30,97 %</w:t>
            </w:r>
          </w:p>
        </w:tc>
        <w:tc>
          <w:tcPr>
            <w:tcW w:w="1531" w:type="dxa"/>
            <w:hideMark/>
          </w:tcPr>
          <w:p w14:paraId="12B415E4"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28,58 %</w:t>
            </w:r>
          </w:p>
        </w:tc>
      </w:tr>
      <w:tr w:rsidR="00FE2A05" w:rsidRPr="00FE2A05" w14:paraId="17FB462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000ED9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2020 frente a 2019</w:t>
            </w:r>
          </w:p>
        </w:tc>
        <w:tc>
          <w:tcPr>
            <w:tcW w:w="1548" w:type="dxa"/>
            <w:hideMark/>
          </w:tcPr>
          <w:p w14:paraId="7EA7F553"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−1,06 %</w:t>
            </w:r>
          </w:p>
        </w:tc>
        <w:tc>
          <w:tcPr>
            <w:tcW w:w="1546" w:type="dxa"/>
            <w:hideMark/>
          </w:tcPr>
          <w:p w14:paraId="0C7B5CD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−19,44 %</w:t>
            </w:r>
          </w:p>
        </w:tc>
        <w:tc>
          <w:tcPr>
            <w:tcW w:w="1531" w:type="dxa"/>
            <w:hideMark/>
          </w:tcPr>
          <w:p w14:paraId="73A4E53D"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−8,88 %</w:t>
            </w:r>
          </w:p>
        </w:tc>
      </w:tr>
      <w:tr w:rsidR="00FE2A05" w:rsidRPr="00FE2A05" w14:paraId="5CD93A18"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DBF1CB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2021 frente a 2020</w:t>
            </w:r>
          </w:p>
        </w:tc>
        <w:tc>
          <w:tcPr>
            <w:tcW w:w="1548" w:type="dxa"/>
            <w:hideMark/>
          </w:tcPr>
          <w:p w14:paraId="47BD4417"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+28,41 %</w:t>
            </w:r>
          </w:p>
        </w:tc>
        <w:tc>
          <w:tcPr>
            <w:tcW w:w="1546" w:type="dxa"/>
            <w:hideMark/>
          </w:tcPr>
          <w:p w14:paraId="42E9F541"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+35,43 %</w:t>
            </w:r>
          </w:p>
        </w:tc>
        <w:tc>
          <w:tcPr>
            <w:tcW w:w="1531" w:type="dxa"/>
            <w:hideMark/>
          </w:tcPr>
          <w:p w14:paraId="2472A2B8"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+18,95 %</w:t>
            </w:r>
          </w:p>
        </w:tc>
      </w:tr>
      <w:tr w:rsidR="00FE2A05" w:rsidRPr="00FE2A05" w14:paraId="594100BC"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4968EF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2023 frente a 2022</w:t>
            </w:r>
          </w:p>
        </w:tc>
        <w:tc>
          <w:tcPr>
            <w:tcW w:w="1548" w:type="dxa"/>
            <w:hideMark/>
          </w:tcPr>
          <w:p w14:paraId="6EF7C1A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−4,04 %</w:t>
            </w:r>
          </w:p>
        </w:tc>
        <w:tc>
          <w:tcPr>
            <w:tcW w:w="1546" w:type="dxa"/>
            <w:hideMark/>
          </w:tcPr>
          <w:p w14:paraId="31CCB2F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−25,86 %</w:t>
            </w:r>
          </w:p>
        </w:tc>
        <w:tc>
          <w:tcPr>
            <w:tcW w:w="1531" w:type="dxa"/>
            <w:hideMark/>
          </w:tcPr>
          <w:p w14:paraId="14FA1695"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−15,62 %</w:t>
            </w:r>
          </w:p>
        </w:tc>
      </w:tr>
      <w:tr w:rsidR="00FE2A05" w:rsidRPr="00FE2A05" w14:paraId="070EFCBC" w14:textId="77777777" w:rsidTr="00FE2A05">
        <w:trPr>
          <w:trHeight w:val="592"/>
        </w:trPr>
        <w:tc>
          <w:tcPr>
            <w:cnfStyle w:val="001000000000" w:firstRow="0" w:lastRow="0" w:firstColumn="1" w:lastColumn="0" w:oddVBand="0" w:evenVBand="0" w:oddHBand="0" w:evenHBand="0" w:firstRowFirstColumn="0" w:firstRowLastColumn="0" w:lastRowFirstColumn="0" w:lastRowLastColumn="0"/>
            <w:tcW w:w="4376" w:type="dxa"/>
            <w:hideMark/>
          </w:tcPr>
          <w:p w14:paraId="2DC60563"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Mediana del valor registrado en 2023</w:t>
            </w:r>
          </w:p>
        </w:tc>
        <w:tc>
          <w:tcPr>
            <w:tcW w:w="1548" w:type="dxa"/>
            <w:hideMark/>
          </w:tcPr>
          <w:p w14:paraId="20C97FAF"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$108 millones</w:t>
            </w:r>
          </w:p>
        </w:tc>
        <w:tc>
          <w:tcPr>
            <w:tcW w:w="1546" w:type="dxa"/>
            <w:hideMark/>
          </w:tcPr>
          <w:p w14:paraId="6D341272"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$135 millones</w:t>
            </w:r>
          </w:p>
        </w:tc>
        <w:tc>
          <w:tcPr>
            <w:tcW w:w="1531" w:type="dxa"/>
            <w:hideMark/>
          </w:tcPr>
          <w:p w14:paraId="01B4904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$123 millones</w:t>
            </w:r>
          </w:p>
        </w:tc>
      </w:tr>
    </w:tbl>
    <w:p w14:paraId="2CB54B69" w14:textId="1C5CF87A" w:rsidR="00FE2A05" w:rsidRDefault="00FE2A05" w:rsidP="00B1263B">
      <w:pPr>
        <w:spacing w:after="0" w:line="300" w:lineRule="atLeast"/>
        <w:jc w:val="both"/>
        <w:rPr>
          <w:rFonts w:eastAsia="Times New Roman" w:cstheme="minorHAnsi"/>
          <w:kern w:val="0"/>
          <w:lang w:eastAsia="es-CO"/>
          <w14:ligatures w14:val="none"/>
        </w:rPr>
      </w:pPr>
      <w:r w:rsidRPr="00FE2A05">
        <w:rPr>
          <w:rFonts w:eastAsia="Times New Roman" w:cstheme="minorHAnsi"/>
          <w:i/>
          <w:iCs/>
          <w:kern w:val="0"/>
          <w:sz w:val="18"/>
          <w:szCs w:val="18"/>
          <w:lang w:eastAsia="es-CO"/>
          <w14:ligatures w14:val="none"/>
        </w:rPr>
        <w:t>Fuente: cálculos propios con consultas a la API del IGAC del 25 de octubre de 2026. Valores monetarios nominales</w:t>
      </w:r>
      <w:r w:rsidRPr="00FE2A05">
        <w:rPr>
          <w:rFonts w:eastAsia="Times New Roman" w:cstheme="minorHAnsi"/>
          <w:kern w:val="0"/>
          <w:lang w:eastAsia="es-CO"/>
          <w14:ligatures w14:val="none"/>
        </w:rPr>
        <w:t>.</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8"/>
                    <a:stretch>
                      <a:fillRect/>
                    </a:stretch>
                  </pic:blipFill>
                  <pic:spPr>
                    <a:xfrm>
                      <a:off x="0" y="0"/>
                      <a:ext cx="5612130" cy="3194050"/>
                    </a:xfrm>
                    <a:prstGeom prst="rect">
                      <a:avLst/>
                    </a:prstGeom>
                  </pic:spPr>
                </pic:pic>
              </a:graphicData>
            </a:graphic>
          </wp:inline>
        </w:drawing>
      </w:r>
    </w:p>
    <w:p w14:paraId="6A81A391" w14:textId="66E493CF" w:rsidR="00D81011" w:rsidRPr="003A2B0B" w:rsidRDefault="003A2B0B" w:rsidP="003A2B0B">
      <w:pPr>
        <w:spacing w:after="0" w:line="300" w:lineRule="atLeast"/>
        <w:jc w:val="both"/>
        <w:rPr>
          <w:rFonts w:eastAsia="Times New Roman" w:cstheme="minorHAnsi"/>
          <w:i/>
          <w:iCs/>
          <w:kern w:val="0"/>
          <w:sz w:val="18"/>
          <w:szCs w:val="18"/>
          <w:lang w:eastAsia="es-CO"/>
          <w14:ligatures w14:val="none"/>
        </w:rPr>
      </w:pPr>
      <w:r w:rsidRPr="003A2B0B">
        <w:rPr>
          <w:rFonts w:eastAsia="Times New Roman" w:cstheme="minorHAnsi"/>
          <w:i/>
          <w:iCs/>
          <w:kern w:val="0"/>
          <w:sz w:val="18"/>
          <w:szCs w:val="18"/>
          <w:lang w:eastAsia="es-CO"/>
          <w14:ligatures w14:val="none"/>
        </w:rPr>
        <w:t>Figura 1. Registros preseleccionados de compraventa urbana por municipio, 2015–2023.</w:t>
      </w:r>
    </w:p>
    <w:p w14:paraId="45E305A1" w14:textId="77777777" w:rsidR="003A2B0B" w:rsidRDefault="003A2B0B" w:rsidP="007A15EA">
      <w:pPr>
        <w:spacing w:after="0" w:line="300" w:lineRule="atLeast"/>
        <w:rPr>
          <w:rFonts w:eastAsia="Times New Roman" w:cstheme="minorHAnsi"/>
          <w:kern w:val="0"/>
          <w:lang w:eastAsia="es-CO"/>
          <w14:ligatures w14:val="none"/>
        </w:rPr>
      </w:pPr>
    </w:p>
    <w:p w14:paraId="4085FAE3" w14:textId="7A491313" w:rsidR="003166B4"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Armenia presenta la mayor cantidad de registros preseleccionados en todos los años analizados. Manizales ocupa el segundo lugar en la mayoría de los años, mientras Pereira la supera en 2016 y 2017. En 2020 se observa una disminución respecto a 2019 en los tres municipios y un aumento en 2021. Posteriormente, sus comportamientos difieren: Armenia disminuye en 2022 y 2023, mientras Manizales y Pereira aumentan en 2022 y disminuyen en 2023.</w:t>
      </w:r>
    </w:p>
    <w:p w14:paraId="11EDFBBA" w14:textId="31BF4B3F" w:rsidR="003C08F7" w:rsidRDefault="003C08F7" w:rsidP="007A15EA">
      <w:pPr>
        <w:spacing w:after="0" w:line="300" w:lineRule="atLeast"/>
        <w:rPr>
          <w:rFonts w:eastAsia="Times New Roman" w:cstheme="minorHAnsi"/>
          <w:kern w:val="0"/>
          <w:lang w:eastAsia="es-CO"/>
          <w14:ligatures w14:val="none"/>
        </w:rPr>
      </w:pPr>
    </w:p>
    <w:tbl>
      <w:tblPr>
        <w:tblStyle w:val="PlainTable2"/>
        <w:tblW w:w="6507" w:type="dxa"/>
        <w:tblLook w:val="04A0" w:firstRow="1" w:lastRow="0" w:firstColumn="1" w:lastColumn="0" w:noHBand="0" w:noVBand="1"/>
      </w:tblPr>
      <w:tblGrid>
        <w:gridCol w:w="2724"/>
        <w:gridCol w:w="1877"/>
        <w:gridCol w:w="1906"/>
      </w:tblGrid>
      <w:tr w:rsidR="003A2B0B" w:rsidRPr="003A2B0B" w14:paraId="31F11003" w14:textId="77777777" w:rsidTr="003A2B0B">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287D0E91"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Dato de 2015–2023</w:t>
            </w:r>
          </w:p>
        </w:tc>
        <w:tc>
          <w:tcPr>
            <w:tcW w:w="0" w:type="auto"/>
            <w:hideMark/>
          </w:tcPr>
          <w:p w14:paraId="60A48739" w14:textId="55362654"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w:t>
            </w:r>
          </w:p>
        </w:tc>
        <w:tc>
          <w:tcPr>
            <w:tcW w:w="0" w:type="auto"/>
            <w:hideMark/>
          </w:tcPr>
          <w:p w14:paraId="22E4788A" w14:textId="21A2FF7E"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w:t>
            </w:r>
          </w:p>
        </w:tc>
      </w:tr>
      <w:tr w:rsidR="003A2B0B" w:rsidRPr="003A2B0B" w14:paraId="39D96663"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080020AE"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 de Armenia</w:t>
            </w:r>
          </w:p>
        </w:tc>
        <w:tc>
          <w:tcPr>
            <w:tcW w:w="0" w:type="auto"/>
            <w:hideMark/>
          </w:tcPr>
          <w:p w14:paraId="07F261AC"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$68 millones</w:t>
            </w:r>
          </w:p>
        </w:tc>
        <w:tc>
          <w:tcPr>
            <w:tcW w:w="0" w:type="auto"/>
            <w:hideMark/>
          </w:tcPr>
          <w:p w14:paraId="7899A845"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$70 millones</w:t>
            </w:r>
          </w:p>
        </w:tc>
      </w:tr>
      <w:tr w:rsidR="003A2B0B" w:rsidRPr="003A2B0B" w14:paraId="4F88657D" w14:textId="77777777" w:rsidTr="003A2B0B">
        <w:trPr>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6439BF9A"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Armenia</w:t>
            </w:r>
          </w:p>
        </w:tc>
        <w:tc>
          <w:tcPr>
            <w:tcW w:w="0" w:type="auto"/>
            <w:hideMark/>
          </w:tcPr>
          <w:p w14:paraId="16785668"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$101,6 millones</w:t>
            </w:r>
          </w:p>
        </w:tc>
        <w:tc>
          <w:tcPr>
            <w:tcW w:w="0" w:type="auto"/>
            <w:hideMark/>
          </w:tcPr>
          <w:p w14:paraId="219796FE"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$102,4 millones</w:t>
            </w:r>
          </w:p>
        </w:tc>
      </w:tr>
      <w:tr w:rsidR="003A2B0B" w:rsidRPr="003A2B0B" w14:paraId="52B78775"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3EAA56BC"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Manizales</w:t>
            </w:r>
          </w:p>
        </w:tc>
        <w:tc>
          <w:tcPr>
            <w:tcW w:w="0" w:type="auto"/>
            <w:hideMark/>
          </w:tcPr>
          <w:p w14:paraId="27CE3A79"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$210,2 millones</w:t>
            </w:r>
          </w:p>
        </w:tc>
        <w:tc>
          <w:tcPr>
            <w:tcW w:w="0" w:type="auto"/>
            <w:hideMark/>
          </w:tcPr>
          <w:p w14:paraId="2DA5F512"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$193,0 millones</w:t>
            </w:r>
          </w:p>
        </w:tc>
      </w:tr>
    </w:tbl>
    <w:p w14:paraId="68BE2767" w14:textId="77777777" w:rsidR="003C08F7" w:rsidRDefault="003C08F7" w:rsidP="007A15EA">
      <w:pPr>
        <w:spacing w:after="0" w:line="300" w:lineRule="atLeast"/>
        <w:rPr>
          <w:rFonts w:eastAsia="Times New Roman" w:cstheme="minorHAnsi"/>
          <w:kern w:val="0"/>
          <w:lang w:eastAsia="es-CO"/>
          <w14:ligatures w14:val="none"/>
        </w:rPr>
      </w:pPr>
    </w:p>
    <w:p w14:paraId="4BA1D8B4"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Al revisar los valores registrados durante 2015–2023, encontramos diferencias entre el promedio y la mediana. Armenia presenta una mediana de $70 millones y un promedio de $102,4 millones; Manizales, una mediana de $99 millones y un promedio de $193,0 millones; y Pereira, una mediana de $92,5 millones y un promedio de $283,9 millones. Estas diferencias, junto con los valores extremos observados, muestran que el promedio puede estar influido por operaciones con montos elevados. Por ello, utilizamos la mediana como una medida menos sensible a esos valores.</w:t>
      </w:r>
    </w:p>
    <w:p w14:paraId="1B034DDB"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Entre 2015 y 2023, la mediana anual pasó de $45,1 millones a $108 millones en Armenia, de $83,1 millones a $135 millones en Manizales y de $79,7 millones a $123 millones en Pereira. Los montos son nominales y corresponden a registros que cumplen los filtros definidos. Su evolución no representa necesariamente la valorización de los mismos inmuebles, pues puede cambiar la composición de las operaciones y los valores no están ajustados por inflación.</w:t>
      </w:r>
    </w:p>
    <w:p w14:paraId="4853D47A" w14:textId="77777777" w:rsidR="003A2B0B" w:rsidRDefault="003A2B0B" w:rsidP="007A15EA">
      <w:pPr>
        <w:spacing w:after="0" w:line="300" w:lineRule="atLeast"/>
        <w:rPr>
          <w:rFonts w:eastAsia="Times New Roman" w:cstheme="minorHAnsi"/>
          <w:kern w:val="0"/>
          <w:lang w:eastAsia="es-CO"/>
          <w14:ligatures w14:val="none"/>
        </w:rPr>
      </w:pPr>
    </w:p>
    <w:p w14:paraId="0A9B2C1D" w14:textId="1D36A720" w:rsidR="003A2B0B" w:rsidRDefault="003A2B0B" w:rsidP="003A2B0B">
      <w:pPr>
        <w:pStyle w:val="Subtitle"/>
        <w:rPr>
          <w:rFonts w:eastAsia="Times New Roman"/>
          <w:lang w:eastAsia="es-CO"/>
        </w:rPr>
      </w:pPr>
      <w:r>
        <w:rPr>
          <w:rFonts w:eastAsia="Times New Roman"/>
          <w:lang w:eastAsia="es-CO"/>
        </w:rPr>
        <w:t>Cobertura y calidad.</w:t>
      </w:r>
    </w:p>
    <w:p w14:paraId="26E1F5CD" w14:textId="7ACC4C61"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 xml:space="preserve">La consulta identificó 214.190 registros de compraventa urbana para los tres municipios y el periodo seleccionado. De estos, 214.036 cumplen las condiciones de valor positivo y ausencia de indicador de múltiples valores, equivalentes al 99,93 %. Los 154 registros restantes podrán considerarse para describir actividad registral, pero se excluyen del análisis </w:t>
      </w:r>
      <w:r w:rsidRPr="003A2B0B">
        <w:rPr>
          <w:rFonts w:eastAsia="Times New Roman" w:cstheme="minorHAnsi"/>
          <w:kern w:val="0"/>
          <w:lang w:eastAsia="es-CO"/>
          <w14:ligatures w14:val="none"/>
        </w:rPr>
        <w:lastRenderedPageBreak/>
        <w:t>monetario bajo los filtros definidos. Esta cobertura no garantiza la calidad completa de los datos; todavía deben revisarse duplicados, inconsistencias y valores extremos.</w:t>
      </w:r>
    </w:p>
    <w:p w14:paraId="6D4024AE" w14:textId="77777777" w:rsidR="003A2B0B" w:rsidRDefault="003A2B0B" w:rsidP="003A2B0B">
      <w:pPr>
        <w:spacing w:after="0" w:line="300" w:lineRule="atLeast"/>
        <w:jc w:val="both"/>
        <w:rPr>
          <w:rFonts w:eastAsia="Times New Roman" w:cstheme="minorHAnsi"/>
          <w:kern w:val="0"/>
          <w:lang w:eastAsia="es-CO"/>
          <w14:ligatures w14:val="none"/>
        </w:rPr>
      </w:pPr>
    </w:p>
    <w:p w14:paraId="059DBB01" w14:textId="674C6EF1" w:rsidR="003A2B0B" w:rsidRDefault="003A2B0B" w:rsidP="003A2B0B">
      <w:pPr>
        <w:pStyle w:val="Subtitle"/>
        <w:rPr>
          <w:rFonts w:eastAsia="Times New Roman"/>
          <w:lang w:eastAsia="es-CO"/>
        </w:rPr>
      </w:pPr>
      <w:r>
        <w:rPr>
          <w:rFonts w:eastAsia="Times New Roman"/>
          <w:lang w:eastAsia="es-CO"/>
        </w:rPr>
        <w:t>Conclusión.</w:t>
      </w:r>
    </w:p>
    <w:p w14:paraId="37C0EE4F" w14:textId="7DD5F5E7"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 xml:space="preserve">La exploración respalda el uso de indicadores descriptivos para comparar los municipios y muestra la necesidad de utilizar medidas resistentes a valores extremos, como la mediana y los cuartiles. Las diferencias monetarias no representan valorización de un mismo inmueble, pues pueden cambiar las características de las operaciones registradas. </w:t>
      </w:r>
    </w:p>
    <w:p w14:paraId="0C9812FB" w14:textId="51DA1E15" w:rsidR="007A0042" w:rsidRPr="003A2B0B" w:rsidRDefault="007A0042" w:rsidP="00BE048C">
      <w:pPr>
        <w:pStyle w:val="Heading1"/>
      </w:pPr>
      <w:bookmarkStart w:id="4" w:name="_Toc243839253"/>
      <w:r w:rsidRPr="003A2B0B">
        <w:t>Maqueta (mockup) del prototipo</w:t>
      </w:r>
      <w:bookmarkEnd w:id="4"/>
    </w:p>
    <w:p w14:paraId="5E8F6E73"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Como propuesta inicial, se diseñó la maqueta de un tablero dirigido a inversionistas interesados en comparar la actividad inmobiliaria de Armenia, Manizales y Pereira durante el periodo 2015–2023. El tablero presenta el número de registros de compraventa urbana, la participación de cada municipio, la variación interanual, la mediana y los cuartiles de los valores registrados. Estos indicadores permiten reconocer diferencias en el volumen de actividad, su evolución y la distribución de los montos.</w:t>
      </w:r>
    </w:p>
    <w:p w14:paraId="3F8D12E2"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La maqueta también incluye una sección de cobertura y calidad de los datos, espacios previstos para las estimaciones de valores registrados y las alertas de operaciones atípicas, y una pantalla para justificar qué municipio estudiar con mayor profundidad utilizando indicadores y reconociendo las limitaciones de la información. Las estimaciones y alertas se presentan como componentes pendientes de desarrollo y evaluación.</w:t>
      </w:r>
    </w:p>
    <w:p w14:paraId="221A5187" w14:textId="77777777" w:rsid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El propósito es facilitar una comparación comprensible que apoye la priorización de municipios para estudios posteriores. La maqueta representa la organización y el funcionamiento esperado del producto; sus botones y filtros son ilustrativos y sus resultados no constituyen recomendaciones directas de inversión ni garantías de rentabilidad.</w:t>
      </w:r>
    </w:p>
    <w:p w14:paraId="178B5E39" w14:textId="77777777" w:rsidR="00BE048C" w:rsidRPr="002F45FD" w:rsidRDefault="00BE048C" w:rsidP="002F45FD">
      <w:pPr>
        <w:spacing w:after="0" w:line="300" w:lineRule="atLeast"/>
        <w:jc w:val="both"/>
        <w:rPr>
          <w:rFonts w:eastAsia="Times New Roman" w:cstheme="minorHAnsi"/>
          <w:kern w:val="0"/>
          <w:lang w:eastAsia="es-CO"/>
          <w14:ligatures w14:val="none"/>
        </w:rPr>
      </w:pPr>
    </w:p>
    <w:p w14:paraId="6DABA03D" w14:textId="0F580B18" w:rsidR="002F45FD" w:rsidRPr="00BE048C" w:rsidRDefault="002F45FD" w:rsidP="002F45FD">
      <w:pPr>
        <w:spacing w:after="0" w:line="300" w:lineRule="atLeast"/>
        <w:rPr>
          <w:rFonts w:eastAsia="Times New Roman" w:cstheme="minorHAnsi"/>
          <w:kern w:val="0"/>
          <w:lang w:eastAsia="es-CO"/>
          <w14:ligatures w14:val="none"/>
        </w:rPr>
      </w:pPr>
    </w:p>
    <w:p w14:paraId="6A396E28" w14:textId="3FAE42F4" w:rsidR="002F45FD" w:rsidRDefault="00BE048C" w:rsidP="002F45FD">
      <w:pPr>
        <w:spacing w:after="0" w:line="300" w:lineRule="atLeast"/>
        <w:rPr>
          <w:rFonts w:eastAsia="Times New Roman" w:cstheme="minorHAnsi"/>
          <w:i/>
          <w:iCs/>
          <w:kern w:val="0"/>
          <w:sz w:val="18"/>
          <w:szCs w:val="18"/>
          <w:lang w:eastAsia="es-CO"/>
          <w14:ligatures w14:val="none"/>
        </w:rPr>
      </w:pPr>
      <w:r w:rsidRPr="002F45FD">
        <w:rPr>
          <w:rFonts w:eastAsia="Times New Roman" w:cstheme="minorHAnsi"/>
          <w:noProof/>
          <w:kern w:val="0"/>
          <w:lang w:eastAsia="es-CO"/>
          <w14:ligatures w14:val="none"/>
        </w:rPr>
        <w:drawing>
          <wp:anchor distT="0" distB="0" distL="114300" distR="114300" simplePos="0" relativeHeight="251658240" behindDoc="0" locked="0" layoutInCell="1" allowOverlap="1" wp14:anchorId="4A60AD96" wp14:editId="3919060E">
            <wp:simplePos x="0" y="0"/>
            <wp:positionH relativeFrom="margin">
              <wp:align>left</wp:align>
            </wp:positionH>
            <wp:positionV relativeFrom="paragraph">
              <wp:posOffset>41275</wp:posOffset>
            </wp:positionV>
            <wp:extent cx="3074670" cy="1737360"/>
            <wp:effectExtent l="0" t="0" r="0" b="0"/>
            <wp:wrapSquare wrapText="bothSides"/>
            <wp:docPr id="67667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723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4670" cy="1737360"/>
                    </a:xfrm>
                    <a:prstGeom prst="rect">
                      <a:avLst/>
                    </a:prstGeom>
                  </pic:spPr>
                </pic:pic>
              </a:graphicData>
            </a:graphic>
            <wp14:sizeRelH relativeFrom="margin">
              <wp14:pctWidth>0</wp14:pctWidth>
            </wp14:sizeRelH>
            <wp14:sizeRelV relativeFrom="margin">
              <wp14:pctHeight>0</wp14:pctHeight>
            </wp14:sizeRelV>
          </wp:anchor>
        </w:drawing>
      </w:r>
      <w:r w:rsidRPr="00BE048C">
        <w:rPr>
          <w:rFonts w:eastAsia="Times New Roman" w:cstheme="minorHAnsi"/>
          <w:i/>
          <w:iCs/>
          <w:kern w:val="0"/>
          <w:sz w:val="18"/>
          <w:szCs w:val="18"/>
          <w:lang w:eastAsia="es-CO"/>
          <w14:ligatures w14:val="none"/>
        </w:rPr>
        <w:drawing>
          <wp:inline distT="0" distB="0" distL="0" distR="0" wp14:anchorId="2D3DA1C5" wp14:editId="24DEFF3D">
            <wp:extent cx="3256173" cy="1758461"/>
            <wp:effectExtent l="0" t="0" r="1905" b="0"/>
            <wp:docPr id="521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466" name=""/>
                    <pic:cNvPicPr/>
                  </pic:nvPicPr>
                  <pic:blipFill>
                    <a:blip r:embed="rId10"/>
                    <a:stretch>
                      <a:fillRect/>
                    </a:stretch>
                  </pic:blipFill>
                  <pic:spPr>
                    <a:xfrm>
                      <a:off x="0" y="0"/>
                      <a:ext cx="3289443" cy="1776428"/>
                    </a:xfrm>
                    <a:prstGeom prst="rect">
                      <a:avLst/>
                    </a:prstGeom>
                  </pic:spPr>
                </pic:pic>
              </a:graphicData>
            </a:graphic>
          </wp:inline>
        </w:drawing>
      </w:r>
    </w:p>
    <w:p w14:paraId="07E15F2C" w14:textId="77777777" w:rsidR="00BE048C" w:rsidRDefault="00BE048C" w:rsidP="002F45FD">
      <w:pPr>
        <w:spacing w:after="0" w:line="300" w:lineRule="atLeast"/>
        <w:rPr>
          <w:rFonts w:eastAsia="Times New Roman" w:cstheme="minorHAnsi"/>
          <w:i/>
          <w:iCs/>
          <w:kern w:val="0"/>
          <w:sz w:val="18"/>
          <w:szCs w:val="18"/>
          <w:lang w:eastAsia="es-CO"/>
          <w14:ligatures w14:val="none"/>
        </w:rPr>
      </w:pPr>
    </w:p>
    <w:p w14:paraId="1F3C4290" w14:textId="1E611063" w:rsidR="002F45FD" w:rsidRDefault="00BE048C" w:rsidP="002F45FD">
      <w:pPr>
        <w:spacing w:after="0" w:line="300" w:lineRule="atLeast"/>
        <w:rPr>
          <w:rFonts w:eastAsia="Times New Roman" w:cstheme="minorHAnsi"/>
          <w:i/>
          <w:iCs/>
          <w:kern w:val="0"/>
          <w:sz w:val="18"/>
          <w:szCs w:val="18"/>
          <w:lang w:eastAsia="es-CO"/>
          <w14:ligatures w14:val="none"/>
        </w:rPr>
      </w:pPr>
      <w:r w:rsidRPr="00BE048C">
        <w:rPr>
          <w:rFonts w:eastAsia="Times New Roman" w:cstheme="minorHAnsi"/>
          <w:i/>
          <w:iCs/>
          <w:kern w:val="0"/>
          <w:sz w:val="18"/>
          <w:szCs w:val="18"/>
          <w:lang w:eastAsia="es-CO"/>
          <w14:ligatures w14:val="none"/>
        </w:rPr>
        <w:drawing>
          <wp:inline distT="0" distB="0" distL="0" distR="0" wp14:anchorId="528FBEAB" wp14:editId="39DB9CBE">
            <wp:extent cx="3096597" cy="1751428"/>
            <wp:effectExtent l="0" t="0" r="8890" b="1270"/>
            <wp:docPr id="114244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47822" name=""/>
                    <pic:cNvPicPr/>
                  </pic:nvPicPr>
                  <pic:blipFill>
                    <a:blip r:embed="rId11"/>
                    <a:stretch>
                      <a:fillRect/>
                    </a:stretch>
                  </pic:blipFill>
                  <pic:spPr>
                    <a:xfrm>
                      <a:off x="0" y="0"/>
                      <a:ext cx="3125043" cy="1767517"/>
                    </a:xfrm>
                    <a:prstGeom prst="rect">
                      <a:avLst/>
                    </a:prstGeom>
                  </pic:spPr>
                </pic:pic>
              </a:graphicData>
            </a:graphic>
          </wp:inline>
        </w:drawing>
      </w:r>
      <w:r w:rsidR="007E22E4" w:rsidRPr="007E22E4">
        <w:rPr>
          <w:rFonts w:eastAsia="Times New Roman" w:cstheme="minorHAnsi"/>
          <w:i/>
          <w:iCs/>
          <w:kern w:val="0"/>
          <w:sz w:val="18"/>
          <w:szCs w:val="18"/>
          <w:lang w:eastAsia="es-CO"/>
          <w14:ligatures w14:val="none"/>
        </w:rPr>
        <w:drawing>
          <wp:inline distT="0" distB="0" distL="0" distR="0" wp14:anchorId="788CD991" wp14:editId="71778D92">
            <wp:extent cx="3214223" cy="1868734"/>
            <wp:effectExtent l="0" t="0" r="5715" b="0"/>
            <wp:docPr id="135632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23810" name=""/>
                    <pic:cNvPicPr/>
                  </pic:nvPicPr>
                  <pic:blipFill>
                    <a:blip r:embed="rId12"/>
                    <a:stretch>
                      <a:fillRect/>
                    </a:stretch>
                  </pic:blipFill>
                  <pic:spPr>
                    <a:xfrm>
                      <a:off x="0" y="0"/>
                      <a:ext cx="3267709" cy="1899830"/>
                    </a:xfrm>
                    <a:prstGeom prst="rect">
                      <a:avLst/>
                    </a:prstGeom>
                  </pic:spPr>
                </pic:pic>
              </a:graphicData>
            </a:graphic>
          </wp:inline>
        </w:drawing>
      </w:r>
    </w:p>
    <w:p w14:paraId="04CA1295" w14:textId="77777777" w:rsidR="007E22E4" w:rsidRDefault="007E22E4" w:rsidP="002F45FD">
      <w:pPr>
        <w:spacing w:after="0" w:line="300" w:lineRule="atLeast"/>
        <w:rPr>
          <w:rFonts w:eastAsia="Times New Roman" w:cstheme="minorHAnsi"/>
          <w:i/>
          <w:iCs/>
          <w:kern w:val="0"/>
          <w:sz w:val="18"/>
          <w:szCs w:val="18"/>
          <w:lang w:eastAsia="es-CO"/>
          <w14:ligatures w14:val="none"/>
        </w:rPr>
      </w:pPr>
    </w:p>
    <w:p w14:paraId="0482144B" w14:textId="3F0D1935" w:rsidR="007E22E4" w:rsidRDefault="007E22E4" w:rsidP="002F45FD">
      <w:pPr>
        <w:spacing w:after="0" w:line="300" w:lineRule="atLeast"/>
        <w:rPr>
          <w:rFonts w:eastAsia="Times New Roman" w:cstheme="minorHAnsi"/>
          <w:i/>
          <w:iCs/>
          <w:kern w:val="0"/>
          <w:sz w:val="18"/>
          <w:szCs w:val="18"/>
          <w:lang w:eastAsia="es-CO"/>
          <w14:ligatures w14:val="none"/>
        </w:rPr>
      </w:pPr>
      <w:r w:rsidRPr="007E22E4">
        <w:rPr>
          <w:rFonts w:eastAsia="Times New Roman" w:cstheme="minorHAnsi"/>
          <w:i/>
          <w:iCs/>
          <w:kern w:val="0"/>
          <w:sz w:val="18"/>
          <w:szCs w:val="18"/>
          <w:lang w:eastAsia="es-CO"/>
          <w14:ligatures w14:val="none"/>
        </w:rPr>
        <w:lastRenderedPageBreak/>
        <w:drawing>
          <wp:inline distT="0" distB="0" distL="0" distR="0" wp14:anchorId="5B6C0E52" wp14:editId="1360E03E">
            <wp:extent cx="3054845" cy="1695157"/>
            <wp:effectExtent l="0" t="0" r="0" b="635"/>
            <wp:docPr id="41360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00207" name=""/>
                    <pic:cNvPicPr/>
                  </pic:nvPicPr>
                  <pic:blipFill>
                    <a:blip r:embed="rId13"/>
                    <a:stretch>
                      <a:fillRect/>
                    </a:stretch>
                  </pic:blipFill>
                  <pic:spPr>
                    <a:xfrm>
                      <a:off x="0" y="0"/>
                      <a:ext cx="3097116" cy="1718614"/>
                    </a:xfrm>
                    <a:prstGeom prst="rect">
                      <a:avLst/>
                    </a:prstGeom>
                  </pic:spPr>
                </pic:pic>
              </a:graphicData>
            </a:graphic>
          </wp:inline>
        </w:drawing>
      </w:r>
      <w:r w:rsidRPr="007E22E4">
        <w:rPr>
          <w:rFonts w:eastAsia="Times New Roman" w:cstheme="minorHAnsi"/>
          <w:i/>
          <w:iCs/>
          <w:kern w:val="0"/>
          <w:sz w:val="18"/>
          <w:szCs w:val="18"/>
          <w:lang w:eastAsia="es-CO"/>
          <w14:ligatures w14:val="none"/>
        </w:rPr>
        <w:drawing>
          <wp:inline distT="0" distB="0" distL="0" distR="0" wp14:anchorId="748CCFC1" wp14:editId="39D596C5">
            <wp:extent cx="3476602" cy="1673811"/>
            <wp:effectExtent l="0" t="0" r="0" b="3175"/>
            <wp:docPr id="176594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48213" name=""/>
                    <pic:cNvPicPr/>
                  </pic:nvPicPr>
                  <pic:blipFill>
                    <a:blip r:embed="rId14"/>
                    <a:stretch>
                      <a:fillRect/>
                    </a:stretch>
                  </pic:blipFill>
                  <pic:spPr>
                    <a:xfrm>
                      <a:off x="0" y="0"/>
                      <a:ext cx="3495217" cy="1682773"/>
                    </a:xfrm>
                    <a:prstGeom prst="rect">
                      <a:avLst/>
                    </a:prstGeom>
                  </pic:spPr>
                </pic:pic>
              </a:graphicData>
            </a:graphic>
          </wp:inline>
        </w:drawing>
      </w:r>
    </w:p>
    <w:p w14:paraId="7AEEF79F" w14:textId="77777777" w:rsidR="007E22E4" w:rsidRDefault="007E22E4" w:rsidP="002F45FD">
      <w:pPr>
        <w:spacing w:after="0" w:line="300" w:lineRule="atLeast"/>
        <w:rPr>
          <w:rFonts w:eastAsia="Times New Roman" w:cstheme="minorHAnsi"/>
          <w:i/>
          <w:iCs/>
          <w:kern w:val="0"/>
          <w:sz w:val="18"/>
          <w:szCs w:val="18"/>
          <w:lang w:eastAsia="es-CO"/>
          <w14:ligatures w14:val="none"/>
        </w:rPr>
      </w:pPr>
    </w:p>
    <w:p w14:paraId="1C7F9E4C" w14:textId="77777777" w:rsidR="007E22E4" w:rsidRDefault="007E22E4" w:rsidP="002F45FD">
      <w:pPr>
        <w:spacing w:after="0" w:line="300" w:lineRule="atLeast"/>
        <w:rPr>
          <w:rFonts w:eastAsia="Times New Roman" w:cstheme="minorHAnsi"/>
          <w:i/>
          <w:iCs/>
          <w:kern w:val="0"/>
          <w:sz w:val="18"/>
          <w:szCs w:val="18"/>
          <w:lang w:eastAsia="es-CO"/>
          <w14:ligatures w14:val="none"/>
        </w:rPr>
      </w:pPr>
      <w:r w:rsidRPr="007E22E4">
        <w:rPr>
          <w:rFonts w:eastAsia="Times New Roman" w:cstheme="minorHAnsi"/>
          <w:i/>
          <w:iCs/>
          <w:kern w:val="0"/>
          <w:sz w:val="18"/>
          <w:szCs w:val="18"/>
          <w:lang w:eastAsia="es-CO"/>
          <w14:ligatures w14:val="none"/>
        </w:rPr>
        <w:drawing>
          <wp:inline distT="0" distB="0" distL="0" distR="0" wp14:anchorId="1C634FC1" wp14:editId="0A62EE44">
            <wp:extent cx="3495822" cy="1956846"/>
            <wp:effectExtent l="0" t="0" r="0" b="5715"/>
            <wp:docPr id="26762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29390" name=""/>
                    <pic:cNvPicPr/>
                  </pic:nvPicPr>
                  <pic:blipFill>
                    <a:blip r:embed="rId15"/>
                    <a:stretch>
                      <a:fillRect/>
                    </a:stretch>
                  </pic:blipFill>
                  <pic:spPr>
                    <a:xfrm>
                      <a:off x="0" y="0"/>
                      <a:ext cx="3517811" cy="1969155"/>
                    </a:xfrm>
                    <a:prstGeom prst="rect">
                      <a:avLst/>
                    </a:prstGeom>
                  </pic:spPr>
                </pic:pic>
              </a:graphicData>
            </a:graphic>
          </wp:inline>
        </w:drawing>
      </w:r>
    </w:p>
    <w:p w14:paraId="67A4C935" w14:textId="770B17C0" w:rsidR="002F45FD" w:rsidRPr="002F45FD" w:rsidRDefault="002F45FD" w:rsidP="002F45FD">
      <w:pPr>
        <w:spacing w:after="0" w:line="300" w:lineRule="atLeast"/>
        <w:rPr>
          <w:rFonts w:eastAsia="Times New Roman" w:cstheme="minorHAnsi"/>
          <w:kern w:val="0"/>
          <w:lang w:eastAsia="es-CO"/>
          <w14:ligatures w14:val="none"/>
        </w:rPr>
      </w:pPr>
      <w:r w:rsidRPr="002F45FD">
        <w:rPr>
          <w:rFonts w:eastAsia="Times New Roman" w:cstheme="minorHAnsi"/>
          <w:i/>
          <w:iCs/>
          <w:kern w:val="0"/>
          <w:sz w:val="18"/>
          <w:szCs w:val="18"/>
          <w:lang w:eastAsia="es-CO"/>
          <w14:ligatures w14:val="none"/>
        </w:rPr>
        <w:t>Maqueta inicial del prototipo propuesto.</w:t>
      </w:r>
    </w:p>
    <w:p w14:paraId="411CD065" w14:textId="532C04A1" w:rsidR="007A0042" w:rsidRPr="00097BD4" w:rsidRDefault="007A0042" w:rsidP="00097BD4">
      <w:pPr>
        <w:pStyle w:val="Heading1"/>
      </w:pPr>
      <w:bookmarkStart w:id="5" w:name="_Toc243839254"/>
      <w:r w:rsidRPr="00097BD4">
        <w:t>Repositorios y soportes</w:t>
      </w:r>
      <w:bookmarkEnd w:id="5"/>
    </w:p>
    <w:p w14:paraId="4655254B" w14:textId="77777777" w:rsidR="00097BD4" w:rsidRDefault="006410F8" w:rsidP="00BA1092">
      <w:pPr>
        <w:pStyle w:val="Heading2"/>
        <w:rPr>
          <w:lang w:val="es-ES"/>
        </w:rPr>
      </w:pPr>
      <w:bookmarkStart w:id="6" w:name="_Toc243839255"/>
      <w:r w:rsidRPr="00097BD4">
        <w:rPr>
          <w:rStyle w:val="Heading2Char"/>
          <w:lang w:val="es-ES"/>
        </w:rPr>
        <w:t>6.1. Repositorio de código y documentación – GitHub</w:t>
      </w:r>
      <w:r w:rsidR="00097BD4">
        <w:rPr>
          <w:lang w:val="es-ES"/>
        </w:rPr>
        <w:t>:</w:t>
      </w:r>
      <w:bookmarkEnd w:id="6"/>
      <w:r w:rsidR="00097BD4">
        <w:rPr>
          <w:lang w:val="es-ES"/>
        </w:rPr>
        <w:t xml:space="preserve"> </w:t>
      </w:r>
    </w:p>
    <w:p w14:paraId="3FF37CA8" w14:textId="50135FE6" w:rsidR="006410F8" w:rsidRPr="006410F8" w:rsidRDefault="006410F8" w:rsidP="00BA1092">
      <w:pPr>
        <w:jc w:val="both"/>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r w:rsidR="00097BD4">
        <w:rPr>
          <w:lang w:val="es-ES"/>
        </w:rPr>
        <w:t xml:space="preserve">  </w:t>
      </w:r>
      <w:r w:rsidRPr="006410F8">
        <w:rPr>
          <w:lang w:val="es-ES"/>
        </w:rPr>
        <w:t xml:space="preserve">Repositorio: </w:t>
      </w:r>
      <w:hyperlink r:id="rId16" w:history="1">
        <w:r w:rsidRPr="006410F8">
          <w:rPr>
            <w:rStyle w:val="Hyperlink"/>
            <w:lang w:val="es-ES"/>
          </w:rPr>
          <w:t>https://github.com/GuillermoPrietoP/proyecto-inmobiliario-dsa</w:t>
        </w:r>
      </w:hyperlink>
      <w:r w:rsidR="00097BD4">
        <w:rPr>
          <w:lang w:val="es-ES"/>
        </w:rPr>
        <w:t xml:space="preserve">  </w:t>
      </w: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7B021F61" w14:textId="77777777" w:rsidR="006410F8" w:rsidRPr="00BA1092" w:rsidRDefault="006410F8" w:rsidP="00BA1092">
      <w:pPr>
        <w:pStyle w:val="Heading2"/>
      </w:pPr>
      <w:bookmarkStart w:id="7" w:name="_Toc243839256"/>
      <w:r w:rsidRPr="00BA1092">
        <w:t xml:space="preserve">6.2. </w:t>
      </w:r>
      <w:proofErr w:type="spellStart"/>
      <w:r w:rsidRPr="00BA1092">
        <w:t>Versionamiento</w:t>
      </w:r>
      <w:proofErr w:type="spellEnd"/>
      <w:r w:rsidRPr="00BA1092">
        <w:t xml:space="preserve"> de datos con DVC y Amazon S3</w:t>
      </w:r>
      <w:bookmarkEnd w:id="7"/>
    </w:p>
    <w:p w14:paraId="51B414C7" w14:textId="7B4D7421" w:rsidR="006410F8" w:rsidRPr="006410F8" w:rsidRDefault="006410F8" w:rsidP="00BA1092">
      <w:pPr>
        <w:jc w:val="both"/>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r w:rsidR="00097BD4">
        <w:rPr>
          <w:lang w:val="es-ES"/>
        </w:rPr>
        <w:t xml:space="preserve"> </w:t>
      </w: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79DA860D" w14:textId="77777777" w:rsidR="00097BD4" w:rsidRDefault="006410F8" w:rsidP="00BA1092">
      <w:pPr>
        <w:jc w:val="both"/>
        <w:rPr>
          <w:lang w:val="es-ES"/>
        </w:rPr>
      </w:pPr>
      <w:r w:rsidRPr="006410F8">
        <w:rPr>
          <w:lang w:val="es-ES"/>
        </w:rPr>
        <w:t>Se configuró Amazon S3 como almacenamiento remoto de DVC:</w:t>
      </w:r>
      <w:r w:rsidR="00097BD4">
        <w:rPr>
          <w:lang w:val="es-ES"/>
        </w:rPr>
        <w:t xml:space="preserve"> </w:t>
      </w:r>
      <w:proofErr w:type="spellStart"/>
      <w:r w:rsidRPr="006410F8">
        <w:rPr>
          <w:lang w:val="es-ES"/>
        </w:rPr>
        <w:t>Bucket</w:t>
      </w:r>
      <w:proofErr w:type="spellEnd"/>
      <w:r w:rsidRPr="006410F8">
        <w:rPr>
          <w:lang w:val="es-ES"/>
        </w:rPr>
        <w:t xml:space="preserve">: </w:t>
      </w:r>
      <w:proofErr w:type="spellStart"/>
      <w:r w:rsidRPr="00097BD4">
        <w:rPr>
          <w:b/>
          <w:bCs/>
          <w:i/>
          <w:iCs/>
          <w:lang w:val="es-ES"/>
        </w:rPr>
        <w:t>miad</w:t>
      </w:r>
      <w:proofErr w:type="spellEnd"/>
      <w:r w:rsidRPr="00097BD4">
        <w:rPr>
          <w:b/>
          <w:bCs/>
          <w:i/>
          <w:iCs/>
          <w:lang w:val="es-ES"/>
        </w:rPr>
        <w:t>-proyecto-</w:t>
      </w:r>
      <w:proofErr w:type="spellStart"/>
      <w:r w:rsidRPr="00097BD4">
        <w:rPr>
          <w:b/>
          <w:bCs/>
          <w:i/>
          <w:iCs/>
          <w:lang w:val="es-ES"/>
        </w:rPr>
        <w:t>inmobiliario</w:t>
      </w:r>
      <w:proofErr w:type="spellEnd"/>
    </w:p>
    <w:p w14:paraId="74B72708" w14:textId="73724652" w:rsidR="006410F8" w:rsidRPr="00097BD4" w:rsidRDefault="006410F8" w:rsidP="00BA1092">
      <w:pPr>
        <w:jc w:val="both"/>
        <w:rPr>
          <w:b/>
          <w:bCs/>
          <w:i/>
          <w:iCs/>
          <w:lang w:val="es-ES"/>
        </w:rPr>
      </w:pPr>
      <w:r w:rsidRPr="006410F8">
        <w:rPr>
          <w:lang w:val="es-ES"/>
        </w:rPr>
        <w:t>Ruta del almacenamiento: s3:</w:t>
      </w:r>
      <w:r w:rsidR="00097BD4">
        <w:rPr>
          <w:lang w:val="es-ES"/>
        </w:rPr>
        <w:t xml:space="preserve"> </w:t>
      </w:r>
      <w:r w:rsidRPr="00097BD4">
        <w:rPr>
          <w:b/>
          <w:bCs/>
          <w:i/>
          <w:iCs/>
          <w:lang w:val="es-ES"/>
        </w:rPr>
        <w:t>//</w:t>
      </w:r>
      <w:proofErr w:type="spellStart"/>
      <w:r w:rsidRPr="00097BD4">
        <w:rPr>
          <w:b/>
          <w:bCs/>
          <w:i/>
          <w:iCs/>
          <w:lang w:val="es-ES"/>
        </w:rPr>
        <w:t>miad</w:t>
      </w:r>
      <w:proofErr w:type="spellEnd"/>
      <w:r w:rsidRPr="00097BD4">
        <w:rPr>
          <w:b/>
          <w:bCs/>
          <w:i/>
          <w:iCs/>
          <w:lang w:val="es-ES"/>
        </w:rPr>
        <w:t>-proyecto-inmobiliario/</w:t>
      </w:r>
      <w:proofErr w:type="spellStart"/>
      <w:r w:rsidRPr="00097BD4">
        <w:rPr>
          <w:b/>
          <w:bCs/>
          <w:i/>
          <w:iCs/>
          <w:lang w:val="es-ES"/>
        </w:rPr>
        <w:t>dvc-storage</w:t>
      </w:r>
      <w:proofErr w:type="spellEnd"/>
    </w:p>
    <w:p w14:paraId="31614130" w14:textId="77777777" w:rsidR="006410F8" w:rsidRPr="006410F8" w:rsidRDefault="006410F8" w:rsidP="00BA1092">
      <w:pPr>
        <w:jc w:val="both"/>
        <w:rPr>
          <w:lang w:val="es-ES"/>
        </w:rPr>
      </w:pPr>
      <w:r w:rsidRPr="006410F8">
        <w:rPr>
          <w:lang w:val="es-ES"/>
        </w:rPr>
        <w:t>El archivo CSV dejó de almacenarse directamente en la versión actual del repositorio Git, mientras que sus metadatos de seguimiento permanecen en GitHub.</w:t>
      </w:r>
    </w:p>
    <w:p w14:paraId="7B0E9BD6" w14:textId="77777777" w:rsidR="006410F8" w:rsidRPr="006410F8" w:rsidRDefault="006410F8" w:rsidP="00BA1092">
      <w:pPr>
        <w:jc w:val="both"/>
        <w:rPr>
          <w:lang w:val="es-ES"/>
        </w:rPr>
      </w:pPr>
      <w:r w:rsidRPr="006410F8">
        <w:rPr>
          <w:lang w:val="es-ES"/>
        </w:rPr>
        <w:t>La configuración se validó mediante las siguientes operaciones:</w:t>
      </w:r>
    </w:p>
    <w:p w14:paraId="7A7D52EE" w14:textId="79D7E23B" w:rsidR="006410F8" w:rsidRPr="00097BD4" w:rsidRDefault="006410F8" w:rsidP="00BA1092">
      <w:pPr>
        <w:jc w:val="both"/>
        <w:rPr>
          <w:lang w:val="es-ES"/>
        </w:rPr>
      </w:pPr>
      <w:proofErr w:type="spellStart"/>
      <w:r w:rsidRPr="00097BD4">
        <w:rPr>
          <w:lang w:val="es-ES"/>
        </w:rPr>
        <w:lastRenderedPageBreak/>
        <w:t>dvc</w:t>
      </w:r>
      <w:proofErr w:type="spellEnd"/>
      <w:r w:rsidRPr="00097BD4">
        <w:rPr>
          <w:lang w:val="es-ES"/>
        </w:rPr>
        <w:t xml:space="preserve"> </w:t>
      </w:r>
      <w:proofErr w:type="spellStart"/>
      <w:r w:rsidRPr="00097BD4">
        <w:rPr>
          <w:lang w:val="es-ES"/>
        </w:rPr>
        <w:t>push</w:t>
      </w:r>
      <w:proofErr w:type="spellEnd"/>
      <w:r w:rsidRPr="00097BD4">
        <w:rPr>
          <w:lang w:val="es-ES"/>
        </w:rPr>
        <w:t xml:space="preserve">: se realizó exitosamente la transferencia del conjunto de datos hacia Amazon S3, obteniendo el resultado 1 file </w:t>
      </w:r>
      <w:proofErr w:type="spellStart"/>
      <w:r w:rsidRPr="00097BD4">
        <w:rPr>
          <w:lang w:val="es-ES"/>
        </w:rPr>
        <w:t>pushed</w:t>
      </w:r>
      <w:proofErr w:type="spellEnd"/>
      <w:r w:rsidRPr="00097BD4">
        <w:rPr>
          <w:lang w:val="es-ES"/>
        </w:rPr>
        <w:t>.</w:t>
      </w:r>
    </w:p>
    <w:p w14:paraId="34E36DC5" w14:textId="2754A3C0" w:rsidR="006410F8" w:rsidRPr="00097BD4" w:rsidRDefault="006410F8" w:rsidP="00BA1092">
      <w:pPr>
        <w:jc w:val="both"/>
        <w:rPr>
          <w:lang w:val="es-ES"/>
        </w:rPr>
      </w:pPr>
      <w:r w:rsidRPr="00097BD4">
        <w:rPr>
          <w:lang w:val="es-ES"/>
        </w:rPr>
        <w:t xml:space="preserve">Verificación en S3: se confirmó la existencia del objeto almacenado en el </w:t>
      </w:r>
      <w:proofErr w:type="spellStart"/>
      <w:r w:rsidRPr="00097BD4">
        <w:rPr>
          <w:lang w:val="es-ES"/>
        </w:rPr>
        <w:t>bucket</w:t>
      </w:r>
      <w:proofErr w:type="spellEnd"/>
      <w:r w:rsidRPr="00097BD4">
        <w:rPr>
          <w:lang w:val="es-ES"/>
        </w:rPr>
        <w:t xml:space="preserve"> mediante AWS CLI.</w:t>
      </w:r>
    </w:p>
    <w:p w14:paraId="13F6FB68" w14:textId="7C36AAF3" w:rsidR="006410F8" w:rsidRPr="00097BD4" w:rsidRDefault="006410F8" w:rsidP="00BA1092">
      <w:pPr>
        <w:jc w:val="both"/>
        <w:rPr>
          <w:lang w:val="es-ES"/>
        </w:rPr>
      </w:pPr>
      <w:proofErr w:type="spellStart"/>
      <w:r w:rsidRPr="00097BD4">
        <w:rPr>
          <w:lang w:val="es-ES"/>
        </w:rPr>
        <w:t>dvc</w:t>
      </w:r>
      <w:proofErr w:type="spellEnd"/>
      <w:r w:rsidRPr="00097BD4">
        <w:rPr>
          <w:lang w:val="es-ES"/>
        </w:rPr>
        <w:t xml:space="preserve"> </w:t>
      </w:r>
      <w:proofErr w:type="spellStart"/>
      <w:r w:rsidRPr="00097BD4">
        <w:rPr>
          <w:lang w:val="es-ES"/>
        </w:rPr>
        <w:t>pull</w:t>
      </w:r>
      <w:proofErr w:type="spellEnd"/>
      <w:r w:rsidRPr="00097BD4">
        <w:rPr>
          <w:lang w:val="es-ES"/>
        </w:rPr>
        <w:t xml:space="preserve">: se realizó una prueba de recuperación desde una copia independiente del repositorio, sin el archivo CSV ni la caché de datos local. El resultado fue 1 file </w:t>
      </w:r>
      <w:proofErr w:type="spellStart"/>
      <w:r w:rsidRPr="00097BD4">
        <w:rPr>
          <w:lang w:val="es-ES"/>
        </w:rPr>
        <w:t>fetched</w:t>
      </w:r>
      <w:proofErr w:type="spellEnd"/>
      <w:r w:rsidRPr="00097BD4">
        <w:rPr>
          <w:lang w:val="es-ES"/>
        </w:rPr>
        <w:t xml:space="preserve"> and 1 file </w:t>
      </w:r>
      <w:proofErr w:type="spellStart"/>
      <w:r w:rsidRPr="00097BD4">
        <w:rPr>
          <w:lang w:val="es-ES"/>
        </w:rPr>
        <w:t>added</w:t>
      </w:r>
      <w:proofErr w:type="spellEnd"/>
      <w:r w:rsidRPr="00097BD4">
        <w:rPr>
          <w:lang w:val="es-ES"/>
        </w:rPr>
        <w:t>.</w:t>
      </w:r>
    </w:p>
    <w:p w14:paraId="05177A49" w14:textId="78C290E4" w:rsidR="006410F8" w:rsidRPr="00097BD4" w:rsidRDefault="006410F8" w:rsidP="00BA1092">
      <w:pPr>
        <w:jc w:val="both"/>
        <w:rPr>
          <w:lang w:val="es-ES"/>
        </w:rPr>
      </w:pPr>
      <w:proofErr w:type="spellStart"/>
      <w:r w:rsidRPr="00097BD4">
        <w:rPr>
          <w:lang w:val="es-ES"/>
        </w:rPr>
        <w:t>dvc</w:t>
      </w:r>
      <w:proofErr w:type="spellEnd"/>
      <w:r w:rsidRPr="00097BD4">
        <w:rPr>
          <w:lang w:val="es-ES"/>
        </w:rPr>
        <w:t xml:space="preserve"> </w:t>
      </w:r>
      <w:proofErr w:type="gramStart"/>
      <w:r w:rsidRPr="00097BD4">
        <w:rPr>
          <w:lang w:val="es-ES"/>
        </w:rPr>
        <w:t>status</w:t>
      </w:r>
      <w:proofErr w:type="gramEnd"/>
      <w:r w:rsidRPr="00097BD4">
        <w:rPr>
          <w:lang w:val="es-ES"/>
        </w:rPr>
        <w:t xml:space="preserve">: se verificó la consistencia de los datos recuperados mediante el mensaje Data and pipelines are up </w:t>
      </w:r>
      <w:proofErr w:type="spellStart"/>
      <w:r w:rsidRPr="00097BD4">
        <w:rPr>
          <w:lang w:val="es-ES"/>
        </w:rPr>
        <w:t>to</w:t>
      </w:r>
      <w:proofErr w:type="spellEnd"/>
      <w:r w:rsidRPr="00097BD4">
        <w:rPr>
          <w:lang w:val="es-ES"/>
        </w:rPr>
        <w:t xml:space="preserve"> date.</w:t>
      </w:r>
    </w:p>
    <w:p w14:paraId="527880C8" w14:textId="6873501C" w:rsidR="00097BD4" w:rsidRDefault="006410F8" w:rsidP="00BA1092">
      <w:pPr>
        <w:jc w:val="both"/>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r w:rsidR="00097BD4">
        <w:rPr>
          <w:lang w:val="es-ES"/>
        </w:rPr>
        <w:t xml:space="preserve"> </w:t>
      </w:r>
    </w:p>
    <w:p w14:paraId="7493D0A5" w14:textId="77777777" w:rsidR="00097BD4" w:rsidRDefault="00097BD4" w:rsidP="00BA1092">
      <w:pPr>
        <w:pStyle w:val="Heading2"/>
        <w:rPr>
          <w:lang w:val="es-ES"/>
        </w:rPr>
      </w:pPr>
      <w:bookmarkStart w:id="8" w:name="_Toc243839257"/>
      <w:r>
        <w:rPr>
          <w:lang w:val="es-ES"/>
        </w:rPr>
        <w:t>6</w:t>
      </w:r>
      <w:r w:rsidR="006410F8" w:rsidRPr="006410F8">
        <w:rPr>
          <w:lang w:val="es-ES"/>
        </w:rPr>
        <w:t>.3. Evidencias de implementación</w:t>
      </w:r>
      <w:bookmarkEnd w:id="8"/>
    </w:p>
    <w:p w14:paraId="7864F7A6" w14:textId="77777777" w:rsidR="00BA1092" w:rsidRDefault="006410F8" w:rsidP="00BA1092">
      <w:pPr>
        <w:rPr>
          <w:lang w:val="es-ES"/>
        </w:rPr>
      </w:pPr>
      <w:r w:rsidRPr="006410F8">
        <w:rPr>
          <w:lang w:val="es-ES"/>
        </w:rPr>
        <w:t>Como soporte de la configuración realizada se presentan las siguientes evidencias:</w:t>
      </w:r>
    </w:p>
    <w:p w14:paraId="7CD9B3BF" w14:textId="4475DB25" w:rsidR="002F45FD" w:rsidRDefault="006410F8" w:rsidP="00BA1092">
      <w:pPr>
        <w:rPr>
          <w:lang w:val="es-ES"/>
        </w:rPr>
      </w:pPr>
      <w:r w:rsidRPr="006410F8">
        <w:rPr>
          <w:noProof/>
          <w:lang w:val="es-ES"/>
        </w:rPr>
        <w:drawing>
          <wp:inline distT="0" distB="0" distL="0" distR="0" wp14:anchorId="71839998" wp14:editId="11EF4833">
            <wp:extent cx="5591810" cy="3229938"/>
            <wp:effectExtent l="0" t="0" r="8890" b="8890"/>
            <wp:docPr id="188752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21468" name=""/>
                    <pic:cNvPicPr/>
                  </pic:nvPicPr>
                  <pic:blipFill>
                    <a:blip r:embed="rId17"/>
                    <a:stretch>
                      <a:fillRect/>
                    </a:stretch>
                  </pic:blipFill>
                  <pic:spPr>
                    <a:xfrm>
                      <a:off x="0" y="0"/>
                      <a:ext cx="5638842" cy="3257105"/>
                    </a:xfrm>
                    <a:prstGeom prst="rect">
                      <a:avLst/>
                    </a:prstGeom>
                  </pic:spPr>
                </pic:pic>
              </a:graphicData>
            </a:graphic>
          </wp:inline>
        </w:drawing>
      </w:r>
    </w:p>
    <w:p w14:paraId="40353DB8" w14:textId="77777777" w:rsidR="002F45FD" w:rsidRDefault="006410F8" w:rsidP="002F45FD">
      <w:pPr>
        <w:rPr>
          <w:lang w:val="es-ES"/>
        </w:rPr>
      </w:pPr>
      <w:r w:rsidRPr="006410F8">
        <w:rPr>
          <w:lang w:val="es-ES"/>
        </w:rPr>
        <w:t xml:space="preserve">Figura 1. Repositorio GitHub con los </w:t>
      </w:r>
      <w:proofErr w:type="gramStart"/>
      <w:r w:rsidRPr="006410F8">
        <w:rPr>
          <w:lang w:val="es-ES"/>
        </w:rPr>
        <w:t>archivos .</w:t>
      </w:r>
      <w:proofErr w:type="spellStart"/>
      <w:r w:rsidRPr="006410F8">
        <w:rPr>
          <w:lang w:val="es-ES"/>
        </w:rPr>
        <w:t>dvc</w:t>
      </w:r>
      <w:proofErr w:type="spellEnd"/>
      <w:r w:rsidRPr="006410F8">
        <w:rPr>
          <w:lang w:val="es-ES"/>
        </w:rPr>
        <w:t>, .</w:t>
      </w:r>
      <w:proofErr w:type="spellStart"/>
      <w:r w:rsidRPr="006410F8">
        <w:rPr>
          <w:lang w:val="es-ES"/>
        </w:rPr>
        <w:t>dvcignore</w:t>
      </w:r>
      <w:proofErr w:type="spellEnd"/>
      <w:r w:rsidRPr="006410F8">
        <w:rPr>
          <w:lang w:val="es-ES"/>
        </w:rPr>
        <w:t>, .</w:t>
      </w:r>
      <w:proofErr w:type="spellStart"/>
      <w:r w:rsidRPr="006410F8">
        <w:rPr>
          <w:lang w:val="es-ES"/>
        </w:rPr>
        <w:t>gitignore</w:t>
      </w:r>
      <w:proofErr w:type="spellEnd"/>
      <w:proofErr w:type="gramEnd"/>
      <w:r w:rsidRPr="006410F8">
        <w:rPr>
          <w:lang w:val="es-ES"/>
        </w:rPr>
        <w:t xml:space="preserve"> y </w:t>
      </w:r>
      <w:proofErr w:type="spellStart"/>
      <w:r w:rsidRPr="006410F8">
        <w:rPr>
          <w:lang w:val="es-ES"/>
        </w:rPr>
        <w:t>datos_inmobiliarios.csv.dvc</w:t>
      </w:r>
      <w:proofErr w:type="spellEnd"/>
      <w:r w:rsidRPr="006410F8">
        <w:rPr>
          <w:lang w:val="es-ES"/>
        </w:rPr>
        <w:t>.</w:t>
      </w:r>
    </w:p>
    <w:p w14:paraId="333E5D03" w14:textId="77777777" w:rsidR="002F45FD" w:rsidRDefault="006410F8" w:rsidP="002F45FD">
      <w:pPr>
        <w:rPr>
          <w:lang w:val="es-ES"/>
        </w:rPr>
      </w:pPr>
      <w:r w:rsidRPr="006410F8">
        <w:rPr>
          <w:noProof/>
          <w:lang w:val="es-ES"/>
        </w:rPr>
        <w:drawing>
          <wp:inline distT="0" distB="0" distL="0" distR="0" wp14:anchorId="19D68A0D" wp14:editId="4B1A7E27">
            <wp:extent cx="5591908" cy="1749015"/>
            <wp:effectExtent l="0" t="0" r="8890" b="3810"/>
            <wp:docPr id="1361615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r="30217"/>
                    <a:stretch>
                      <a:fillRect/>
                    </a:stretch>
                  </pic:blipFill>
                  <pic:spPr bwMode="auto">
                    <a:xfrm>
                      <a:off x="0" y="0"/>
                      <a:ext cx="5708332" cy="1785430"/>
                    </a:xfrm>
                    <a:prstGeom prst="rect">
                      <a:avLst/>
                    </a:prstGeom>
                    <a:noFill/>
                    <a:ln>
                      <a:noFill/>
                    </a:ln>
                    <a:extLst>
                      <a:ext uri="{53640926-AAD7-44D8-BBD7-CCE9431645EC}">
                        <a14:shadowObscured xmlns:a14="http://schemas.microsoft.com/office/drawing/2010/main"/>
                      </a:ext>
                    </a:extLst>
                  </pic:spPr>
                </pic:pic>
              </a:graphicData>
            </a:graphic>
          </wp:inline>
        </w:drawing>
      </w:r>
    </w:p>
    <w:p w14:paraId="5B6EC54F" w14:textId="77777777" w:rsidR="002F45FD" w:rsidRDefault="006410F8" w:rsidP="002F45FD">
      <w:pPr>
        <w:rPr>
          <w:lang w:val="es-ES"/>
        </w:rPr>
      </w:pPr>
      <w:r w:rsidRPr="006410F8">
        <w:rPr>
          <w:lang w:val="es-ES"/>
        </w:rPr>
        <w:t xml:space="preserve">Figura 2. Ejecución exitosa de </w:t>
      </w: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y confirmación de 1 file </w:t>
      </w:r>
      <w:proofErr w:type="spellStart"/>
      <w:r w:rsidRPr="006410F8">
        <w:rPr>
          <w:lang w:val="es-ES"/>
        </w:rPr>
        <w:t>pushed</w:t>
      </w:r>
      <w:proofErr w:type="spellEnd"/>
      <w:r w:rsidRPr="006410F8">
        <w:rPr>
          <w:lang w:val="es-ES"/>
        </w:rPr>
        <w:t>.</w:t>
      </w:r>
    </w:p>
    <w:p w14:paraId="2B4C89AA" w14:textId="77777777" w:rsidR="002F45FD" w:rsidRDefault="00CB51B1" w:rsidP="002F45FD">
      <w:pPr>
        <w:rPr>
          <w:lang w:val="es-ES"/>
        </w:rPr>
      </w:pPr>
      <w:r w:rsidRPr="00CB51B1">
        <w:rPr>
          <w:noProof/>
          <w:lang w:val="es-ES"/>
        </w:rPr>
        <w:lastRenderedPageBreak/>
        <w:drawing>
          <wp:inline distT="0" distB="0" distL="0" distR="0" wp14:anchorId="0B8912E9" wp14:editId="22717471">
            <wp:extent cx="5499081" cy="1062111"/>
            <wp:effectExtent l="0" t="0" r="6985" b="5080"/>
            <wp:docPr id="5727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160" name=""/>
                    <pic:cNvPicPr/>
                  </pic:nvPicPr>
                  <pic:blipFill>
                    <a:blip r:embed="rId19"/>
                    <a:stretch>
                      <a:fillRect/>
                    </a:stretch>
                  </pic:blipFill>
                  <pic:spPr>
                    <a:xfrm>
                      <a:off x="0" y="0"/>
                      <a:ext cx="5618161" cy="1085110"/>
                    </a:xfrm>
                    <a:prstGeom prst="rect">
                      <a:avLst/>
                    </a:prstGeom>
                  </pic:spPr>
                </pic:pic>
              </a:graphicData>
            </a:graphic>
          </wp:inline>
        </w:drawing>
      </w:r>
    </w:p>
    <w:p w14:paraId="181A43E2" w14:textId="6B3C3665" w:rsidR="003057A6" w:rsidRDefault="006410F8" w:rsidP="002F45FD">
      <w:pPr>
        <w:rPr>
          <w:lang w:val="es-ES"/>
        </w:rPr>
      </w:pPr>
      <w:r w:rsidRPr="006410F8">
        <w:rPr>
          <w:lang w:val="es-ES"/>
        </w:rPr>
        <w:t xml:space="preserve">Figura 3. Objeto almacenado en Amazon S3 dentro de </w:t>
      </w:r>
      <w:proofErr w:type="spellStart"/>
      <w:r w:rsidRPr="006410F8">
        <w:rPr>
          <w:lang w:val="es-ES"/>
        </w:rPr>
        <w:t>dvc-storage</w:t>
      </w:r>
      <w:proofErr w:type="spellEnd"/>
      <w:r w:rsidRPr="006410F8">
        <w:rPr>
          <w:lang w:val="es-ES"/>
        </w:rPr>
        <w:t>.</w:t>
      </w:r>
    </w:p>
    <w:p w14:paraId="08742857" w14:textId="77777777" w:rsidR="002F45FD" w:rsidRDefault="00CB51B1" w:rsidP="002F45FD">
      <w:pPr>
        <w:rPr>
          <w:lang w:val="es-ES"/>
        </w:rPr>
      </w:pPr>
      <w:r w:rsidRPr="00CB51B1">
        <w:rPr>
          <w:noProof/>
          <w:lang w:val="es-ES"/>
        </w:rPr>
        <w:drawing>
          <wp:inline distT="0" distB="0" distL="0" distR="0" wp14:anchorId="11C6D4D9" wp14:editId="384C4A78">
            <wp:extent cx="5612130" cy="862330"/>
            <wp:effectExtent l="0" t="0" r="7620" b="0"/>
            <wp:docPr id="13578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862330"/>
                    </a:xfrm>
                    <a:prstGeom prst="rect">
                      <a:avLst/>
                    </a:prstGeom>
                    <a:noFill/>
                    <a:ln>
                      <a:noFill/>
                    </a:ln>
                  </pic:spPr>
                </pic:pic>
              </a:graphicData>
            </a:graphic>
          </wp:inline>
        </w:drawing>
      </w:r>
    </w:p>
    <w:p w14:paraId="20A0A5BF" w14:textId="19FFE155" w:rsidR="006410F8" w:rsidRPr="006410F8" w:rsidRDefault="006410F8" w:rsidP="002F45FD">
      <w:pPr>
        <w:rPr>
          <w:lang w:val="es-ES"/>
        </w:rPr>
      </w:pPr>
      <w:r w:rsidRPr="006410F8">
        <w:rPr>
          <w:lang w:val="es-ES"/>
        </w:rPr>
        <w:t xml:space="preserve">Figura 4. Recuperación de los datos mediante </w:t>
      </w:r>
      <w:proofErr w:type="spellStart"/>
      <w:r w:rsidRPr="006410F8">
        <w:rPr>
          <w:lang w:val="es-ES"/>
        </w:rPr>
        <w:t>dvc</w:t>
      </w:r>
      <w:proofErr w:type="spellEnd"/>
      <w:r w:rsidRPr="006410F8">
        <w:rPr>
          <w:lang w:val="es-ES"/>
        </w:rPr>
        <w:t xml:space="preserve"> </w:t>
      </w:r>
      <w:proofErr w:type="spellStart"/>
      <w:r w:rsidRPr="006410F8">
        <w:rPr>
          <w:lang w:val="es-ES"/>
        </w:rPr>
        <w:t>pull</w:t>
      </w:r>
      <w:proofErr w:type="spellEnd"/>
      <w:r w:rsidRPr="006410F8">
        <w:rPr>
          <w:lang w:val="es-ES"/>
        </w:rPr>
        <w:t xml:space="preserve"> y verificación posterior con </w:t>
      </w:r>
      <w:proofErr w:type="spellStart"/>
      <w:r w:rsidRPr="006410F8">
        <w:rPr>
          <w:lang w:val="es-ES"/>
        </w:rPr>
        <w:t>dvc</w:t>
      </w:r>
      <w:proofErr w:type="spellEnd"/>
      <w:r w:rsidRPr="006410F8">
        <w:rPr>
          <w:lang w:val="es-ES"/>
        </w:rPr>
        <w:t xml:space="preserve"> </w:t>
      </w:r>
      <w:proofErr w:type="gramStart"/>
      <w:r w:rsidRPr="006410F8">
        <w:rPr>
          <w:lang w:val="es-ES"/>
        </w:rPr>
        <w:t>status</w:t>
      </w:r>
      <w:proofErr w:type="gramEnd"/>
      <w:r w:rsidRPr="006410F8">
        <w:rPr>
          <w:lang w:val="es-ES"/>
        </w:rPr>
        <w:t>.</w:t>
      </w:r>
    </w:p>
    <w:p w14:paraId="4E035279" w14:textId="77777777" w:rsidR="006410F8" w:rsidRDefault="006410F8" w:rsidP="00BA1092">
      <w:pPr>
        <w:rPr>
          <w:lang w:val="es-ES"/>
        </w:rPr>
      </w:pPr>
      <w:r w:rsidRPr="006410F8">
        <w:rPr>
          <w:lang w:val="es-ES"/>
        </w:rPr>
        <w:t xml:space="preserve">La implementación quedó registrada en GitHub mediante el </w:t>
      </w:r>
      <w:proofErr w:type="spellStart"/>
      <w:r w:rsidRPr="006410F8">
        <w:rPr>
          <w:lang w:val="es-ES"/>
        </w:rPr>
        <w:t>commit</w:t>
      </w:r>
      <w:proofErr w:type="spellEnd"/>
      <w:r w:rsidRPr="006410F8">
        <w:rPr>
          <w:lang w:val="es-ES"/>
        </w:rPr>
        <w:t xml:space="preserve"> ba5822f, denominado </w:t>
      </w:r>
      <w:r w:rsidRPr="006410F8">
        <w:rPr>
          <w:i/>
          <w:iCs/>
          <w:lang w:val="es-ES"/>
        </w:rPr>
        <w:t>Configurar DVC con almacenamiento remoto en AWS S3</w:t>
      </w:r>
      <w:r w:rsidRPr="006410F8">
        <w:rPr>
          <w:lang w:val="es-ES"/>
        </w:rPr>
        <w:t>.</w:t>
      </w:r>
    </w:p>
    <w:p w14:paraId="7DF2EA11" w14:textId="77777777" w:rsidR="00CB51B1" w:rsidRPr="00CB51B1" w:rsidRDefault="00CB51B1" w:rsidP="00BA1092">
      <w:pPr>
        <w:rPr>
          <w:lang w:val="es-ES"/>
        </w:rPr>
      </w:pPr>
      <w:r w:rsidRPr="00CB51B1">
        <w:rPr>
          <w:lang w:val="es-ES"/>
        </w:rPr>
        <w:t>Las evidencias presentadas permiten verificar la integración de DVC con el repositorio GitHub y el almacenamiento remoto Amazon S3. Se documenta el registro de los datos, su transferencia al almacenamiento remoto y su posterior recuperación desde una copia independiente del proyecto, confirmando la reproducibilidad del proceso de gestión de datos.</w:t>
      </w:r>
    </w:p>
    <w:p w14:paraId="707FCDBC" w14:textId="77777777" w:rsidR="006410F8" w:rsidRDefault="006410F8" w:rsidP="00BA1092">
      <w:pPr>
        <w:rPr>
          <w:lang w:val="es-ES"/>
        </w:rPr>
      </w:pPr>
      <w:r w:rsidRPr="006410F8">
        <w:rPr>
          <w:lang w:val="es-ES"/>
        </w:rPr>
        <w:t xml:space="preserve">Consideración de acceso: el almacenamiento S3 es privado y su utilización requiere credenciales AWS autorizadas. La implementación se probó desde una instancia EC2 de AWS </w:t>
      </w:r>
      <w:proofErr w:type="spellStart"/>
      <w:r w:rsidRPr="006410F8">
        <w:rPr>
          <w:lang w:val="es-ES"/>
        </w:rPr>
        <w:t>Academy</w:t>
      </w:r>
      <w:proofErr w:type="spellEnd"/>
      <w:r w:rsidRPr="006410F8">
        <w:rPr>
          <w:lang w:val="es-ES"/>
        </w:rPr>
        <w:t xml:space="preserve"> utilizando credenciales temporales del laboratorio; por tanto, el acceso posterior depende de la vigencia de dichas credenciales y de los permisos disponibles.</w:t>
      </w:r>
    </w:p>
    <w:p w14:paraId="324AFDD0" w14:textId="2A6D1577" w:rsidR="00BE048C" w:rsidRPr="00BA1092" w:rsidRDefault="003057A6" w:rsidP="00BA1092">
      <w:pPr>
        <w:pStyle w:val="Heading1"/>
      </w:pPr>
      <w:bookmarkStart w:id="9" w:name="_Toc243839258"/>
      <w:r w:rsidRPr="00BA1092">
        <w:t>Reporte de trabajo en equipo</w:t>
      </w:r>
      <w:bookmarkEnd w:id="9"/>
    </w:p>
    <w:p w14:paraId="7CFCA687" w14:textId="6C3116F7" w:rsidR="003057A6" w:rsidRPr="00BE048C" w:rsidRDefault="003057A6" w:rsidP="00BA1092">
      <w:pPr>
        <w:jc w:val="both"/>
      </w:pPr>
      <w:r w:rsidRPr="003057A6">
        <w:rPr>
          <w:lang w:val="es-ES"/>
        </w:rPr>
        <w:t xml:space="preserve">El proyecto fue desarrollado por un equipo conformado por Jecika León, </w:t>
      </w:r>
      <w:r w:rsidR="00B1263B">
        <w:rPr>
          <w:lang w:val="es-ES"/>
        </w:rPr>
        <w:t>Y</w:t>
      </w:r>
      <w:r w:rsidRPr="003057A6">
        <w:rPr>
          <w:lang w:val="es-ES"/>
        </w:rPr>
        <w:t>vonne Campos, Guillermo Prieto y Juan Sebastián Victoria. Las actividades se distribuyeron entre la elaboración del informe, la exploración de datos, el diseño del prototipo y la configuración de herramientas de control de versiones.</w:t>
      </w:r>
    </w:p>
    <w:p w14:paraId="038D8401" w14:textId="77777777" w:rsidR="003057A6" w:rsidRPr="003057A6" w:rsidRDefault="003057A6" w:rsidP="00BA1092">
      <w:pPr>
        <w:jc w:val="both"/>
        <w:rPr>
          <w:lang w:val="es-ES"/>
        </w:rPr>
      </w:pPr>
      <w:r w:rsidRPr="003057A6">
        <w:rPr>
          <w:b/>
          <w:bCs/>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670DD0AF" w14:textId="77777777" w:rsidR="003057A6" w:rsidRPr="003057A6" w:rsidRDefault="003057A6" w:rsidP="00BA1092">
      <w:pPr>
        <w:jc w:val="both"/>
        <w:rPr>
          <w:lang w:val="es-ES"/>
        </w:rPr>
      </w:pPr>
      <w:r w:rsidRPr="003057A6">
        <w:rPr>
          <w:b/>
          <w:bCs/>
          <w:lang w:val="es-ES"/>
        </w:rPr>
        <w:t>Juan Sebastián Victoria:</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3A8ABF59" w14:textId="2D8F1D82" w:rsidR="00B1263B" w:rsidRDefault="00B1263B" w:rsidP="00BA1092">
      <w:pPr>
        <w:jc w:val="both"/>
        <w:rPr>
          <w:b/>
          <w:bCs/>
          <w:lang w:val="es-ES"/>
        </w:rPr>
      </w:pPr>
      <w:r>
        <w:rPr>
          <w:b/>
          <w:bCs/>
          <w:lang w:val="es-ES"/>
        </w:rPr>
        <w:t xml:space="preserve">Yvonne Campos: </w:t>
      </w:r>
      <w:r w:rsidRPr="00B1263B">
        <w:rPr>
          <w:lang w:val="es-ES"/>
        </w:rPr>
        <w:t xml:space="preserve">amplió en el notebook de exploración con el cálculo de variaciones porcentuales anuales y un índice de compraventas con base 2015 = 100 para Armenia, Manizales y Pereira. Incluyó gráficas comparativas e interpretación de resultados. Este aporte quedó registrado en GitHub mediante el </w:t>
      </w:r>
      <w:proofErr w:type="spellStart"/>
      <w:r w:rsidRPr="00B1263B">
        <w:rPr>
          <w:lang w:val="es-ES"/>
        </w:rPr>
        <w:t>commit</w:t>
      </w:r>
      <w:proofErr w:type="spellEnd"/>
      <w:r w:rsidRPr="00B1263B">
        <w:rPr>
          <w:lang w:val="es-ES"/>
        </w:rPr>
        <w:t xml:space="preserve"> b68a6f6.</w:t>
      </w:r>
    </w:p>
    <w:p w14:paraId="4F88B061" w14:textId="77777777" w:rsidR="00BA1092" w:rsidRDefault="003057A6" w:rsidP="00BA1092">
      <w:pPr>
        <w:jc w:val="both"/>
        <w:rPr>
          <w:lang w:val="es-ES"/>
        </w:rPr>
      </w:pPr>
      <w:r w:rsidRPr="003057A6">
        <w:rPr>
          <w:b/>
          <w:bCs/>
          <w:lang w:val="es-ES"/>
        </w:rPr>
        <w:t>Jecika León:</w:t>
      </w:r>
      <w:r w:rsidRPr="003057A6">
        <w:rPr>
          <w:lang w:val="es-ES"/>
        </w:rPr>
        <w:t xml:space="preserve"> </w:t>
      </w:r>
      <w:r w:rsidR="00013729" w:rsidRPr="00013729">
        <w:rPr>
          <w:lang w:val="es-ES"/>
        </w:rPr>
        <w:t xml:space="preserve">Participó en la revisión y ajuste del informe y de la maqueta del prototipo, tomando como base los archivos previamente adelantados por Guillermo Prieto, Juan Sebastián Victoria e Ivette Yvonne Campos. Su aporte se centró en precisar detalles de redacción, revisar la coherencia entre el problema, el contexto y el alcance del proyecto, y complementar la presentación e interpretación de los indicadores. También contribuyó a perfilar la maqueta para facilitar </w:t>
      </w:r>
      <w:r w:rsidR="00013729" w:rsidRPr="00013729">
        <w:rPr>
          <w:lang w:val="es-ES"/>
        </w:rPr>
        <w:lastRenderedPageBreak/>
        <w:t>la comprensión de la información por parte de los inversionistas, conservando la línea gráfica del trabajo inicial.</w:t>
      </w:r>
      <w:r w:rsidR="00013729">
        <w:rPr>
          <w:lang w:val="es-ES"/>
        </w:rPr>
        <w:t xml:space="preserve"> Este aporte quedó registrado en GitHub mediante el </w:t>
      </w:r>
      <w:proofErr w:type="spellStart"/>
      <w:r w:rsidR="00013729">
        <w:rPr>
          <w:lang w:val="es-ES"/>
        </w:rPr>
        <w:t>commit</w:t>
      </w:r>
      <w:proofErr w:type="spellEnd"/>
      <w:r w:rsidR="00122137">
        <w:rPr>
          <w:lang w:val="es-ES"/>
        </w:rPr>
        <w:t xml:space="preserve"> </w:t>
      </w:r>
      <w:r w:rsidR="00122137" w:rsidRPr="00122137">
        <w:rPr>
          <w:lang w:val="es-ES"/>
        </w:rPr>
        <w:t>7989150</w:t>
      </w:r>
    </w:p>
    <w:p w14:paraId="157F9D88" w14:textId="052AA1AA" w:rsidR="003057A6" w:rsidRPr="003057A6" w:rsidRDefault="003057A6" w:rsidP="00BA1092">
      <w:pPr>
        <w:jc w:val="both"/>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26546B1D" w14:textId="0F9CEBFC" w:rsidR="00FB070F" w:rsidRPr="002D0A8F" w:rsidRDefault="00A34AFB" w:rsidP="00BA1092">
      <w:pPr>
        <w:rPr>
          <w:lang w:val="es-ES"/>
        </w:rPr>
      </w:pPr>
      <w:r w:rsidRPr="00A34AFB">
        <w:rPr>
          <w:noProof/>
          <w:lang w:val="es-ES"/>
        </w:rPr>
        <w:drawing>
          <wp:inline distT="0" distB="0" distL="0" distR="0" wp14:anchorId="1215DDAB" wp14:editId="69D892E8">
            <wp:extent cx="6858000" cy="3819525"/>
            <wp:effectExtent l="0" t="0" r="0" b="9525"/>
            <wp:docPr id="86591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10582" name=""/>
                    <pic:cNvPicPr/>
                  </pic:nvPicPr>
                  <pic:blipFill>
                    <a:blip r:embed="rId21"/>
                    <a:stretch>
                      <a:fillRect/>
                    </a:stretch>
                  </pic:blipFill>
                  <pic:spPr>
                    <a:xfrm>
                      <a:off x="0" y="0"/>
                      <a:ext cx="6858000" cy="3819525"/>
                    </a:xfrm>
                    <a:prstGeom prst="rect">
                      <a:avLst/>
                    </a:prstGeom>
                  </pic:spPr>
                </pic:pic>
              </a:graphicData>
            </a:graphic>
          </wp:inline>
        </w:drawing>
      </w:r>
    </w:p>
    <w:sectPr w:rsidR="00FB070F" w:rsidRPr="002D0A8F" w:rsidSect="002F45FD">
      <w:headerReference w:type="default" r:id="rId2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F94B1" w14:textId="77777777" w:rsidR="00991173" w:rsidRDefault="00991173" w:rsidP="00BA1092">
      <w:pPr>
        <w:spacing w:after="0" w:line="240" w:lineRule="auto"/>
      </w:pPr>
      <w:r>
        <w:separator/>
      </w:r>
    </w:p>
  </w:endnote>
  <w:endnote w:type="continuationSeparator" w:id="0">
    <w:p w14:paraId="5A72265E" w14:textId="77777777" w:rsidR="00991173" w:rsidRDefault="00991173" w:rsidP="00BA1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ABB68" w14:textId="77777777" w:rsidR="00991173" w:rsidRDefault="00991173" w:rsidP="00BA1092">
      <w:pPr>
        <w:spacing w:after="0" w:line="240" w:lineRule="auto"/>
      </w:pPr>
      <w:r>
        <w:separator/>
      </w:r>
    </w:p>
  </w:footnote>
  <w:footnote w:type="continuationSeparator" w:id="0">
    <w:p w14:paraId="002C2DC8" w14:textId="77777777" w:rsidR="00991173" w:rsidRDefault="00991173" w:rsidP="00BA1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F68F7" w14:textId="4399E0BE" w:rsidR="009629D2" w:rsidRPr="009629D2" w:rsidRDefault="009629D2" w:rsidP="009629D2">
    <w:pPr>
      <w:pStyle w:val="Header"/>
      <w:rPr>
        <w:b/>
        <w:bCs/>
      </w:rPr>
    </w:pPr>
    <w:r>
      <w:rPr>
        <w:lang w:val="es-ES"/>
      </w:rPr>
      <w:t>GRUPO 4 |</w:t>
    </w:r>
    <w:r w:rsidRPr="009629D2">
      <w:rPr>
        <w:b/>
        <w:bCs/>
      </w:rPr>
      <w:t>Despliegue de soluciones analíticas</w:t>
    </w:r>
  </w:p>
  <w:p w14:paraId="56BE7264" w14:textId="0C2D5EC8" w:rsidR="00BA1092" w:rsidRPr="009629D2" w:rsidRDefault="00BA1092" w:rsidP="00BA1092">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D1927"/>
    <w:multiLevelType w:val="hybridMultilevel"/>
    <w:tmpl w:val="4D14458C"/>
    <w:lvl w:ilvl="0" w:tplc="4B58E3BC">
      <w:start w:val="6"/>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07E6571"/>
    <w:multiLevelType w:val="multilevel"/>
    <w:tmpl w:val="ED54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2"/>
  </w:num>
  <w:num w:numId="2" w16cid:durableId="1515922087">
    <w:abstractNumId w:val="1"/>
  </w:num>
  <w:num w:numId="3" w16cid:durableId="425461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013729"/>
    <w:rsid w:val="00097BD4"/>
    <w:rsid w:val="000C4505"/>
    <w:rsid w:val="00122137"/>
    <w:rsid w:val="00167BC5"/>
    <w:rsid w:val="00203F53"/>
    <w:rsid w:val="002B43FB"/>
    <w:rsid w:val="002D0A8F"/>
    <w:rsid w:val="002E2094"/>
    <w:rsid w:val="002F45FD"/>
    <w:rsid w:val="003057A6"/>
    <w:rsid w:val="003166B4"/>
    <w:rsid w:val="003A2B0B"/>
    <w:rsid w:val="003C08F7"/>
    <w:rsid w:val="005019C0"/>
    <w:rsid w:val="0051368E"/>
    <w:rsid w:val="005753A5"/>
    <w:rsid w:val="005C3AAD"/>
    <w:rsid w:val="005E384F"/>
    <w:rsid w:val="00603A71"/>
    <w:rsid w:val="006410F8"/>
    <w:rsid w:val="006A6A3F"/>
    <w:rsid w:val="0071496D"/>
    <w:rsid w:val="007A0042"/>
    <w:rsid w:val="007A15EA"/>
    <w:rsid w:val="007E22E4"/>
    <w:rsid w:val="0080470E"/>
    <w:rsid w:val="00877D60"/>
    <w:rsid w:val="00943AAC"/>
    <w:rsid w:val="009629D2"/>
    <w:rsid w:val="00991173"/>
    <w:rsid w:val="00A14617"/>
    <w:rsid w:val="00A16368"/>
    <w:rsid w:val="00A34AFB"/>
    <w:rsid w:val="00A40472"/>
    <w:rsid w:val="00A516B1"/>
    <w:rsid w:val="00A57BAA"/>
    <w:rsid w:val="00AB0A66"/>
    <w:rsid w:val="00AE10CA"/>
    <w:rsid w:val="00AF303A"/>
    <w:rsid w:val="00B1263B"/>
    <w:rsid w:val="00B4295F"/>
    <w:rsid w:val="00B42C8D"/>
    <w:rsid w:val="00BA1092"/>
    <w:rsid w:val="00BE048C"/>
    <w:rsid w:val="00C110BC"/>
    <w:rsid w:val="00CB51B1"/>
    <w:rsid w:val="00D55A66"/>
    <w:rsid w:val="00D74FAF"/>
    <w:rsid w:val="00D81011"/>
    <w:rsid w:val="00D8774F"/>
    <w:rsid w:val="00F1520A"/>
    <w:rsid w:val="00F36C3A"/>
    <w:rsid w:val="00F46F70"/>
    <w:rsid w:val="00F548F3"/>
    <w:rsid w:val="00F72232"/>
    <w:rsid w:val="00FB070F"/>
    <w:rsid w:val="00FE2A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4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AAC"/>
    <w:rPr>
      <w:rFonts w:eastAsiaTheme="majorEastAsia" w:cstheme="majorBidi"/>
      <w:color w:val="272727" w:themeColor="text1" w:themeTint="D8"/>
    </w:rPr>
  </w:style>
  <w:style w:type="paragraph" w:styleId="Title">
    <w:name w:val="Title"/>
    <w:basedOn w:val="Normal"/>
    <w:next w:val="Normal"/>
    <w:link w:val="TitleCh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43AAC"/>
    <w:rPr>
      <w:i/>
      <w:iCs/>
      <w:color w:val="404040" w:themeColor="text1" w:themeTint="BF"/>
    </w:rPr>
  </w:style>
  <w:style w:type="paragraph" w:styleId="ListParagraph">
    <w:name w:val="List Paragraph"/>
    <w:basedOn w:val="Normal"/>
    <w:uiPriority w:val="34"/>
    <w:qFormat/>
    <w:rsid w:val="00943AAC"/>
    <w:pPr>
      <w:ind w:left="720"/>
      <w:contextualSpacing/>
    </w:pPr>
  </w:style>
  <w:style w:type="character" w:styleId="IntenseEmphasis">
    <w:name w:val="Intense Emphasis"/>
    <w:basedOn w:val="DefaultParagraphFont"/>
    <w:uiPriority w:val="21"/>
    <w:qFormat/>
    <w:rsid w:val="00943AAC"/>
    <w:rPr>
      <w:i/>
      <w:iCs/>
      <w:color w:val="2F5496" w:themeColor="accent1" w:themeShade="BF"/>
    </w:rPr>
  </w:style>
  <w:style w:type="paragraph" w:styleId="IntenseQuote">
    <w:name w:val="Intense Quote"/>
    <w:basedOn w:val="Normal"/>
    <w:next w:val="Normal"/>
    <w:link w:val="IntenseQuoteCh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AAC"/>
    <w:rPr>
      <w:i/>
      <w:iCs/>
      <w:color w:val="2F5496" w:themeColor="accent1" w:themeShade="BF"/>
    </w:rPr>
  </w:style>
  <w:style w:type="character" w:styleId="IntenseReference">
    <w:name w:val="Intense Reference"/>
    <w:basedOn w:val="DefaultParagraphFont"/>
    <w:uiPriority w:val="32"/>
    <w:qFormat/>
    <w:rsid w:val="00943AAC"/>
    <w:rPr>
      <w:b/>
      <w:bCs/>
      <w:smallCaps/>
      <w:color w:val="2F5496" w:themeColor="accent1" w:themeShade="BF"/>
      <w:spacing w:val="5"/>
    </w:rPr>
  </w:style>
  <w:style w:type="paragraph" w:styleId="TOCHeading">
    <w:name w:val="TOC Heading"/>
    <w:basedOn w:val="Heading1"/>
    <w:next w:val="Normal"/>
    <w:uiPriority w:val="39"/>
    <w:unhideWhenUsed/>
    <w:qFormat/>
    <w:rsid w:val="007A0042"/>
    <w:pPr>
      <w:spacing w:before="240" w:after="0"/>
      <w:outlineLvl w:val="9"/>
    </w:pPr>
    <w:rPr>
      <w:kern w:val="0"/>
      <w:sz w:val="32"/>
      <w:szCs w:val="32"/>
      <w:lang w:eastAsia="es-CO"/>
      <w14:ligatures w14:val="none"/>
    </w:rPr>
  </w:style>
  <w:style w:type="paragraph" w:styleId="TOC1">
    <w:name w:val="toc 1"/>
    <w:basedOn w:val="Normal"/>
    <w:next w:val="Normal"/>
    <w:autoRedefine/>
    <w:uiPriority w:val="39"/>
    <w:unhideWhenUsed/>
    <w:rsid w:val="007A0042"/>
    <w:pPr>
      <w:spacing w:after="100"/>
    </w:pPr>
  </w:style>
  <w:style w:type="character" w:styleId="Hyperlink">
    <w:name w:val="Hyperlink"/>
    <w:basedOn w:val="DefaultParagraphFont"/>
    <w:uiPriority w:val="99"/>
    <w:unhideWhenUsed/>
    <w:rsid w:val="007A0042"/>
    <w:rPr>
      <w:color w:val="0563C1" w:themeColor="hyperlink"/>
      <w:u w:val="single"/>
    </w:rPr>
  </w:style>
  <w:style w:type="paragraph" w:styleId="NormalWeb">
    <w:name w:val="Normal (Web)"/>
    <w:basedOn w:val="Normal"/>
    <w:uiPriority w:val="99"/>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Strong">
    <w:name w:val="Strong"/>
    <w:basedOn w:val="DefaultParagraphFont"/>
    <w:uiPriority w:val="22"/>
    <w:qFormat/>
    <w:rsid w:val="0051368E"/>
    <w:rPr>
      <w:b/>
      <w:bCs/>
    </w:rPr>
  </w:style>
  <w:style w:type="character" w:styleId="UnresolvedMention">
    <w:name w:val="Unresolved Mention"/>
    <w:basedOn w:val="DefaultParagraphFont"/>
    <w:uiPriority w:val="99"/>
    <w:semiHidden/>
    <w:unhideWhenUsed/>
    <w:rsid w:val="006410F8"/>
    <w:rPr>
      <w:color w:val="605E5C"/>
      <w:shd w:val="clear" w:color="auto" w:fill="E1DFDD"/>
    </w:rPr>
  </w:style>
  <w:style w:type="table" w:styleId="GridTable5Dark-Accent6">
    <w:name w:val="Grid Table 5 Dark Accent 6"/>
    <w:basedOn w:val="TableNormal"/>
    <w:uiPriority w:val="50"/>
    <w:rsid w:val="00FE2A0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3-Accent3">
    <w:name w:val="Grid Table 3 Accent 3"/>
    <w:basedOn w:val="TableNormal"/>
    <w:uiPriority w:val="48"/>
    <w:rsid w:val="00FE2A0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A2B0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A2B0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A2B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A1092"/>
    <w:pPr>
      <w:spacing w:after="100"/>
      <w:ind w:left="220"/>
    </w:pPr>
  </w:style>
  <w:style w:type="paragraph" w:styleId="Header">
    <w:name w:val="header"/>
    <w:basedOn w:val="Normal"/>
    <w:link w:val="HeaderChar"/>
    <w:uiPriority w:val="99"/>
    <w:unhideWhenUsed/>
    <w:rsid w:val="00BA1092"/>
    <w:pPr>
      <w:tabs>
        <w:tab w:val="center" w:pos="4419"/>
        <w:tab w:val="right" w:pos="8838"/>
      </w:tabs>
      <w:spacing w:after="0" w:line="240" w:lineRule="auto"/>
    </w:pPr>
  </w:style>
  <w:style w:type="character" w:customStyle="1" w:styleId="HeaderChar">
    <w:name w:val="Header Char"/>
    <w:basedOn w:val="DefaultParagraphFont"/>
    <w:link w:val="Header"/>
    <w:uiPriority w:val="99"/>
    <w:rsid w:val="00BA1092"/>
  </w:style>
  <w:style w:type="paragraph" w:styleId="Footer">
    <w:name w:val="footer"/>
    <w:basedOn w:val="Normal"/>
    <w:link w:val="FooterChar"/>
    <w:uiPriority w:val="99"/>
    <w:unhideWhenUsed/>
    <w:rsid w:val="00BA1092"/>
    <w:pPr>
      <w:tabs>
        <w:tab w:val="center" w:pos="4419"/>
        <w:tab w:val="right" w:pos="8838"/>
      </w:tabs>
      <w:spacing w:after="0" w:line="240" w:lineRule="auto"/>
    </w:pPr>
  </w:style>
  <w:style w:type="character" w:customStyle="1" w:styleId="FooterChar">
    <w:name w:val="Footer Char"/>
    <w:basedOn w:val="DefaultParagraphFont"/>
    <w:link w:val="Footer"/>
    <w:uiPriority w:val="99"/>
    <w:rsid w:val="00BA1092"/>
  </w:style>
  <w:style w:type="character" w:styleId="BookTitle">
    <w:name w:val="Book Title"/>
    <w:basedOn w:val="DefaultParagraphFont"/>
    <w:uiPriority w:val="33"/>
    <w:qFormat/>
    <w:rsid w:val="00BA1092"/>
    <w:rPr>
      <w:b/>
      <w:bCs/>
      <w:i/>
      <w:iCs/>
      <w:spacing w:val="5"/>
    </w:rPr>
  </w:style>
  <w:style w:type="paragraph" w:styleId="TOC3">
    <w:name w:val="toc 3"/>
    <w:basedOn w:val="Normal"/>
    <w:next w:val="Normal"/>
    <w:autoRedefine/>
    <w:uiPriority w:val="39"/>
    <w:unhideWhenUsed/>
    <w:rsid w:val="009629D2"/>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GuillermoPrietoP/proyecto-inmobiliario-dsa"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8</Pages>
  <Words>2412</Words>
  <Characters>13271</Characters>
  <Application>Microsoft Office Word</Application>
  <DocSecurity>0</DocSecurity>
  <Lines>110</Lines>
  <Paragraphs>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Jecika Nataly León Linares</cp:lastModifiedBy>
  <cp:revision>31</cp:revision>
  <dcterms:created xsi:type="dcterms:W3CDTF">2026-10-21T20:51:00Z</dcterms:created>
  <dcterms:modified xsi:type="dcterms:W3CDTF">2026-10-25T21:50:00Z</dcterms:modified>
</cp:coreProperties>
</file>