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nts/Play-bold.ttf" ContentType="application/x-font-ttf"/>
  <Override PartName="/word/fonts/Play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60" w:line="256.8" w:lineRule="auto"/>
        <w:ind w:right="20" w:firstLine="72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UNIVERSIDAD NACIONAL MAYOR DE SAN MARCOS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(Universidad del Perú, Decana de América)</w:t>
      </w:r>
    </w:p>
    <w:p w:rsidR="00000000" w:rsidDel="00000000" w:rsidP="00000000" w:rsidRDefault="00000000" w:rsidRPr="00000000" w14:paraId="00000002">
      <w:pPr>
        <w:spacing w:after="0" w:before="60" w:line="256.8" w:lineRule="auto"/>
        <w:ind w:right="2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FACULTAD DE INGENIERÍA DE SISTEMAS E INFORMÁTICA</w:t>
      </w:r>
    </w:p>
    <w:p w:rsidR="00000000" w:rsidDel="00000000" w:rsidP="00000000" w:rsidRDefault="00000000" w:rsidRPr="00000000" w14:paraId="00000003">
      <w:pPr>
        <w:spacing w:after="0" w:before="180" w:line="276" w:lineRule="auto"/>
        <w:ind w:right="2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ESCUELA ACADÉMICA PROFESIONAL DE INGENIERÍA DE SOFTWARE</w:t>
      </w:r>
    </w:p>
    <w:p w:rsidR="00000000" w:rsidDel="00000000" w:rsidP="00000000" w:rsidRDefault="00000000" w:rsidRPr="00000000" w14:paraId="00000004">
      <w:pPr>
        <w:spacing w:after="0" w:before="180" w:line="276" w:lineRule="auto"/>
        <w:ind w:right="2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1809750</wp:posOffset>
            </wp:positionH>
            <wp:positionV relativeFrom="paragraph">
              <wp:posOffset>152400</wp:posOffset>
            </wp:positionV>
            <wp:extent cx="1944053" cy="243869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4053" cy="24386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spacing w:after="0" w:line="276" w:lineRule="auto"/>
        <w:ind w:left="20" w:right="2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0" w:line="276" w:lineRule="auto"/>
        <w:ind w:left="20" w:right="2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ind w:left="20" w:right="2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ind w:left="20" w:right="2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ind w:left="20" w:right="2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ind w:left="20" w:right="2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ind w:left="20" w:right="2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ind w:left="20" w:right="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ind w:left="20" w:right="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ind w:left="20" w:right="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40" w:line="276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INFORME DE LA APLICACIÓN</w:t>
      </w:r>
    </w:p>
    <w:p w:rsidR="00000000" w:rsidDel="00000000" w:rsidP="00000000" w:rsidRDefault="00000000" w:rsidRPr="00000000" w14:paraId="00000010">
      <w:pPr>
        <w:spacing w:after="240" w:before="4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DOCENTE: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DAVID CALDERON VILCA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4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CURSO: </w:t>
      </w:r>
      <w:r w:rsidDel="00000000" w:rsidR="00000000" w:rsidRPr="00000000">
        <w:rPr>
          <w:sz w:val="30"/>
          <w:szCs w:val="30"/>
          <w:rtl w:val="0"/>
        </w:rPr>
        <w:t xml:space="preserve">MINERÍA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EJERCICIO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40" w:line="24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ALUMNOS: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0" w:before="40" w:line="24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ind w:left="216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Calle Ramos Guillermo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76" w:lineRule="auto"/>
        <w:ind w:left="216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Romani Moscoso Anthony Paolo </w:t>
      </w:r>
    </w:p>
    <w:p w:rsidR="00000000" w:rsidDel="00000000" w:rsidP="00000000" w:rsidRDefault="00000000" w:rsidRPr="00000000" w14:paraId="00000017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Lima, Perú</w:t>
      </w:r>
    </w:p>
    <w:p w:rsidR="00000000" w:rsidDel="00000000" w:rsidP="00000000" w:rsidRDefault="00000000" w:rsidRPr="00000000" w14:paraId="00000019">
      <w:pPr>
        <w:spacing w:after="0" w:before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2026</w:t>
      </w:r>
    </w:p>
    <w:p w:rsidR="00000000" w:rsidDel="00000000" w:rsidP="00000000" w:rsidRDefault="00000000" w:rsidRPr="00000000" w14:paraId="0000001A">
      <w:pPr>
        <w:spacing w:after="0" w:before="0" w:line="48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48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dt>
      <w:sdtPr>
        <w:id w:val="32399459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npno1oi13u1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I. Descripción de la aplicación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o59xyi53m8g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a. Nombre de la aplicación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hubbrtsvv0a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 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q4a7u8d8056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c. Problema que resuelve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vyy8rqc1zd8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d. Alcance de la aplicación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r7gqh5j0cdi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II. Esquema o arquitectura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ahptdf6xvi5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a. Diagrama de arquitectura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stgdeq3oyss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 Descripción de los componentes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p8fz3dur4xd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c. Flujo general de funcionamiento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xvzviendde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III. Funcionalidades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3nmt42bazuy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a. Funxxxx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ai8gfirl122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 Funxxxx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fs3p52iq2wh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c. Funxxxx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rsozku20qfj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d. Funxxxx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pdoq5dbtps4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e. Funxxxx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c7y75mdsle0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Descripción de la aplicación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79s02l68q7b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 Nombre de la aplicación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2x9zrrmfq0o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 Objetivo de la aplicación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20vtiimkjr8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 Problema que resuelve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iqvp9hbwo2x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 Alcance de la aplicación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8igp258rgac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Esquema o arquitectura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xp6c3ijlfdl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Diagrama de arquitectura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yvcdwbq566l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 Descripción de los componentes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cdt5upiz56i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 Flujo general de funcionamiento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toqga1l0eq4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Funcionalidades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5">
      <w:pPr>
        <w:spacing w:after="0" w:before="0" w:line="48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>
      <w:pPr>
        <w:pStyle w:val="Heading1"/>
      </w:pPr>
      <w:r>
        <w:t>Descripción de la aplicación</w:t>
      </w:r>
    </w:p>
    <w:p>
      <w:pPr>
        <w:pStyle w:val="Heading2"/>
      </w:pPr>
      <w:r>
        <w:t>Nombre de la aplicación</w:t>
      </w:r>
    </w:p>
    <w:p>
      <w:pPr/>
      <w:r>
        <w:t>NLP Pipeline</w:t>
      </w:r>
    </w:p>
    <w:p>
      <w:pPr>
        <w:pStyle w:val="Heading2"/>
      </w:pPr>
      <w:r>
        <w:t>Objetivo</w:t>
      </w:r>
    </w:p>
    <w:p>
      <w:pPr/>
      <w:r>
        <w:t>Desarrollar una aplicación web full-stack que permita ingresar texto libre o cargar archivos en formato .txt, aplicar técnicas de preprocesamiento de lenguaje natural (NLP) —limpieza de símbolos, tokenización y eliminación de stopwords— con visualización interactiva de resultados y exportación del texto procesado en formato .txt estructurado.</w:t>
      </w:r>
    </w:p>
    <w:p>
      <w:pPr>
        <w:pStyle w:val="Heading2"/>
      </w:pPr>
      <w:r>
        <w:t>Problema que resuelve</w:t>
      </w:r>
    </w:p>
    <w:p>
      <w:pPr/>
      <w:r>
        <w:t>En minería de datos y procesamiento de lenguaje natural, los textos crudos suelen contener ruido: símbolos innecesarios, palabras vacías y variaciones de capitalización que dificultan análisis posteriores. Esta aplicación ofrece un pipeline NLP configurable que permite al usuario limpiar, tokenizar y analizar texto de forma visual e interactiva, sin necesidad de conocimientos de programación, facilitando la obtención de datos de texto de calidad para tareas posteriores de minería o análisis.</w:t>
      </w:r>
    </w:p>
    <w:p>
      <w:pPr>
        <w:pStyle w:val="Heading2"/>
      </w:pPr>
      <w:r>
        <w:t>Alcance de la aplicación</w:t>
      </w:r>
    </w:p>
    <w:p>
      <w:pPr/>
      <w:r>
        <w:t>La aplicación se enfoca en el preprocesamiento de texto plano. Permite ingresar texto directamente mediante un área de texto o cargarlo desde un archivo .txt. El usuario puede configurar cada paso del pipeline NLP de forma independiente: seleccionar y personalizar los símbolos a eliminar, configurar las stopwords (predefinidas en español e inglés, más palabras personalizadas) y elegir el modo de tokenización (por palabras, palabras con símbolos o por caracteres). Los resultados se visualizan en pantalla y pueden exportarse como archivo .txt estructurado. La aplicación no realiza análisis semántico avanzado ni clasificación de textos.</w:t>
      </w:r>
    </w:p>
    <w:p>
      <w:pPr>
        <w:pStyle w:val="Heading1"/>
      </w:pPr>
      <w:r>
        <w:t>Esquema o arquitectura</w:t>
      </w:r>
    </w:p>
    <w:p>
      <w:pPr>
        <w:pStyle w:val="Heading2"/>
      </w:pPr>
      <w:r>
        <w:t>Diagrama de arquitectura</w:t>
      </w:r>
    </w:p>
    <w:p>
      <w:pPr/>
      <w:r>
        <w:t>A continuación se muestra el diagrama de arquitectura de la aplicación NLP Pipeline, que ilustra la interacción entre el Frontend (React + Tailwind), el Backend (Python + FastAPI) y el almacenamiento local de archivos.</w:t>
      </w:r>
    </w:p>
    <w:p>
      <w:r>
        <w:drawing>
          <wp:inline>
            <wp:extent cx="5029200" cy="44917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91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Descripción de los componentes</w:t>
      </w:r>
    </w:p>
    <w:p>
      <w:pPr>
        <w:pStyle w:val="Heading3"/>
      </w:pPr>
      <w:r>
        <w:t>Frontend — Vite + React + Tailwind CSS</w:t>
      </w:r>
    </w:p>
    <w:p>
      <w:pPr/>
      <w:r>
        <w:t>Aplicación web que se ejecuta en el navegador en el puerto 5173. Permite al usuario ingresar texto libre o cargar archivos .txt, configurar las opciones del pipeline NLP mediante controles interactivos (chips de símbolos, checkboxes, opciones de tokenización), visualizar en tiempo real las fórmulas algorítmicas que se aplicarán, y descargar los resultados en formato .txt.</w:t>
      </w:r>
    </w:p>
    <w:p>
      <w:pPr>
        <w:pStyle w:val="Heading3"/>
      </w:pPr>
      <w:r>
        <w:t>Backend — Python + FastAPI</w:t>
      </w:r>
    </w:p>
    <w:p>
      <w:pPr/>
      <w:r>
        <w:t>API REST que se ejecuta en el puerto 8001. Contiene el pipeline NLP implementado con NLTK para tokenización, expresiones regulares para limpieza de símbolos, y filtrado de stopwords (504 palabras en español e inglés). Expone los endpoints: POST /process/text, POST /save y GET /export/{filename}.</w:t>
      </w:r>
    </w:p>
    <w:p>
      <w:pPr>
        <w:pStyle w:val="Heading3"/>
      </w:pPr>
      <w:r>
        <w:t>Almacenamiento — archivos locales</w:t>
      </w:r>
    </w:p>
    <w:p>
      <w:pPr/>
      <w:r>
        <w:t>El sistema utiliza el sistema de archivos local del servidor. Los resultados procesados se guardan en la carpeta backend/storage/ en formato .txt con estructura: encabezado con fecha, texto limpio, lista de tokens uno por línea y tabla de frecuencias.</w:t>
      </w:r>
    </w:p>
    <w:p>
      <w:pPr>
        <w:pStyle w:val="Heading2"/>
      </w:pPr>
      <w:r>
        <w:t>Flujo general de funcionamiento</w:t>
      </w:r>
    </w:p>
    <w:p>
      <w:pPr/>
      <w:r>
        <w:t>1. El usuario ingresa texto pegándolo en el área de texto, o carga un archivo .txt cuyo contenido se carga automáticamente en la misma área.</w:t>
      </w:r>
    </w:p>
    <w:p>
      <w:pPr/>
      <w:r>
        <w:t>2. El usuario configura las opciones del pipeline NLP: activa/desactiva la limpieza de símbolos, selecciona chips de símbolos predefinidos o agrega símbolos inusuales; activa/desactiva las stopwords usando la lista predefinida o agregando palabras personalizadas; y elige el modo de tokenización.</w:t>
      </w:r>
    </w:p>
    <w:p>
      <w:pPr/>
      <w:r>
        <w:t>3. La interfaz actualiza en tiempo real el panel de Fórmulas con las expresiones algorítmicas que se aplicarán: re.sub(), word_tokenize(), filtrado de stopwords y cálculo de frecuencias relativas.</w:t>
      </w:r>
    </w:p>
    <w:p>
      <w:pPr/>
      <w:r>
        <w:t>4. El usuario presiona 'Procesar'. El frontend envía una petición HTTP POST al endpoint /process/text del backend con el texto y todas las opciones configuradas.</w:t>
      </w:r>
    </w:p>
    <w:p>
      <w:pPr/>
      <w:r>
        <w:t>5. El backend ejecuta el pipeline NLP en secuencia (limpieza → tokenización → stopwords → estadísticas) y devuelve los resultados en formato JSON.</w:t>
      </w:r>
    </w:p>
    <w:p>
      <w:pPr/>
      <w:r>
        <w:t>6. La interfaz visualiza: texto limpio, tokens como chips visuales y tabla de frecuencias con Token, Conteo y Frecuencia relativa (f(t) = count(t) / Σcount).</w:t>
      </w:r>
    </w:p>
    <w:p>
      <w:pPr/>
      <w:r>
        <w:t>7. El usuario puede guardar el resultado presionando 'Guardar .txt', que llama al endpoint /save generando el archivo en backend/storage/. Luego puede descargarlo con 'Descargar .txt'.</w:t>
      </w:r>
    </w:p>
    <w:p>
      <w:pPr>
        <w:pStyle w:val="Heading1"/>
      </w:pPr>
      <w:r>
        <w:t>Funcionalidades</w:t>
      </w:r>
    </w:p>
    <w:p>
      <w:pPr>
        <w:pStyle w:val="Heading2"/>
      </w:pPr>
      <w:r>
        <w:t>F1: Ingreso de texto</w:t>
      </w:r>
    </w:p>
    <w:p>
      <w:pPr/>
      <w:r>
        <w:t>Permite al usuario ingresar texto de dos formas: escribiendo o pegando directamente en el área de texto (modo 'Pegar texto'), o cargando un archivo en formato .txt cuyo contenido se lee automáticamente con FileReader y se muestra en el área de texto para revisión previa al procesamiento (modo 'Subir archivo .txt'). La interfaz muestra en tiempo real el conteo de caracteres y la cantidad aproximada de palabras del texto actual.</w:t>
      </w:r>
    </w:p>
    <w:p>
      <w:pPr>
        <w:pStyle w:val="Heading2"/>
      </w:pPr>
      <w:r>
        <w:t>F2: Configuración y limpieza de símbolos</w:t>
      </w:r>
    </w:p>
    <w:p>
      <w:pPr/>
      <w:r>
        <w:t>Muestra una lista de 39 símbolos predefinidos (signos de puntuación, operadores y caracteres especiales) presentados como chips seleccionables. El usuario puede activar o desactivar individualmente cada símbolo, y también agregar símbolos inusuales no contemplados en la lista predefinida. La fórmula aplicada es:</w:t>
      </w:r>
    </w:p>
    <w:p>
      <w:pPr/>
      <w:r>
        <w:rPr>
          <w:rFonts w:ascii="Courier New" w:hAnsi="Courier New"/>
          <w:sz w:val="18"/>
        </w:rPr>
        <w:t>texto_limpio = re.sub(r'[simbolos]', ' ', texto)</w:t>
      </w:r>
    </w:p>
    <w:p>
      <w:pPr>
        <w:pStyle w:val="Heading2"/>
      </w:pPr>
      <w:r>
        <w:t>F3: Tokenización</w:t>
      </w:r>
    </w:p>
    <w:p>
      <w:pPr/>
      <w:r>
        <w:t>Permite dividir el texto limpio en unidades mínimas (tokens). El usuario puede elegir entre tres modos de tokenización:</w:t>
      </w:r>
    </w:p>
    <w:p>
      <w:pPr>
        <w:ind w:left="432"/>
      </w:pPr>
      <w:r>
        <w:t>•  Palabras (word_tokenize): utiliza el tokenizador de NLTK, generando tokens por palabras individuales. Fórmula: tokens = word_tokenize(texto)</w:t>
      </w:r>
    </w:p>
    <w:p>
      <w:pPr>
        <w:ind w:left="432"/>
      </w:pPr>
      <w:r>
        <w:t>•  Palabras + símbolos (regexp_tokenize): genera tokens tanto para palabras como para cada símbolo aislado. Fórmula: tokens = regexp_tokenize(texto, r'\w+|[^\w\s]')</w:t>
      </w:r>
    </w:p>
    <w:p>
      <w:pPr>
        <w:ind w:left="432"/>
      </w:pPr>
      <w:r>
        <w:t>•  Caracteres (list): genera un token por cada carácter del texto. Fórmula: tokens = list(texto)</w:t>
      </w:r>
    </w:p>
    <w:p>
      <w:pPr>
        <w:pStyle w:val="Heading2"/>
      </w:pPr>
      <w:r>
        <w:t>F4: Eliminación de stopwords</w:t>
      </w:r>
    </w:p>
    <w:p>
      <w:pPr/>
      <w:r>
        <w:t>Filtra palabras vacías utilizando una lista predefinida de 504 stopwords en español e inglés (obtenidas del corpus NLTK). El usuario puede además ingresar stopwords personalizadas adicionales separadas por coma o salto de línea. La fórmula aplicada es:</w:t>
      </w:r>
    </w:p>
    <w:p>
      <w:pPr/>
      <w:r>
        <w:rPr>
          <w:rFonts w:ascii="Courier New" w:hAnsi="Courier New"/>
          <w:sz w:val="18"/>
        </w:rPr>
        <w:t>tokens = [t for t in tokens if t.lower() not in stopwords]</w:t>
      </w:r>
    </w:p>
    <w:p>
      <w:pPr>
        <w:pStyle w:val="Heading2"/>
      </w:pPr>
      <w:r>
        <w:t>F5: Visualización y exportación de resultados</w:t>
      </w:r>
    </w:p>
    <w:p>
      <w:pPr/>
      <w:r>
        <w:t>Muestra los resultados del pipeline en tres secciones: (a) tarjetas con total de tokens, tokens únicos y token más frecuente; (b) texto limpio en cuadro de texto con scroll; (c) lista visual de tokens como chips con fuente monoespaciada; (d) tabla de frecuencias ordenada descendentemente con columnas Token, Conteo y Frecuencia relativa con barra proporcional (top 100 tokens).</w:t>
      </w:r>
    </w:p>
    <w:p>
      <w:pPr/>
      <w:r>
        <w:t>Para exportar, el usuario ingresa un nombre de archivo (opcional) y presiona 'Guardar .txt'. El backend genera un archivo .txt estructurado en backend/storage/ con: encabezado con fecha, texto limpio, tokens uno por línea y tabla de frecuencias. El botón 'Descargar .txt' permite descargarlo al equipo.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>
        <w:spacing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hd w:fill="ffffff" w:val="clear"/>
      <w:spacing w:after="161" w:before="161" w:lineRule="auto"/>
      <w:ind w:left="720" w:hanging="360"/>
    </w:pPr>
    <w:rPr>
      <w:rFonts w:ascii="Times New Roman" w:cs="Times New Roman" w:eastAsia="Times New Roman" w:hAnsi="Times New Roman"/>
      <w:b w:val="1"/>
      <w:bCs w:val="1"/>
      <w:color w:val="0f476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J7feE5hhuLCbbpriozhdS17Iog==">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b6975e89-8bad-4377-88b4-2c33a3f9c063</vt:lpwstr>
  </property>
</Properties>
</file>