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Full Stack Development with MERN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API Development and Integration Report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10 JUL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sz w:val="32"/>
                <w:szCs w:val="32"/>
              </w:rPr>
            </w:pPr>
            <w:r w:rsidDel="00000000" w:rsidR="00000000" w:rsidRPr="00000000">
              <w:rPr>
                <w:rFonts w:ascii="Lexend" w:cs="Lexend" w:eastAsia="Lexend" w:hAnsi="Lexend"/>
                <w:color w:val="222222"/>
                <w:sz w:val="26"/>
                <w:szCs w:val="26"/>
                <w:highlight w:val="white"/>
                <w:rtl w:val="0"/>
              </w:rPr>
              <w:t xml:space="preserve">SWTID1720004076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Wise Wallet: Your Budgeting Partner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276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The objective of this report is to document the API development progress and key aspects of the backend services implementation for the Wise Wallet: Your Budgeting Partner project.</w:t>
      </w:r>
    </w:p>
    <w:p w:rsidR="00000000" w:rsidDel="00000000" w:rsidP="00000000" w:rsidRDefault="00000000" w:rsidRPr="00000000" w14:paraId="00000011">
      <w:pPr>
        <w:spacing w:after="200" w:before="20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Technologies Used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Backend Framework: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Node.js with Express.js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Database: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MongoDB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Authentication: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JWT (JSON Web Tokens)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Project Structure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u w:val="single"/>
          <w:rtl w:val="0"/>
        </w:rPr>
        <w:t xml:space="preserve">Project Directory: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609600</wp:posOffset>
            </wp:positionV>
            <wp:extent cx="2486025" cy="500141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001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3219450</wp:posOffset>
            </wp:positionH>
            <wp:positionV relativeFrom="paragraph">
              <wp:posOffset>609600</wp:posOffset>
            </wp:positionV>
            <wp:extent cx="2090738" cy="497975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4979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80" w:line="240" w:lineRule="auto"/>
        <w:rPr>
          <w:rFonts w:ascii="Lexend" w:cs="Lexend" w:eastAsia="Lexend" w:hAnsi="Lexend"/>
          <w:b w:val="1"/>
          <w:sz w:val="26"/>
          <w:szCs w:val="2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u w:val="single"/>
          <w:rtl w:val="0"/>
        </w:rPr>
        <w:t xml:space="preserve">Explanation: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240" w:lineRule="auto"/>
        <w:rPr>
          <w:rFonts w:ascii="Lexend" w:cs="Lexend" w:eastAsia="Lexend" w:hAnsi="Lexend"/>
          <w:b w:val="1"/>
          <w:sz w:val="26"/>
          <w:szCs w:val="26"/>
          <w:u w:val="single"/>
        </w:rPr>
      </w:pPr>
      <w:bookmarkStart w:colFirst="0" w:colLast="0" w:name="_b58kr51iv1pk" w:id="0"/>
      <w:bookmarkEnd w:id="0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u w:val="single"/>
          <w:rtl w:val="0"/>
        </w:rPr>
        <w:t xml:space="preserve">Key Directories and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8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controllers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00" w:before="240" w:lin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categoryCtrl.js: 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Contains functions to handle category-related requests and responses.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00" w:before="0" w:lin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transactionCtrl.js: 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Manages transaction-related operations such as creating and fetching transactions.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00" w:before="240" w:lin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usersCtrl.js: 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Handles user-related actions including user registration, login, and profile management.</w:t>
      </w:r>
    </w:p>
    <w:p w:rsidR="00000000" w:rsidDel="00000000" w:rsidP="00000000" w:rsidRDefault="00000000" w:rsidRPr="00000000" w14:paraId="00000031">
      <w:pPr>
        <w:spacing w:after="200" w:before="28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middlewares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00" w:before="240" w:lin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errorHandlerMiddleware.js: 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A centralized error handling middleware that captures and processes errors across the application.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00" w:before="240" w:lin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isAuth.js: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Middleware to check if a user is authenticated by verifying the JWT token.</w:t>
      </w:r>
    </w:p>
    <w:p w:rsidR="00000000" w:rsidDel="00000000" w:rsidP="00000000" w:rsidRDefault="00000000" w:rsidRPr="00000000" w14:paraId="00000034">
      <w:pPr>
        <w:spacing w:after="200" w:before="28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models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00" w:before="240" w:lin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Category.js: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Defines the Mongoose schema and model for categories.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00" w:before="0" w:lin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Transaction.js: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Defines the Mongoose schema and model for transactions.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00" w:before="240" w:lin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User.js: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Defines the Mongoose schema and model for users, including methods for password hashing and comparison.</w:t>
      </w:r>
    </w:p>
    <w:p w:rsidR="00000000" w:rsidDel="00000000" w:rsidP="00000000" w:rsidRDefault="00000000" w:rsidRPr="00000000" w14:paraId="00000038">
      <w:pPr>
        <w:spacing w:after="200" w:before="28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routes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00" w:before="240" w:lin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categoryRouter.js: 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Defines the API endpoints for category-related operations and links them to the respective controller functions.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00" w:before="0" w:lin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transactionRouter.js: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Defines the API endpoints for transaction-related operations and links them to the respective controller functions.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00" w:before="240" w:lin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userRouter.js: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Defines the API endpoints for user-related operations, such as registration and login, and links them to the respective controller functions.</w:t>
      </w:r>
    </w:p>
    <w:p w:rsidR="00000000" w:rsidDel="00000000" w:rsidP="00000000" w:rsidRDefault="00000000" w:rsidRPr="00000000" w14:paraId="0000003C">
      <w:pPr>
        <w:spacing w:after="200" w:before="280" w:lin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app.js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00" w:before="240" w:lin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The main application file that sets up the Express server, connects to the MongoDB database, and initializes middleware and routes.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240" w:lineRule="auto"/>
        <w:ind w:left="0" w:firstLine="0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h863lxvm0atd" w:id="1"/>
      <w:bookmarkEnd w:id="1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API Endpoints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A summary of the main API endpoints and their purposes: 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200" w:before="24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wdhqrzp7w1ti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User Authentication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0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POST /api/users/register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Registers a new user. Requires details such as username and password to create a new account.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0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POST /api/users/login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Authenticates a user and returns a JWT token. Verifies user credentials and provides a token for accessing protected routes.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200" w:before="24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ct5z5q4sn6gn" w:id="3"/>
      <w:bookmarkEnd w:id="3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User Management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0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GET /api/users/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Retrieves detailed information about a specific user by ID. Includes user profile data and other related details.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0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PUT /api/users/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Updates user information by ID. Allows changes to user details like email and password.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200" w:before="24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wftto1f5w6rj" w:id="4"/>
      <w:bookmarkEnd w:id="4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Category Management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0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GET /api/categories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Retrieves a list of all categories. Provides information on categories used for organizing transactions.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0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POST /api/categories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Creates a new category. Requires details for the new category to be added to the system.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200" w:before="24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7cx7vp9ifi03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Transaction Management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0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GET /api/transactions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Lists all recorded transactions. Provides data related to financial transactions.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0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POST /api/transactions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Adds a new transaction. Requires details such as amount, date, and associated category.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vfuzj5rxb2c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zbfu46u1zxtf" w:id="7"/>
      <w:bookmarkEnd w:id="7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Integration with Frontend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The backend integrates with the frontend through RESTful APIs to ensure smooth data exchange and user authentication. Key integration points include: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User Authentication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Authentication tokens are issued to users upon login and used by the frontend to access protected routes and functionalities.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Data Fetching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The frontend components make API calls to retrieve and display data, such as user profiles, categories, and transactions, ensuring a dynamic and interactive user experience.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after="200"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9y46dzxgv6b4" w:id="8"/>
      <w:bookmarkEnd w:id="8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Error Handling and Validation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200" w:before="24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z7vnpi5lwd9o" w:id="9"/>
      <w:bookmarkEnd w:id="9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Error Handling</w:t>
      </w:r>
    </w:p>
    <w:p w:rsidR="00000000" w:rsidDel="00000000" w:rsidP="00000000" w:rsidRDefault="00000000" w:rsidRPr="00000000" w14:paraId="00000054">
      <w:pPr>
        <w:spacing w:after="20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Errors are managed centrally through middleware. This approach captures any issues that arise during request processing and sends consistent error responses, facilitating easier debugging and user feedback.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stcj1r1fud98" w:id="10"/>
      <w:bookmarkEnd w:id="10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Validation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Input validation is performed using libraries like 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express-validator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to ensure that incoming data meets the required criteria before it is processed by the application logic.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after="200"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sbhr50or37z6" w:id="11"/>
      <w:bookmarkEnd w:id="11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Security Considerations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200" w:before="24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w0vzl43c8w3y" w:id="12"/>
      <w:bookmarkEnd w:id="12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59">
      <w:pPr>
        <w:spacing w:after="20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User authentication is secured using JWT (JSON Web Tokens). Tokens are generated upon successful login and used to authenticate requests, ensuring that only authorized users can access certain endpoints.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200" w:before="24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9ng5orf1kf3" w:id="13"/>
      <w:bookmarkEnd w:id="13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Data Encryption</w:t>
      </w:r>
    </w:p>
    <w:p w:rsidR="00000000" w:rsidDel="00000000" w:rsidP="00000000" w:rsidRDefault="00000000" w:rsidRPr="00000000" w14:paraId="0000005B">
      <w:pPr>
        <w:spacing w:after="200" w:befor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Sensitive data is encrypted using industry-standard techniques both at rest and in transit. This involves encrypting user passwords and any other sensitive information to maintain privacy and security throughout the application.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