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BCDA89" w14:textId="77777777" w:rsidR="009D68E9" w:rsidRDefault="00F86D9F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2019_2 Semestre Guia</w:t>
      </w:r>
      <w:r w:rsidR="009D68E9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de Estudos NAC 02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_GABARITO_</w:t>
      </w:r>
    </w:p>
    <w:p w14:paraId="1E1898A2" w14:textId="77777777" w:rsidR="009D68E9" w:rsidRDefault="001D2803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Prof. Dr. Demerval</w:t>
      </w:r>
    </w:p>
    <w:p w14:paraId="30A430AE" w14:textId="77777777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Objetivos:</w:t>
      </w:r>
    </w:p>
    <w:p w14:paraId="25EC5509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Complementar os conteúdos anteriores com base na projeção para a execução de projetos.</w:t>
      </w:r>
    </w:p>
    <w:p w14:paraId="7686FB3B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 aplicação de valor presente é feita no instante zero e é recomendada para a decisão fundamental se o projeto é viável ou não.</w:t>
      </w:r>
    </w:p>
    <w:p w14:paraId="3360F2C8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 solução passa pelo equilíbrio entre a(s) empresa(s) contratante(s) e desenvolvedora(s) com o Valor Presente Líquido (VPL) positivo para todas.</w:t>
      </w:r>
    </w:p>
    <w:p w14:paraId="294EAF4F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Vale dizer o projeto deve atender aos interesses de todos os envolvidos e tem como base fundamental o sucesso da empresa cliente que é a principal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ou 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fonte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mais estável 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de remuneração do tod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>a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s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>essas empresas.</w:t>
      </w:r>
    </w:p>
    <w:p w14:paraId="4AA83C92" w14:textId="77777777" w:rsidR="00F86D9F" w:rsidRPr="009D68E9" w:rsidRDefault="00F86D9F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A toda essa rede de negócios denomina-se Tecnologia 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>C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omo Serviço (T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>C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S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ou TAS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). Envolve questões éticas, estratégicas e habilidades de negociação.</w:t>
      </w:r>
    </w:p>
    <w:p w14:paraId="332882D5" w14:textId="77777777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42FFE65" w14:textId="77777777" w:rsidR="009D68E9" w:rsidRPr="008C6CDF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</w:pPr>
      <w:r w:rsidRPr="008C6CDF"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  <w:t xml:space="preserve">Análise 1 </w:t>
      </w:r>
    </w:p>
    <w:p w14:paraId="303F3A71" w14:textId="77777777" w:rsidR="00F86D9F" w:rsidRDefault="00F86D9F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A Tecnologia como Serviço é a base da indústria 4.0, pois o seu projeto visualiza não apenas a fábrica em si, mas a organização de todos os envolvidos para customizar os produtos para os desejos dos clientes. </w:t>
      </w:r>
    </w:p>
    <w:p w14:paraId="04B1BB0D" w14:textId="77777777" w:rsidR="009D68E9" w:rsidRPr="00BE77BA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noProof/>
        </w:rPr>
        <w:drawing>
          <wp:inline distT="0" distB="0" distL="0" distR="0" wp14:anchorId="1BB77F33" wp14:editId="6997892A">
            <wp:extent cx="5400040" cy="3162300"/>
            <wp:effectExtent l="0" t="0" r="0" b="0"/>
            <wp:docPr id="1" name="Imagem 1" descr="Resultado de imagem para automotive intelligence production management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automotive intelligence production management imag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8577" w14:textId="77777777" w:rsidR="009D68E9" w:rsidRDefault="009D68E9" w:rsidP="009D68E9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>
        <w:rPr>
          <w:rFonts w:ascii="Calibri" w:eastAsia="Times New Roman" w:hAnsi="Calibri" w:cs="Calibri"/>
          <w:iCs/>
          <w:color w:val="000000"/>
          <w:lang w:eastAsia="pt-BR"/>
        </w:rPr>
        <w:t>A empresa planeja um novo investimento em uma fábrica inteligente para os próximos dois anos</w:t>
      </w:r>
      <w:r w:rsidR="00FD7098">
        <w:rPr>
          <w:rFonts w:ascii="Calibri" w:eastAsia="Times New Roman" w:hAnsi="Calibri" w:cs="Calibri"/>
          <w:iCs/>
          <w:color w:val="000000"/>
          <w:lang w:eastAsia="pt-BR"/>
        </w:rPr>
        <w:t xml:space="preserve"> com o apoio do BNDES</w:t>
      </w:r>
      <w:r>
        <w:rPr>
          <w:rFonts w:ascii="Calibri" w:eastAsia="Times New Roman" w:hAnsi="Calibri" w:cs="Calibri"/>
          <w:iCs/>
          <w:color w:val="000000"/>
          <w:lang w:eastAsia="pt-BR"/>
        </w:rPr>
        <w:t xml:space="preserve">. Para elaborar tal projeto leva em conta que os </w:t>
      </w:r>
      <w:r w:rsidR="00BB09BA">
        <w:rPr>
          <w:rFonts w:ascii="Calibri" w:eastAsia="Times New Roman" w:hAnsi="Calibri" w:cs="Calibri"/>
          <w:iCs/>
          <w:color w:val="000000"/>
          <w:lang w:eastAsia="pt-BR"/>
        </w:rPr>
        <w:t>equipamentos</w:t>
      </w:r>
      <w:r>
        <w:rPr>
          <w:rFonts w:ascii="Calibri" w:eastAsia="Times New Roman" w:hAnsi="Calibri" w:cs="Calibri"/>
          <w:iCs/>
          <w:color w:val="000000"/>
          <w:lang w:eastAsia="pt-BR"/>
        </w:rPr>
        <w:t xml:space="preserve"> inteligentes adotam como critério excelência de projeto para poder cobrar o ΔRT (rentabilização tecnológica ou margem de expertise) além da variação imobiliária. Nessa direção, ela deverá acrescentar além dos instrumentos de gestão de patrimônio físico equipamentos relacionados com o conceito de Internet das coisas, como por exemplo: reservas de garagem, alerta de </w:t>
      </w:r>
      <w:r>
        <w:rPr>
          <w:rFonts w:ascii="Calibri" w:eastAsia="Times New Roman" w:hAnsi="Calibri" w:cs="Calibri"/>
          <w:iCs/>
          <w:color w:val="000000"/>
          <w:lang w:eastAsia="pt-BR"/>
        </w:rPr>
        <w:lastRenderedPageBreak/>
        <w:t xml:space="preserve">entrega via sistemas de comunicação, alerta de segurança para embarque e desembarque de executivos, etc.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E1AD2" w14:paraId="360BB25F" w14:textId="77777777" w:rsidTr="000E475A">
        <w:tc>
          <w:tcPr>
            <w:tcW w:w="4247" w:type="dxa"/>
          </w:tcPr>
          <w:p w14:paraId="0549F25D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Fontes de Receita</w:t>
            </w:r>
            <w:r w:rsidR="004D0364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ou Entrada</w:t>
            </w:r>
            <w:r w:rsidR="00ED722F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s</w:t>
            </w: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para a 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montadora</w:t>
            </w:r>
          </w:p>
          <w:p w14:paraId="00E37BE2" w14:textId="77777777" w:rsidR="009D68E9" w:rsidRPr="00141963" w:rsidRDefault="009D68E9" w:rsidP="000E475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32143304" w14:textId="77777777" w:rsidR="009D68E9" w:rsidRPr="00141963" w:rsidRDefault="00811053" w:rsidP="000E475A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Fornecedores</w:t>
            </w:r>
            <w:r w:rsidR="00ED722F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de</w:t>
            </w:r>
            <w:r w:rsidR="009D68E9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tecnologias 4.0</w:t>
            </w:r>
          </w:p>
          <w:p w14:paraId="4BF5F6D9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  <w:tr w:rsidR="005E1AD2" w14:paraId="26B3F329" w14:textId="77777777" w:rsidTr="000E475A">
        <w:tc>
          <w:tcPr>
            <w:tcW w:w="4247" w:type="dxa"/>
          </w:tcPr>
          <w:p w14:paraId="79C6A5E6" w14:textId="77777777" w:rsidR="009D68E9" w:rsidRDefault="00811053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V</w:t>
            </w:r>
            <w:r w:rsidR="009D68E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olume de vendas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mensal médio ao redor </w:t>
            </w:r>
            <w:r w:rsidR="009D68E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de  R$ 30.955.970</w:t>
            </w:r>
          </w:p>
          <w:p w14:paraId="54D75C05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64F20235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 empresa dispõe de </w:t>
            </w:r>
            <w:r w:rsid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R$ </w:t>
            </w:r>
            <w:r w:rsidR="00994847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14.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220.000,00 no instante zero para disparar o projeto</w:t>
            </w:r>
          </w:p>
          <w:p w14:paraId="334B95A7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75B8FECE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Espera ter o retorno em </w:t>
            </w:r>
            <w:r w:rsidR="004D036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meses</w:t>
            </w:r>
          </w:p>
          <w:p w14:paraId="55142E8E" w14:textId="77777777" w:rsidR="005E1AD2" w:rsidRDefault="009D68E9" w:rsidP="005E1AD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Estimativa baseada </w:t>
            </w:r>
            <w:r w:rsid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respectivamente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na quantidade e preço médio do</w:t>
            </w:r>
            <w:r w:rsid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s seguintes veículos:</w:t>
            </w:r>
          </w:p>
          <w:p w14:paraId="024AD209" w14:textId="77777777" w:rsidR="005E1AD2" w:rsidRPr="005E1AD2" w:rsidRDefault="009D68E9" w:rsidP="005E1AD2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Honda (25.867 * 100.000)</w:t>
            </w:r>
          </w:p>
          <w:p w14:paraId="0B684B96" w14:textId="77777777" w:rsidR="005E1AD2" w:rsidRPr="005E1AD2" w:rsidRDefault="009D68E9" w:rsidP="005E1AD2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Honda FIT (25.351*70.000) </w:t>
            </w:r>
          </w:p>
          <w:p w14:paraId="3B286255" w14:textId="77777777" w:rsidR="009D68E9" w:rsidRDefault="009D68E9" w:rsidP="005E1AD2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HR-V (53.580* 100.000)</w:t>
            </w:r>
          </w:p>
          <w:p w14:paraId="17512120" w14:textId="77777777" w:rsidR="00ED722F" w:rsidRDefault="00ED722F" w:rsidP="00ED722F">
            <w:pPr>
              <w:ind w:left="45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E709368" w14:textId="77777777" w:rsidR="00ED722F" w:rsidRDefault="00ED722F" w:rsidP="00ED722F">
            <w:pPr>
              <w:ind w:left="45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5FD3BAE5" w14:textId="77777777" w:rsidR="00ED722F" w:rsidRDefault="00ED722F" w:rsidP="00ED722F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Taxa de atratividade para a montadora no Brasil 2,005 % a.m. </w:t>
            </w:r>
          </w:p>
          <w:p w14:paraId="58B5D348" w14:textId="77777777" w:rsidR="00ED722F" w:rsidRPr="00ED722F" w:rsidRDefault="00ED722F" w:rsidP="00ED722F">
            <w:pPr>
              <w:ind w:left="45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5277672B" w14:textId="77777777" w:rsidR="00811053" w:rsidRPr="00BE5DC1" w:rsidRDefault="00811053" w:rsidP="0081105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Coordenadora: </w:t>
            </w:r>
          </w:p>
          <w:p w14:paraId="49BDB9AF" w14:textId="77777777" w:rsidR="00BB09BA" w:rsidRDefault="00811053" w:rsidP="00811053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 w:rsidR="009D68E9"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4 parcelas de R$ 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1.</w:t>
            </w:r>
            <w:r w:rsidR="009D68E9"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302.500.</w:t>
            </w:r>
          </w:p>
          <w:p w14:paraId="0E8938FB" w14:textId="77777777" w:rsidR="009D68E9" w:rsidRDefault="009D68E9" w:rsidP="00811053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="00811053"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(multinacional com taxa de atratividade ao redor de 1,95% a.m.)</w:t>
            </w:r>
            <w:r w:rsid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415BB6D2" w14:textId="77777777" w:rsidR="00BB09BA" w:rsidRPr="00BE5DC1" w:rsidRDefault="00811053" w:rsidP="0081105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Robótica e sistemas automatizados sob encomenda</w:t>
            </w:r>
            <w:r w:rsidR="00BB09BA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:</w:t>
            </w:r>
          </w:p>
          <w:p w14:paraId="7681749F" w14:textId="77777777" w:rsidR="005E1AD2" w:rsidRDefault="005E1AD2" w:rsidP="005E1AD2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R$ 13.000.000</w:t>
            </w:r>
          </w:p>
          <w:p w14:paraId="5F63EBE6" w14:textId="77777777" w:rsidR="00BB09BA" w:rsidRDefault="00BB09BA" w:rsidP="00BB09BA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(multinacional com taxa de atratividade de 1,28 % a.m.</w:t>
            </w:r>
            <w:r w:rsidR="00ED722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="0042629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incluindo nesse valor a</w:t>
            </w:r>
            <w:r w:rsidR="00ED722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taxa de amortização de tecnologia para a matriz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  <w:r w:rsidR="00BE5DC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 </w:t>
            </w:r>
          </w:p>
          <w:p w14:paraId="175DC560" w14:textId="77777777" w:rsidR="00BB09BA" w:rsidRPr="00BE5DC1" w:rsidRDefault="00BB09BA" w:rsidP="0081105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Sistemas logísticos e telecomunicações:</w:t>
            </w:r>
          </w:p>
          <w:p w14:paraId="0369C028" w14:textId="77777777" w:rsidR="00BB09BA" w:rsidRDefault="001D2803" w:rsidP="00BB09BA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de R$ </w:t>
            </w:r>
            <w:r w:rsidR="005434CB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.000.000,00</w:t>
            </w:r>
          </w:p>
          <w:p w14:paraId="0AFD6E90" w14:textId="77777777" w:rsidR="001D2803" w:rsidRDefault="001D2803" w:rsidP="001D2803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(multinacional com taxa de atratividade de 1,28 % a.m.</w:t>
            </w:r>
            <w:r w:rsidR="00ED722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="0042629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incluindo nesse valor a</w:t>
            </w:r>
            <w:r w:rsidR="00ED722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taxa de amortização de tecnologia para a matriz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</w:p>
          <w:p w14:paraId="37874E59" w14:textId="77777777" w:rsidR="00BB09BA" w:rsidRPr="00BE5DC1" w:rsidRDefault="001D2803" w:rsidP="00811053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Serviços de engenharia de apoio</w:t>
            </w:r>
            <w:r w:rsidR="00CA539F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:</w:t>
            </w:r>
          </w:p>
          <w:p w14:paraId="5CD58379" w14:textId="77777777" w:rsidR="00827B80" w:rsidRDefault="00827B80" w:rsidP="00827B80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2</w:t>
            </w:r>
            <w:r w:rsidR="005E1AD2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0.000.</w:t>
            </w:r>
          </w:p>
          <w:p w14:paraId="06219C51" w14:textId="77777777" w:rsidR="00811053" w:rsidRPr="00811053" w:rsidRDefault="00827B80" w:rsidP="00BB09BA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(nacional com taxa de atratividade de 3,25%</w:t>
            </w:r>
            <w:r w:rsidR="0042629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a. m.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).</w:t>
            </w:r>
            <w:r w:rsid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</w:p>
          <w:p w14:paraId="52767D5B" w14:textId="77777777" w:rsidR="009D68E9" w:rsidRDefault="009D68E9" w:rsidP="000E475A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</w:tbl>
    <w:p w14:paraId="60844356" w14:textId="77777777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4D18131B" w14:textId="77777777" w:rsidR="00827B80" w:rsidRPr="00FD7098" w:rsidRDefault="00827B80" w:rsidP="009D68E9">
      <w:pPr>
        <w:jc w:val="both"/>
        <w:rPr>
          <w:rFonts w:ascii="Calibri" w:eastAsia="Times New Roman" w:hAnsi="Calibri" w:cs="Calibri"/>
          <w:b/>
          <w:iCs/>
          <w:color w:val="000000"/>
          <w:sz w:val="28"/>
          <w:szCs w:val="28"/>
          <w:lang w:eastAsia="pt-BR"/>
        </w:rPr>
      </w:pPr>
      <w:r w:rsidRPr="00FD7098">
        <w:rPr>
          <w:rFonts w:ascii="Calibri" w:eastAsia="Times New Roman" w:hAnsi="Calibri" w:cs="Calibri"/>
          <w:b/>
          <w:iCs/>
          <w:color w:val="000000"/>
          <w:sz w:val="28"/>
          <w:szCs w:val="28"/>
          <w:lang w:eastAsia="pt-BR"/>
        </w:rPr>
        <w:t>Fase I</w:t>
      </w:r>
    </w:p>
    <w:p w14:paraId="2FA1DCFC" w14:textId="77777777" w:rsidR="00827B80" w:rsidRDefault="00827B80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Entendo os objetivos do Exercício</w:t>
      </w:r>
    </w:p>
    <w:p w14:paraId="6FA771C8" w14:textId="77777777" w:rsidR="00827B80" w:rsidRDefault="00827B80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 resolução do exercício está diretamente ligada à aplicação dos objetivos do exercício. Para tal fim é necessário calcular as entradas e saídas da montadora no instante zero para determinar as bases mais estáveis do projeto. Ao mesmo tempo, será necessário calcular o retorno para cada empresa as entradas e saídas para evitar riscos de continuidade do projeto. Se uma empresa não puder manter a cadeia de interesses da rede de negócios que sustenta o projeto, ele poderá fracassar.</w:t>
      </w:r>
    </w:p>
    <w:p w14:paraId="05C4F561" w14:textId="77777777" w:rsidR="005E1AD2" w:rsidRDefault="005E1AD2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Ainda na fase 1, não esquecer que </w:t>
      </w:r>
      <w:r w:rsidR="004D0364">
        <w:rPr>
          <w:rFonts w:ascii="Calibri" w:eastAsia="Times New Roman" w:hAnsi="Calibri" w:cs="Calibri"/>
          <w:b/>
          <w:iCs/>
          <w:color w:val="000000"/>
          <w:lang w:eastAsia="pt-BR"/>
        </w:rPr>
        <w:t>a taxa de atratividade é calculada pela empresa e pelo projeto. Uma maneira mais empírica de chegar até essa taxa é calcular o quanto a empresa paga e recebe por aplicações financeiras e quanto cada projeto deve contribuir acima desse valor. Normalmente essa taxa é disponibilizada internamente e relacionada a cada projeto. Por exemplo, um empréstimo do BNDES, que tem taxas menores, contribui para reduzir a taxa de atratividade.</w:t>
      </w:r>
    </w:p>
    <w:p w14:paraId="7006371E" w14:textId="77777777" w:rsidR="004D0364" w:rsidRDefault="004D0364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Não esquecer que o mercado financeiro disponibiliza essas taxas por ano, semestre e até trimestre. Não esquecer da fórmula = </w:t>
      </w:r>
      <w:r w:rsidR="00994847">
        <w:rPr>
          <w:rFonts w:ascii="Calibri" w:eastAsia="Times New Roman" w:hAnsi="Calibri" w:cs="Calibri"/>
          <w:b/>
          <w:iCs/>
          <w:color w:val="000000"/>
          <w:lang w:eastAsia="pt-BR"/>
        </w:rPr>
        <w:t>(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1+i/100</w:t>
      </w:r>
      <w:r w:rsidR="00994847">
        <w:rPr>
          <w:rFonts w:ascii="Calibri" w:eastAsia="Times New Roman" w:hAnsi="Calibri" w:cs="Calibri"/>
          <w:b/>
          <w:iCs/>
          <w:color w:val="000000"/>
          <w:lang w:eastAsia="pt-BR"/>
        </w:rPr>
        <w:t>)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^(1/12) ou = (1+i/100)^(1/</w:t>
      </w:r>
      <w:r w:rsidR="00994847">
        <w:rPr>
          <w:rFonts w:ascii="Calibri" w:eastAsia="Times New Roman" w:hAnsi="Calibri" w:cs="Calibri"/>
          <w:b/>
          <w:iCs/>
          <w:color w:val="000000"/>
          <w:lang w:eastAsia="pt-BR"/>
        </w:rPr>
        <w:t>6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)</w:t>
      </w:r>
      <w:r w:rsidR="00994847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ou = (1+i/100)^(1/3).</w:t>
      </w:r>
    </w:p>
    <w:p w14:paraId="397D7289" w14:textId="77777777" w:rsidR="009D68E9" w:rsidRPr="000E475A" w:rsidRDefault="009D68E9" w:rsidP="009D68E9">
      <w:pPr>
        <w:pStyle w:val="PargrafodaLista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0E475A">
        <w:rPr>
          <w:b/>
          <w:sz w:val="28"/>
          <w:szCs w:val="28"/>
        </w:rPr>
        <w:lastRenderedPageBreak/>
        <w:t xml:space="preserve">Calcule as fontes (entradas) de receita do projeto da montadora: </w:t>
      </w:r>
    </w:p>
    <w:p w14:paraId="35491C10" w14:textId="77777777" w:rsidR="009D68E9" w:rsidRPr="00B22ADF" w:rsidRDefault="009D68E9" w:rsidP="009D68E9">
      <w:pPr>
        <w:jc w:val="both"/>
        <w:rPr>
          <w:sz w:val="24"/>
          <w:szCs w:val="24"/>
        </w:rPr>
      </w:pPr>
    </w:p>
    <w:p w14:paraId="50C66043" w14:textId="77777777" w:rsidR="009D68E9" w:rsidRPr="000E475A" w:rsidRDefault="009D68E9" w:rsidP="009D68E9">
      <w:pPr>
        <w:pStyle w:val="PargrafodaLista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0E475A">
        <w:rPr>
          <w:b/>
          <w:sz w:val="28"/>
          <w:szCs w:val="28"/>
        </w:rPr>
        <w:t>Calcule o custo (saída) para a montadora:</w:t>
      </w:r>
    </w:p>
    <w:p w14:paraId="59E37E9D" w14:textId="77777777" w:rsidR="00994847" w:rsidRPr="00B22ADF" w:rsidRDefault="00994847" w:rsidP="00994847">
      <w:pPr>
        <w:pStyle w:val="PargrafodaLista"/>
        <w:jc w:val="both"/>
        <w:rPr>
          <w:b/>
          <w:sz w:val="24"/>
          <w:szCs w:val="24"/>
        </w:rPr>
      </w:pPr>
    </w:p>
    <w:p w14:paraId="2FBF1CD2" w14:textId="3F191ECD" w:rsidR="00CA539F" w:rsidRDefault="00CA539F" w:rsidP="00CA539F">
      <w:pPr>
        <w:pStyle w:val="PargrafodaLista"/>
        <w:numPr>
          <w:ilvl w:val="0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0E475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Calcule o Valor Presente líquido da montadora e a margem e cobertura</w:t>
      </w:r>
      <w:r w:rsidR="000E475A" w:rsidRPr="000E475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da montadora</w:t>
      </w:r>
      <w:r w:rsidR="004950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.</w:t>
      </w:r>
    </w:p>
    <w:p w14:paraId="41BF8486" w14:textId="0563844B" w:rsidR="004950AA" w:rsidRPr="000E475A" w:rsidRDefault="004950AA" w:rsidP="00CA539F">
      <w:pPr>
        <w:pStyle w:val="PargrafodaLista"/>
        <w:numPr>
          <w:ilvl w:val="0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O risco é adequado para o projeto</w:t>
      </w:r>
    </w:p>
    <w:p w14:paraId="4CBBB442" w14:textId="77777777" w:rsidR="000E475A" w:rsidRPr="000E475A" w:rsidRDefault="000E475A" w:rsidP="00FD7098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</w:p>
    <w:p w14:paraId="57FF312D" w14:textId="77777777" w:rsidR="00B22ADF" w:rsidRDefault="00FD7098" w:rsidP="00B22ADF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FD7098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Fase 2</w:t>
      </w:r>
    </w:p>
    <w:p w14:paraId="740E6615" w14:textId="3339A89B" w:rsidR="00FD7098" w:rsidRPr="00FD7098" w:rsidRDefault="00FD7098" w:rsidP="00B22ADF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C</w:t>
      </w:r>
      <w:r w:rsidR="004950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a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lcul</w:t>
      </w:r>
      <w:r w:rsidR="004950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e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o VPL das empresas desenvolvedoras</w:t>
      </w:r>
      <w:r w:rsidR="004950A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e o risco para o projeto</w:t>
      </w:r>
    </w:p>
    <w:p w14:paraId="676F328E" w14:textId="4F223E21" w:rsidR="00811053" w:rsidRDefault="00EC2DBE" w:rsidP="004950AA">
      <w:pPr>
        <w:pStyle w:val="PargrafodaLista"/>
        <w:numPr>
          <w:ilvl w:val="0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EC2DB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Saídas das Empresas Desenvolvedoras</w:t>
      </w:r>
    </w:p>
    <w:p w14:paraId="2FF36667" w14:textId="77777777" w:rsidR="00BE5DC1" w:rsidRDefault="00BE5DC1" w:rsidP="00BE5DC1">
      <w:pPr>
        <w:pStyle w:val="PargrafodaLista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</w:p>
    <w:p w14:paraId="27AC37B7" w14:textId="77777777" w:rsidR="00EC2DBE" w:rsidRDefault="00EC2DBE" w:rsidP="00EC2DBE">
      <w:pPr>
        <w:pStyle w:val="PargrafodaLista"/>
        <w:numPr>
          <w:ilvl w:val="1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Empresa controladora:</w:t>
      </w:r>
    </w:p>
    <w:p w14:paraId="14E22719" w14:textId="77777777" w:rsidR="00EC2DBE" w:rsidRDefault="00B301A5" w:rsidP="00EC2DBE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24</w:t>
      </w:r>
      <w:r w:rsidR="00EC2DBE" w:rsidRPr="00BE5DC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parcelas </w:t>
      </w:r>
      <w:r w:rsidR="0005291B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mensais </w:t>
      </w:r>
      <w:r w:rsidR="00EC2DBE" w:rsidRPr="00BE5DC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de R$ </w:t>
      </w:r>
      <w:r w:rsidR="00AB3E4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7</w:t>
      </w:r>
      <w:r w:rsidR="001560CF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0</w:t>
      </w:r>
      <w:r w:rsidR="00EC2DBE" w:rsidRPr="00BE5DC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0.000 para o projeto </w:t>
      </w:r>
    </w:p>
    <w:p w14:paraId="4302A5BA" w14:textId="77777777" w:rsidR="00BE5DC1" w:rsidRPr="00BE5DC1" w:rsidRDefault="00BE5DC1" w:rsidP="00EC2DBE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579C9A86" w14:textId="77777777" w:rsidR="00EC2DBE" w:rsidRPr="00EC2DBE" w:rsidRDefault="00EC2DBE" w:rsidP="00EC2DBE">
      <w:pPr>
        <w:pStyle w:val="PargrafodaLista"/>
        <w:numPr>
          <w:ilvl w:val="1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B22AD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Empresa de Robótica e sistemas automatizados sob encomenda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:</w:t>
      </w:r>
    </w:p>
    <w:p w14:paraId="2DE0EB3C" w14:textId="77777777" w:rsidR="00EC2DBE" w:rsidRDefault="00EC2DBE" w:rsidP="00EC2DBE">
      <w:pPr>
        <w:pStyle w:val="PargrafodaLista"/>
        <w:ind w:left="1800"/>
        <w:jc w:val="both"/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</w:pPr>
      <w:r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6 parcelas de R$ </w:t>
      </w:r>
      <w:r w:rsidR="007427D4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6.</w:t>
      </w:r>
      <w:r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420.000 para a fase de customização do projeto no Brasil </w:t>
      </w:r>
      <w:r w:rsidR="00BD42D4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com taxa de 1,28% </w:t>
      </w:r>
      <w:r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e a taxa de amortização do desenvolvimento de tecnologia para a matriz no valor de R$ </w:t>
      </w:r>
      <w:r w:rsidR="007427D4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10.</w:t>
      </w:r>
      <w:r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150.000 durante todo o projeto com uma taxa de 1,03%</w:t>
      </w:r>
      <w:r w:rsidR="0042629E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a</w:t>
      </w:r>
      <w:r w:rsidR="0005291B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o </w:t>
      </w:r>
      <w:r w:rsidR="0042629E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m</w:t>
      </w:r>
      <w:r w:rsidR="0005291B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ês</w:t>
      </w:r>
      <w:r w:rsid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.</w:t>
      </w:r>
    </w:p>
    <w:p w14:paraId="28AD2D7F" w14:textId="77777777" w:rsidR="00BE5DC1" w:rsidRPr="00BE5DC1" w:rsidRDefault="00BE5DC1" w:rsidP="00EC2DBE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16B72CAB" w14:textId="77777777" w:rsidR="00EC2DBE" w:rsidRPr="00BE5DC1" w:rsidRDefault="00EC2DBE" w:rsidP="00EC2DBE">
      <w:pPr>
        <w:pStyle w:val="PargrafodaLista"/>
        <w:numPr>
          <w:ilvl w:val="1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B22AD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Empresa de </w:t>
      </w:r>
      <w:r w:rsidRPr="00B22AD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Sistemas 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L</w:t>
      </w:r>
      <w:r w:rsidRPr="00B22AD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ogísticos e 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T</w:t>
      </w:r>
      <w:r w:rsidRPr="00B22AD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elecomunicações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 (IoT):</w:t>
      </w:r>
    </w:p>
    <w:p w14:paraId="0C395332" w14:textId="77777777" w:rsidR="00BE5DC1" w:rsidRDefault="00E851B8" w:rsidP="00BE5DC1">
      <w:pPr>
        <w:pStyle w:val="PargrafodaLista"/>
        <w:ind w:left="1800"/>
        <w:jc w:val="both"/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24</w:t>
      </w:r>
      <w:r w:rsidR="00BE5DC1"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parcelas de R$ 385.000</w:t>
      </w:r>
      <w:r w:rsidR="00BE5DC1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 </w:t>
      </w:r>
      <w:r w:rsidR="00BE5DC1"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para a fase de customização do projeto no Brasil </w:t>
      </w:r>
      <w:r w:rsidR="00BD42D4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com taxa de 1,28% </w:t>
      </w:r>
      <w:r w:rsidR="00BE5DC1"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e a taxa de amortização do desenvolvimento de tecnologia para a matriz no valor de R$</w:t>
      </w:r>
      <w:r w:rsidR="007427D4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</w:t>
      </w:r>
      <w:r w:rsidR="005E3BA2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7</w:t>
      </w:r>
      <w:r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.000</w:t>
      </w:r>
      <w:r w:rsidR="00BE5DC1"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.000 durante todo o projeto com uma taxa de 1,</w:t>
      </w:r>
      <w:r w:rsid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1</w:t>
      </w:r>
      <w:r w:rsidR="00BE5DC1" w:rsidRP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3%</w:t>
      </w:r>
      <w:r w:rsidR="0042629E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 a</w:t>
      </w:r>
      <w:r w:rsidR="0005291B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 xml:space="preserve">o </w:t>
      </w:r>
      <w:proofErr w:type="spellStart"/>
      <w:r w:rsidR="0042629E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m</w:t>
      </w:r>
      <w:r w:rsidR="0005291B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ê</w:t>
      </w:r>
      <w:proofErr w:type="spellEnd"/>
      <w:r w:rsidR="00BE5DC1">
        <w:rPr>
          <w:rFonts w:ascii="Calibri" w:eastAsia="Times New Roman" w:hAnsi="Calibri" w:cs="Calibri"/>
          <w:iCs/>
          <w:color w:val="000000"/>
          <w:sz w:val="24"/>
          <w:szCs w:val="24"/>
          <w:lang w:eastAsia="pt-BR"/>
        </w:rPr>
        <w:t>.</w:t>
      </w:r>
    </w:p>
    <w:p w14:paraId="0E396C0D" w14:textId="77777777" w:rsidR="00BE5DC1" w:rsidRPr="00BE5DC1" w:rsidRDefault="00BE5DC1" w:rsidP="00BE5DC1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4BF2DBC1" w14:textId="77777777" w:rsidR="00BE5DC1" w:rsidRPr="00CA539F" w:rsidRDefault="000474C8" w:rsidP="00BE5DC1">
      <w:pPr>
        <w:pStyle w:val="PargrafodaLista"/>
        <w:numPr>
          <w:ilvl w:val="1"/>
          <w:numId w:val="1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 xml:space="preserve">Empresa de </w:t>
      </w:r>
      <w:r w:rsidR="00BE5DC1" w:rsidRPr="00CA539F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Serviços de Engenharia de Apoio</w:t>
      </w:r>
      <w:r w:rsidR="00BE5DC1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eastAsia="pt-BR"/>
        </w:rPr>
        <w:t>:</w:t>
      </w:r>
    </w:p>
    <w:p w14:paraId="3EE55B52" w14:textId="77777777" w:rsidR="00EC2DBE" w:rsidRPr="00BE5DC1" w:rsidRDefault="00BE5DC1" w:rsidP="00BE5DC1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BE5DC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10 parcelas de R$ 250.000 referentes a licenças de softwares + folha de pagamento de R$ 120.000,00</w:t>
      </w:r>
      <w:r w:rsidR="00430C43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nos 24 meses de projeto</w:t>
      </w:r>
      <w:r w:rsidR="0042629E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com taxa de 3,25 a</w:t>
      </w:r>
      <w:r w:rsidR="0005291B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o mês</w:t>
      </w:r>
    </w:p>
    <w:p w14:paraId="7FED3B51" w14:textId="77777777" w:rsidR="00811053" w:rsidRDefault="00811053" w:rsidP="00811053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47DE4592" w14:textId="77777777" w:rsidR="00430C43" w:rsidRDefault="00430C43" w:rsidP="00430C43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351FDB64" w14:textId="77777777" w:rsidR="007E4D5F" w:rsidRDefault="007E4D5F" w:rsidP="00430C43">
      <w:pPr>
        <w:jc w:val="both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</w:pPr>
      <w:r w:rsidRPr="007E4D5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Fase 3</w:t>
      </w:r>
      <w:r w:rsidR="000D5EC7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: conclusões</w:t>
      </w:r>
    </w:p>
    <w:p w14:paraId="22304DA4" w14:textId="77777777" w:rsidR="007E4D5F" w:rsidRPr="000E475A" w:rsidRDefault="000E475A" w:rsidP="000E475A">
      <w:pPr>
        <w:pStyle w:val="PargrafodaLista"/>
        <w:numPr>
          <w:ilvl w:val="1"/>
          <w:numId w:val="5"/>
        </w:num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0E475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Considerando que esse é um projeto avaliado pelo banco, quais ajustes deveriam ser feitos?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(conceitual)</w:t>
      </w:r>
    </w:p>
    <w:p w14:paraId="783BD8F7" w14:textId="77777777" w:rsidR="00430C43" w:rsidRPr="00430C43" w:rsidRDefault="00430C43" w:rsidP="00430C43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14:paraId="308AE74F" w14:textId="77777777" w:rsidR="008C6CDF" w:rsidRDefault="008C6CDF" w:rsidP="00B03A6D">
      <w:pPr>
        <w:jc w:val="both"/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</w:pPr>
      <w:r w:rsidRPr="008C6CD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lastRenderedPageBreak/>
        <w:t>Análise 2 ( para praticar</w:t>
      </w:r>
      <w:r w:rsidR="006738B3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 xml:space="preserve"> aspectos específicos</w:t>
      </w:r>
      <w:r w:rsidRPr="008C6CDF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pt-BR"/>
        </w:rPr>
        <w:t>)</w:t>
      </w:r>
    </w:p>
    <w:p w14:paraId="5BD898C4" w14:textId="77777777" w:rsidR="008C6CDF" w:rsidRDefault="00A26111" w:rsidP="008C6CDF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t xml:space="preserve">  </w:t>
      </w:r>
      <w:r w:rsidR="008C6CDF">
        <w:rPr>
          <w:rFonts w:ascii="Calibri" w:eastAsia="Times New Roman" w:hAnsi="Calibri" w:cs="Calibri"/>
          <w:iCs/>
          <w:color w:val="000000"/>
          <w:lang w:eastAsia="pt-BR"/>
        </w:rPr>
        <w:t xml:space="preserve"> A empresa planeja um novo investimento em um prédio inteligente para os próximos dois anos para monitorar o seu crescimento no exterior. Para elaborar tal projeto leva em conta que os prédios inteligentes adotam como critério excelência de projeto para poder cobrar o ΔRT (rentabilização tecnológica ou margem de expertise) além da variação imobiliária. Nessa direção, ela pretende negociar com a construtora um desconto devido ao volume de andares que vai adquirir.  Dito de outra forma, ela estuda o projeto da construtora. Com base nessa estratégia de gestão de tecnologia refez os principais passos da construtora no projeto do edifício:</w:t>
      </w:r>
    </w:p>
    <w:p w14:paraId="1F697398" w14:textId="77777777" w:rsidR="00A26111" w:rsidRDefault="00A26111" w:rsidP="008C6CDF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2B844046" w14:textId="77777777" w:rsidR="00A26111" w:rsidRDefault="00A26111" w:rsidP="008C6CDF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drawing>
          <wp:inline distT="0" distB="0" distL="0" distR="0" wp14:anchorId="7575EE97" wp14:editId="484F0AFF">
            <wp:extent cx="5400040" cy="1454785"/>
            <wp:effectExtent l="0" t="0" r="0" b="0"/>
            <wp:docPr id="14" name="Imagem 14" descr="Resultado de imagem para industry 4.0 images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industry 4.0 images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7DCC" w14:textId="77777777" w:rsidR="00A26111" w:rsidRDefault="00A26111" w:rsidP="008C6CDF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73C0AFB5" w14:textId="77777777" w:rsidR="00A26111" w:rsidRDefault="00A26111" w:rsidP="008C6CDF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4221A039" w14:textId="77777777" w:rsidR="00A26111" w:rsidRDefault="00A26111" w:rsidP="008C6CDF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>
        <w:rPr>
          <w:noProof/>
        </w:rPr>
        <w:drawing>
          <wp:inline distT="0" distB="0" distL="0" distR="0" wp14:anchorId="1B65A118" wp14:editId="24E1E1FF">
            <wp:extent cx="5400040" cy="3956050"/>
            <wp:effectExtent l="0" t="0" r="0" b="6350"/>
            <wp:docPr id="15" name="Imagem 15" descr="Resultado de imagem para intelligent building management systems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m para intelligent building management systems imag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C9316" w14:textId="77777777" w:rsidR="00A26111" w:rsidRDefault="00A26111" w:rsidP="008C6CDF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C6CDF" w14:paraId="4DF02E77" w14:textId="77777777" w:rsidTr="00F357D6">
        <w:tc>
          <w:tcPr>
            <w:tcW w:w="4247" w:type="dxa"/>
          </w:tcPr>
          <w:p w14:paraId="40736771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lastRenderedPageBreak/>
              <w:t>Fontes de Receita para a construtora</w:t>
            </w:r>
          </w:p>
          <w:p w14:paraId="26543996" w14:textId="77777777" w:rsidR="008C6CDF" w:rsidRPr="00141963" w:rsidRDefault="008C6CDF" w:rsidP="00F357D6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(processo de compra)</w:t>
            </w:r>
          </w:p>
        </w:tc>
        <w:tc>
          <w:tcPr>
            <w:tcW w:w="4247" w:type="dxa"/>
          </w:tcPr>
          <w:p w14:paraId="0831F9AD" w14:textId="77777777" w:rsidR="008C6CDF" w:rsidRPr="00141963" w:rsidRDefault="008C6CDF" w:rsidP="00F357D6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Investimento da construtora</w:t>
            </w:r>
          </w:p>
          <w:p w14:paraId="00440E96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  <w:tr w:rsidR="008C6CDF" w14:paraId="70E68593" w14:textId="77777777" w:rsidTr="00F357D6">
        <w:tc>
          <w:tcPr>
            <w:tcW w:w="4247" w:type="dxa"/>
          </w:tcPr>
          <w:p w14:paraId="123357E3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Compra: 4 andares</w:t>
            </w:r>
          </w:p>
          <w:p w14:paraId="56BF5A5C" w14:textId="7B559705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(200 metros² por andar total de 800 m²) </w:t>
            </w:r>
          </w:p>
          <w:p w14:paraId="05FA4C6C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6E528C45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6FDC2661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Preço de venda:</w:t>
            </w:r>
          </w:p>
          <w:p w14:paraId="6BB9460E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Entrada à vista de R$ 3.200.000,00 + 24 parcelas fixas e iguais de R$ 365.000,00 </w:t>
            </w:r>
          </w:p>
          <w:p w14:paraId="3DC179CD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426A8AE9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Prédio Inteligente:</w:t>
            </w:r>
          </w:p>
          <w:p w14:paraId="0C5FD388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Compra de terreno à vista: R$ 2.116.666,67 +</w:t>
            </w:r>
          </w:p>
          <w:p w14:paraId="5342B570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Construção – 12 parcelas iguais de R$ 525.000,00</w:t>
            </w:r>
          </w:p>
          <w:p w14:paraId="413769E5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5E658BA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(Dados por fração de terreno)</w:t>
            </w:r>
          </w:p>
        </w:tc>
      </w:tr>
      <w:tr w:rsidR="008C6CDF" w14:paraId="1D32BB26" w14:textId="77777777" w:rsidTr="00F357D6">
        <w:tc>
          <w:tcPr>
            <w:tcW w:w="4247" w:type="dxa"/>
          </w:tcPr>
          <w:p w14:paraId="569F4679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Taxa de 2,65 % a.m. embutidas nas parcelas</w:t>
            </w:r>
          </w:p>
          <w:p w14:paraId="375F635A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617353E7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Taxa ao redor 2,5 % a.m. para eventuais taxas de fluxo financeiro e pequenos empréstimos </w:t>
            </w:r>
          </w:p>
          <w:p w14:paraId="2066A773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  <w:tr w:rsidR="008C6CDF" w14:paraId="43EBB08D" w14:textId="77777777" w:rsidTr="00F357D6">
        <w:tc>
          <w:tcPr>
            <w:tcW w:w="8494" w:type="dxa"/>
            <w:gridSpan w:val="2"/>
          </w:tcPr>
          <w:p w14:paraId="3E426883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Notas técnicas</w:t>
            </w:r>
          </w:p>
          <w:p w14:paraId="14B03CEA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 presenta tabela foi organizada para fins </w:t>
            </w: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didáticos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sobre o impacto das opções tecnológicas sobre as finanças e vice-versa.</w:t>
            </w:r>
          </w:p>
          <w:p w14:paraId="481D8FE2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Não pretende esgotar o amplo arsenal de opções de matemática financeira sobre a transação de imóveis, como por exemplo a tabela price.</w:t>
            </w:r>
          </w:p>
          <w:p w14:paraId="3125B7C1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Oferece uma referência para os cuidados com os investimentos sem tecnologia.</w:t>
            </w:r>
          </w:p>
          <w:p w14:paraId="0F073B1C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Em relação às taxas adotada pela construtora, ela se refere à valorização que a obra trará ao terreno na região. Logo, manter as parcelas de gastos fixas é uma estratégia interessante. </w:t>
            </w:r>
          </w:p>
          <w:p w14:paraId="23736C67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Não confundir com a Índice Nacional da Construção Civil </w:t>
            </w:r>
            <w:r w:rsidRPr="00BF3140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INCC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que orienta os contratos dos compradores no período da construção dos imóveis.</w:t>
            </w:r>
          </w:p>
          <w:p w14:paraId="1E126CFC" w14:textId="77777777" w:rsidR="008C6CDF" w:rsidRDefault="008C6CDF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</w:tbl>
    <w:p w14:paraId="43E0E31F" w14:textId="77777777" w:rsidR="008C6CDF" w:rsidRPr="00FB0D83" w:rsidRDefault="008C6CDF" w:rsidP="008C6CDF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2575E432" w14:textId="349DC88D" w:rsidR="008C6CDF" w:rsidRPr="00FB0D83" w:rsidRDefault="004950AA" w:rsidP="008C6CDF">
      <w:pPr>
        <w:pStyle w:val="PargrafodaLista"/>
        <w:numPr>
          <w:ilvl w:val="0"/>
          <w:numId w:val="10"/>
        </w:numPr>
        <w:jc w:val="both"/>
        <w:rPr>
          <w:b/>
        </w:rPr>
      </w:pPr>
      <w:r>
        <w:rPr>
          <w:b/>
        </w:rPr>
        <w:t>Quais</w:t>
      </w:r>
      <w:r w:rsidR="008C6CDF" w:rsidRPr="00FB0D83">
        <w:rPr>
          <w:b/>
        </w:rPr>
        <w:t xml:space="preserve"> as fontes (entradas) de receita do projeto para a construtora</w:t>
      </w:r>
      <w:r>
        <w:rPr>
          <w:b/>
        </w:rPr>
        <w:t>?</w:t>
      </w:r>
    </w:p>
    <w:p w14:paraId="3BBD9EBD" w14:textId="77777777" w:rsidR="008C6CDF" w:rsidRDefault="008C6CDF" w:rsidP="008C6CDF">
      <w:pPr>
        <w:jc w:val="both"/>
      </w:pPr>
    </w:p>
    <w:p w14:paraId="747F8370" w14:textId="66E1DBC4" w:rsidR="008C6CDF" w:rsidRPr="00FB0D83" w:rsidRDefault="004950AA" w:rsidP="008C6CDF">
      <w:pPr>
        <w:pStyle w:val="PargrafodaLista"/>
        <w:numPr>
          <w:ilvl w:val="0"/>
          <w:numId w:val="10"/>
        </w:numPr>
        <w:jc w:val="both"/>
        <w:rPr>
          <w:b/>
        </w:rPr>
      </w:pPr>
      <w:r>
        <w:rPr>
          <w:b/>
        </w:rPr>
        <w:t>Qual</w:t>
      </w:r>
      <w:r w:rsidR="008C6CDF" w:rsidRPr="00FB0D83">
        <w:rPr>
          <w:b/>
        </w:rPr>
        <w:t xml:space="preserve"> o custo (saída) para a construtora</w:t>
      </w:r>
      <w:r>
        <w:rPr>
          <w:b/>
        </w:rPr>
        <w:t>?</w:t>
      </w:r>
    </w:p>
    <w:p w14:paraId="5A69B9EB" w14:textId="77777777" w:rsidR="008C6CDF" w:rsidRDefault="008C6CDF" w:rsidP="008C6CDF">
      <w:pPr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250E5D97" w14:textId="418C2402" w:rsidR="008C6CDF" w:rsidRDefault="008C6CDF" w:rsidP="008C6CDF">
      <w:pPr>
        <w:pStyle w:val="PargrafodaLista"/>
        <w:numPr>
          <w:ilvl w:val="0"/>
          <w:numId w:val="10"/>
        </w:numPr>
        <w:jc w:val="both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  <w:r w:rsidRPr="00A035EF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Calcule o VPL e a taxa de risco</w:t>
      </w:r>
      <w:r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 e uma possível taxa de 10% de RT da construtora</w:t>
      </w:r>
      <w:r w:rsidR="004950AA"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>?</w:t>
      </w:r>
      <w:r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  <w:t xml:space="preserve">   </w:t>
      </w:r>
    </w:p>
    <w:p w14:paraId="2C493CED" w14:textId="77777777" w:rsidR="004950AA" w:rsidRPr="004950AA" w:rsidRDefault="004950AA" w:rsidP="004950AA">
      <w:pPr>
        <w:pStyle w:val="PargrafodaLista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</w:p>
    <w:p w14:paraId="384E3B64" w14:textId="1B33BA0A" w:rsidR="004950AA" w:rsidRDefault="004950AA" w:rsidP="004950AA">
      <w:pPr>
        <w:jc w:val="both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</w:p>
    <w:p w14:paraId="2A74C389" w14:textId="5C7E378F" w:rsidR="004950AA" w:rsidRDefault="004950AA" w:rsidP="004950AA">
      <w:pPr>
        <w:jc w:val="both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</w:p>
    <w:p w14:paraId="71264C27" w14:textId="654460E3" w:rsidR="004950AA" w:rsidRDefault="004950AA" w:rsidP="004950AA">
      <w:pPr>
        <w:jc w:val="both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</w:p>
    <w:p w14:paraId="0B45D3E3" w14:textId="10DE62C4" w:rsidR="004950AA" w:rsidRDefault="004950AA" w:rsidP="004950AA">
      <w:pPr>
        <w:jc w:val="both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</w:p>
    <w:p w14:paraId="3E7FAEA1" w14:textId="435B1D85" w:rsidR="004950AA" w:rsidRDefault="004950AA" w:rsidP="004950AA">
      <w:pPr>
        <w:jc w:val="both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</w:p>
    <w:p w14:paraId="198858A7" w14:textId="1EBDB046" w:rsidR="004950AA" w:rsidRDefault="004950AA" w:rsidP="004950AA">
      <w:pPr>
        <w:jc w:val="both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</w:p>
    <w:p w14:paraId="6E202A58" w14:textId="630565A8" w:rsidR="004950AA" w:rsidRDefault="004950AA" w:rsidP="004950AA">
      <w:pPr>
        <w:jc w:val="both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</w:p>
    <w:p w14:paraId="6119C940" w14:textId="77777777" w:rsidR="004950AA" w:rsidRPr="004950AA" w:rsidRDefault="004950AA" w:rsidP="004950AA">
      <w:pPr>
        <w:jc w:val="both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</w:p>
    <w:p w14:paraId="2501D5EA" w14:textId="77777777" w:rsidR="00962D23" w:rsidRDefault="00962D23" w:rsidP="00962D23">
      <w:pPr>
        <w:tabs>
          <w:tab w:val="left" w:pos="406"/>
        </w:tabs>
        <w:jc w:val="both"/>
        <w:rPr>
          <w:sz w:val="28"/>
          <w:szCs w:val="28"/>
        </w:rPr>
      </w:pPr>
      <w:r w:rsidRPr="006738B3">
        <w:rPr>
          <w:rFonts w:ascii="Calibri" w:eastAsia="Times New Roman" w:hAnsi="Calibri" w:cs="Calibri"/>
          <w:b/>
          <w:sz w:val="28"/>
          <w:szCs w:val="28"/>
          <w:lang w:eastAsia="pt-BR"/>
        </w:rPr>
        <w:lastRenderedPageBreak/>
        <w:t>Análise 3 (</w:t>
      </w:r>
      <w:r w:rsidR="006738B3" w:rsidRPr="006738B3">
        <w:rPr>
          <w:rFonts w:ascii="Calibri" w:eastAsia="Times New Roman" w:hAnsi="Calibri" w:cs="Calibri"/>
          <w:b/>
          <w:sz w:val="28"/>
          <w:szCs w:val="28"/>
          <w:lang w:eastAsia="pt-BR"/>
        </w:rPr>
        <w:t>para praticar</w:t>
      </w:r>
      <w:r w:rsidR="006738B3">
        <w:rPr>
          <w:rFonts w:ascii="Calibri" w:eastAsia="Times New Roman" w:hAnsi="Calibri" w:cs="Calibri"/>
          <w:b/>
          <w:sz w:val="28"/>
          <w:szCs w:val="28"/>
          <w:lang w:eastAsia="pt-BR"/>
        </w:rPr>
        <w:t xml:space="preserve"> aspectos específicos</w:t>
      </w:r>
      <w:r w:rsidRPr="006738B3">
        <w:rPr>
          <w:rFonts w:ascii="Calibri" w:eastAsia="Times New Roman" w:hAnsi="Calibri" w:cs="Calibri"/>
          <w:b/>
          <w:sz w:val="28"/>
          <w:szCs w:val="28"/>
          <w:lang w:eastAsia="pt-BR"/>
        </w:rPr>
        <w:t>)</w:t>
      </w:r>
      <w:r w:rsidRPr="006738B3">
        <w:rPr>
          <w:sz w:val="28"/>
          <w:szCs w:val="28"/>
        </w:rPr>
        <w:t xml:space="preserve"> </w:t>
      </w:r>
    </w:p>
    <w:p w14:paraId="527827CE" w14:textId="77777777" w:rsidR="006738B3" w:rsidRPr="006738B3" w:rsidRDefault="006738B3" w:rsidP="00962D23">
      <w:pPr>
        <w:tabs>
          <w:tab w:val="left" w:pos="406"/>
        </w:tabs>
        <w:jc w:val="both"/>
        <w:rPr>
          <w:sz w:val="28"/>
          <w:szCs w:val="28"/>
        </w:rPr>
      </w:pPr>
    </w:p>
    <w:p w14:paraId="669BF3B5" w14:textId="77777777" w:rsidR="00962D23" w:rsidRDefault="00962D23" w:rsidP="00962D23">
      <w:pPr>
        <w:tabs>
          <w:tab w:val="left" w:pos="406"/>
        </w:tabs>
        <w:jc w:val="both"/>
        <w:rPr>
          <w:rFonts w:ascii="Calibri" w:eastAsia="Times New Roman" w:hAnsi="Calibri" w:cs="Calibri"/>
          <w:b/>
          <w:lang w:eastAsia="pt-BR"/>
        </w:rPr>
      </w:pPr>
      <w:r w:rsidRPr="00492DA2">
        <w:rPr>
          <w:rFonts w:ascii="Calibri" w:eastAsia="Times New Roman" w:hAnsi="Calibri" w:cs="Calibri"/>
          <w:b/>
          <w:noProof/>
          <w:lang w:eastAsia="pt-BR"/>
        </w:rPr>
        <w:drawing>
          <wp:inline distT="0" distB="0" distL="0" distR="0" wp14:anchorId="5CB76197" wp14:editId="0227D765">
            <wp:extent cx="5285440" cy="3143250"/>
            <wp:effectExtent l="0" t="0" r="0" b="0"/>
            <wp:docPr id="17" name="Imagem 17" descr="Resultado de imagem para Mercedes Benz industry 4.0 images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m para Mercedes Benz industry 4.0 images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660" cy="318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159D9" w14:textId="77777777" w:rsidR="00962D23" w:rsidRDefault="00962D23" w:rsidP="00962D23">
      <w:pPr>
        <w:tabs>
          <w:tab w:val="left" w:pos="406"/>
        </w:tabs>
        <w:jc w:val="both"/>
        <w:rPr>
          <w:rFonts w:ascii="Calibri" w:eastAsia="Times New Roman" w:hAnsi="Calibri" w:cs="Calibri"/>
          <w:lang w:eastAsia="pt-BR"/>
        </w:rPr>
      </w:pPr>
      <w:r w:rsidRPr="00573933">
        <w:rPr>
          <w:rFonts w:ascii="Calibri" w:eastAsia="Times New Roman" w:hAnsi="Calibri" w:cs="Calibri"/>
          <w:lang w:eastAsia="pt-BR"/>
        </w:rPr>
        <w:t xml:space="preserve">A rentabilização tecnológica ΔRT </w:t>
      </w:r>
      <w:r>
        <w:rPr>
          <w:rFonts w:ascii="Calibri" w:eastAsia="Times New Roman" w:hAnsi="Calibri" w:cs="Calibri"/>
          <w:lang w:eastAsia="pt-BR"/>
        </w:rPr>
        <w:t>é um dos pontos fundamentais para manter o ciclo de investimento da indústria 4.0. Dito de outro forma, os investimentos em equipamentos devem ser constantes para que os novos desejos dos clientes possam ser atendidos em tempo real e com as novas tecnologias que demandam. Logo a análise de rentabilização deve ser constante para que a imagem de marca da empresa possa ser mantida em um mercado no qual  a inovação é a regra.</w:t>
      </w:r>
    </w:p>
    <w:p w14:paraId="6B408D4E" w14:textId="77777777" w:rsidR="00962D23" w:rsidRDefault="00962D23" w:rsidP="00962D23">
      <w:pPr>
        <w:tabs>
          <w:tab w:val="left" w:pos="406"/>
        </w:tabs>
        <w:jc w:val="both"/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t>Logo, dados como a projeção de vendas não é uma tendência absoluta, ela está relacionada com os investimentos e atualizações tecnológicas na fábrica</w:t>
      </w:r>
      <w:r w:rsidR="00272A7E">
        <w:rPr>
          <w:rFonts w:ascii="Calibri" w:eastAsia="Times New Roman" w:hAnsi="Calibri" w:cs="Calibri"/>
          <w:lang w:eastAsia="pt-BR"/>
        </w:rPr>
        <w:t xml:space="preserve"> da montadora</w:t>
      </w:r>
      <w:r>
        <w:rPr>
          <w:rFonts w:ascii="Calibri" w:eastAsia="Times New Roman" w:hAnsi="Calibri" w:cs="Calibri"/>
          <w:lang w:eastAsia="pt-BR"/>
        </w:rPr>
        <w:t>,</w:t>
      </w:r>
      <w:r w:rsidR="00272A7E">
        <w:rPr>
          <w:rFonts w:ascii="Calibri" w:eastAsia="Times New Roman" w:hAnsi="Calibri" w:cs="Calibri"/>
          <w:lang w:eastAsia="pt-BR"/>
        </w:rPr>
        <w:t xml:space="preserve"> nos parceiros, distribuidores e </w:t>
      </w:r>
      <w:r>
        <w:rPr>
          <w:rFonts w:ascii="Calibri" w:eastAsia="Times New Roman" w:hAnsi="Calibri" w:cs="Calibri"/>
          <w:lang w:eastAsia="pt-BR"/>
        </w:rPr>
        <w:t xml:space="preserve">nas redes de interatividade com os clientes abertas a parceiros e fornecedores. Nessa arquitetura o BIG DATA que recolhe as impressões dos clientes se relaciona com os sistemas de produção como o ERP para assegurar que detalhes para o cliente se convertam em prioridades para novos projetos. A indústria 4.0 </w:t>
      </w:r>
      <w:r w:rsidR="0034405F">
        <w:rPr>
          <w:rFonts w:ascii="Calibri" w:eastAsia="Times New Roman" w:hAnsi="Calibri" w:cs="Calibri"/>
          <w:lang w:eastAsia="pt-BR"/>
        </w:rPr>
        <w:t>“</w:t>
      </w:r>
      <w:r>
        <w:rPr>
          <w:rFonts w:ascii="Calibri" w:eastAsia="Times New Roman" w:hAnsi="Calibri" w:cs="Calibri"/>
          <w:lang w:eastAsia="pt-BR"/>
        </w:rPr>
        <w:t>respira</w:t>
      </w:r>
      <w:r w:rsidR="0034405F">
        <w:rPr>
          <w:rFonts w:ascii="Calibri" w:eastAsia="Times New Roman" w:hAnsi="Calibri" w:cs="Calibri"/>
          <w:lang w:eastAsia="pt-BR"/>
        </w:rPr>
        <w:t>” mudanças, inovações e constrói não apenas novos produtos e serviços, mas curvas de aprendizagem para a liderança com base em gerações tecnológicas e de serviços.</w:t>
      </w:r>
    </w:p>
    <w:p w14:paraId="2679E15F" w14:textId="77777777" w:rsidR="0034405F" w:rsidRDefault="004A6948" w:rsidP="00962D23">
      <w:pPr>
        <w:tabs>
          <w:tab w:val="left" w:pos="406"/>
        </w:tabs>
        <w:jc w:val="both"/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t>Nesse ambiente uma empresa alemã se dedica a ampliar a sua produção com base: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62D23" w14:paraId="033DB3B4" w14:textId="77777777" w:rsidTr="00F357D6">
        <w:tc>
          <w:tcPr>
            <w:tcW w:w="4247" w:type="dxa"/>
          </w:tcPr>
          <w:p w14:paraId="2CC7D30D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Fontes de Receita para a 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montadora</w:t>
            </w:r>
          </w:p>
          <w:p w14:paraId="08F875E3" w14:textId="77777777" w:rsidR="00962D23" w:rsidRPr="00141963" w:rsidRDefault="00962D23" w:rsidP="00F357D6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(venda)</w:t>
            </w:r>
          </w:p>
        </w:tc>
        <w:tc>
          <w:tcPr>
            <w:tcW w:w="4247" w:type="dxa"/>
          </w:tcPr>
          <w:p w14:paraId="3ECF48FA" w14:textId="77777777" w:rsidR="00962D23" w:rsidRPr="00141963" w:rsidRDefault="00962D23" w:rsidP="00F357D6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investimento em tecnologias 4.0</w:t>
            </w:r>
          </w:p>
          <w:p w14:paraId="312F6B8C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  <w:tr w:rsidR="00962D23" w14:paraId="15176F20" w14:textId="77777777" w:rsidTr="00F357D6">
        <w:tc>
          <w:tcPr>
            <w:tcW w:w="4247" w:type="dxa"/>
          </w:tcPr>
          <w:p w14:paraId="7123ABB2" w14:textId="77777777" w:rsidR="00962D23" w:rsidRDefault="006738B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V</w:t>
            </w:r>
            <w:r w:rsidR="00962D2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endas c/ disponibilidade de  US$ 156.155.970,00 a.m.</w:t>
            </w:r>
          </w:p>
          <w:p w14:paraId="007ECB6C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A empresa dispõe de US$ 225.000.000,00 no instante zero para disparar o projeto</w:t>
            </w:r>
          </w:p>
          <w:p w14:paraId="1B4EAD1A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Tempo do projeto: 2 anos</w:t>
            </w:r>
          </w:p>
        </w:tc>
        <w:tc>
          <w:tcPr>
            <w:tcW w:w="4247" w:type="dxa"/>
          </w:tcPr>
          <w:p w14:paraId="34538122" w14:textId="77777777" w:rsidR="00962D23" w:rsidRDefault="00F845A5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</w:t>
            </w:r>
            <w:r w:rsidR="00962D2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4 parcelas de US$ 1</w:t>
            </w:r>
            <w:r w:rsidR="00272A7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</w:t>
            </w:r>
            <w:r w:rsidR="006738B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</w:t>
            </w:r>
            <w:r w:rsidR="00962D2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.302.500</w:t>
            </w:r>
          </w:p>
          <w:p w14:paraId="028DCDA9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  <w:tr w:rsidR="00962D23" w14:paraId="155CD228" w14:textId="77777777" w:rsidTr="00F357D6">
        <w:tc>
          <w:tcPr>
            <w:tcW w:w="4247" w:type="dxa"/>
          </w:tcPr>
          <w:p w14:paraId="3F0EEC97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Taxa de</w:t>
            </w:r>
            <w:r w:rsidR="006738B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atratividade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0,3% a.m. embutido nas parcelas</w:t>
            </w:r>
          </w:p>
          <w:p w14:paraId="3A973A67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56A865F8" w14:textId="77777777" w:rsidR="00962D23" w:rsidRDefault="00962D23" w:rsidP="00F357D6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Taxa </w:t>
            </w:r>
            <w:r w:rsidR="006738B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de atratividade de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0,34 % a.m. </w:t>
            </w:r>
          </w:p>
        </w:tc>
      </w:tr>
    </w:tbl>
    <w:p w14:paraId="24F71410" w14:textId="77777777" w:rsidR="00962D23" w:rsidRDefault="00962D23" w:rsidP="00962D23">
      <w:pPr>
        <w:pStyle w:val="PargrafodaLista"/>
        <w:numPr>
          <w:ilvl w:val="0"/>
          <w:numId w:val="11"/>
        </w:numPr>
        <w:tabs>
          <w:tab w:val="left" w:pos="406"/>
        </w:tabs>
        <w:jc w:val="both"/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lastRenderedPageBreak/>
        <w:t xml:space="preserve">Calcule as fontes de receita para a montadora: </w:t>
      </w:r>
    </w:p>
    <w:p w14:paraId="0AAA9FD4" w14:textId="77777777" w:rsidR="00962D23" w:rsidRDefault="00962D23" w:rsidP="00962D23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p w14:paraId="4EC23605" w14:textId="7D559AEA" w:rsidR="00962D23" w:rsidRDefault="00962D23" w:rsidP="00962D23">
      <w:pPr>
        <w:pStyle w:val="PargrafodaLista"/>
        <w:numPr>
          <w:ilvl w:val="0"/>
          <w:numId w:val="11"/>
        </w:num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C</w:t>
      </w:r>
      <w:r w:rsidR="004950AA">
        <w:rPr>
          <w:rFonts w:ascii="Calibri" w:eastAsia="Times New Roman" w:hAnsi="Calibri" w:cs="Calibri"/>
          <w:color w:val="000000"/>
          <w:lang w:eastAsia="pt-BR"/>
        </w:rPr>
        <w:t>a</w:t>
      </w:r>
      <w:r>
        <w:rPr>
          <w:rFonts w:ascii="Calibri" w:eastAsia="Times New Roman" w:hAnsi="Calibri" w:cs="Calibri"/>
          <w:color w:val="000000"/>
          <w:lang w:eastAsia="pt-BR"/>
        </w:rPr>
        <w:t>lcul</w:t>
      </w:r>
      <w:r w:rsidR="004950AA">
        <w:rPr>
          <w:rFonts w:ascii="Calibri" w:eastAsia="Times New Roman" w:hAnsi="Calibri" w:cs="Calibri"/>
          <w:color w:val="000000"/>
          <w:lang w:eastAsia="pt-BR"/>
        </w:rPr>
        <w:t>e</w:t>
      </w:r>
      <w:r>
        <w:rPr>
          <w:rFonts w:ascii="Calibri" w:eastAsia="Times New Roman" w:hAnsi="Calibri" w:cs="Calibri"/>
          <w:color w:val="000000"/>
          <w:lang w:eastAsia="pt-BR"/>
        </w:rPr>
        <w:t xml:space="preserve"> as saídas de investimento em tecnologia</w:t>
      </w:r>
      <w:r w:rsidR="00D924C8">
        <w:rPr>
          <w:rFonts w:ascii="Calibri" w:eastAsia="Times New Roman" w:hAnsi="Calibri" w:cs="Calibri"/>
          <w:color w:val="000000"/>
          <w:lang w:eastAsia="pt-BR"/>
        </w:rPr>
        <w:t>:</w:t>
      </w:r>
    </w:p>
    <w:p w14:paraId="792F16C8" w14:textId="77777777" w:rsidR="00962D23" w:rsidRDefault="00962D23" w:rsidP="00962D23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1E89F643" w14:textId="5824F413" w:rsidR="00962D23" w:rsidRPr="00E2666B" w:rsidRDefault="00962D23" w:rsidP="00962D23">
      <w:pPr>
        <w:pStyle w:val="PargrafodaLista"/>
        <w:numPr>
          <w:ilvl w:val="0"/>
          <w:numId w:val="11"/>
        </w:num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lang w:eastAsia="pt-BR"/>
        </w:rPr>
        <w:t>Calcule o Valor Presente Líquido para a Montadora, a Margem de Risco e a possibilidade de um ΔRT de 10 % pelas empresas fornecedoras de tecnologia</w:t>
      </w:r>
      <w:r w:rsidR="00D924C8">
        <w:rPr>
          <w:rFonts w:ascii="Calibri" w:eastAsia="Times New Roman" w:hAnsi="Calibri" w:cs="Calibri"/>
          <w:color w:val="000000"/>
          <w:lang w:eastAsia="pt-BR"/>
        </w:rPr>
        <w:t>:</w:t>
      </w:r>
      <w:bookmarkStart w:id="0" w:name="_GoBack"/>
      <w:bookmarkEnd w:id="0"/>
      <w:r>
        <w:rPr>
          <w:rFonts w:ascii="Calibri" w:eastAsia="Times New Roman" w:hAnsi="Calibri" w:cs="Calibri"/>
          <w:color w:val="000000"/>
          <w:lang w:eastAsia="pt-BR"/>
        </w:rPr>
        <w:t xml:space="preserve"> </w:t>
      </w:r>
    </w:p>
    <w:p w14:paraId="5D55CECB" w14:textId="77777777" w:rsidR="00E851B8" w:rsidRPr="00B03A6D" w:rsidRDefault="00E851B8" w:rsidP="00B03A6D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3FEB2567" w14:textId="77777777" w:rsidR="00B03A6D" w:rsidRPr="00B03A6D" w:rsidRDefault="00B03A6D" w:rsidP="00B03A6D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</w:p>
    <w:p w14:paraId="3B06AA39" w14:textId="77777777" w:rsidR="00B03A6D" w:rsidRPr="00B03A6D" w:rsidRDefault="00B03A6D" w:rsidP="00B03A6D">
      <w:pPr>
        <w:jc w:val="both"/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pt-BR"/>
        </w:rPr>
      </w:pPr>
    </w:p>
    <w:p w14:paraId="09BD2354" w14:textId="77777777" w:rsidR="00C73E42" w:rsidRPr="00C73E42" w:rsidRDefault="00C73E42" w:rsidP="00C73E42">
      <w:pPr>
        <w:jc w:val="both"/>
        <w:rPr>
          <w:rFonts w:ascii="Calibri" w:eastAsia="Times New Roman" w:hAnsi="Calibri" w:cs="Calibri"/>
          <w:b/>
          <w:bCs/>
          <w:color w:val="000000"/>
          <w:lang w:eastAsia="pt-BR"/>
        </w:rPr>
      </w:pPr>
    </w:p>
    <w:p w14:paraId="38010018" w14:textId="77777777" w:rsidR="007427D4" w:rsidRPr="007427D4" w:rsidRDefault="007427D4" w:rsidP="007427D4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</w:p>
    <w:p w14:paraId="196D6380" w14:textId="77777777" w:rsidR="009D68E9" w:rsidRPr="00A45C06" w:rsidRDefault="009D68E9" w:rsidP="009D68E9">
      <w:pPr>
        <w:ind w:left="360"/>
        <w:jc w:val="both"/>
        <w:rPr>
          <w:rFonts w:ascii="Calibri" w:eastAsia="Times New Roman" w:hAnsi="Calibri" w:cs="Calibri"/>
          <w:b/>
          <w:color w:val="000000"/>
          <w:sz w:val="24"/>
          <w:szCs w:val="24"/>
          <w:lang w:eastAsia="pt-BR"/>
        </w:rPr>
      </w:pPr>
    </w:p>
    <w:p w14:paraId="148EE39E" w14:textId="77777777" w:rsidR="009D68E9" w:rsidRDefault="009D68E9" w:rsidP="009D68E9">
      <w:pPr>
        <w:jc w:val="both"/>
      </w:pPr>
    </w:p>
    <w:p w14:paraId="48BEEE21" w14:textId="77777777" w:rsidR="009D68E9" w:rsidRDefault="009D68E9" w:rsidP="009D68E9">
      <w:pPr>
        <w:jc w:val="both"/>
      </w:pPr>
    </w:p>
    <w:p w14:paraId="5FC237A3" w14:textId="77777777" w:rsidR="009D68E9" w:rsidRPr="00CA062C" w:rsidRDefault="009D68E9" w:rsidP="009D68E9">
      <w:pPr>
        <w:tabs>
          <w:tab w:val="left" w:pos="2481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8DD4547" w14:textId="77777777" w:rsidR="00FC7518" w:rsidRDefault="00FC7518"/>
    <w:sectPr w:rsidR="00FC7518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33CA1F" w14:textId="77777777" w:rsidR="009E3726" w:rsidRDefault="009E3726">
      <w:pPr>
        <w:spacing w:after="0" w:line="240" w:lineRule="auto"/>
      </w:pPr>
      <w:r>
        <w:separator/>
      </w:r>
    </w:p>
  </w:endnote>
  <w:endnote w:type="continuationSeparator" w:id="0">
    <w:p w14:paraId="29C4031F" w14:textId="77777777" w:rsidR="009E3726" w:rsidRDefault="009E3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3A3C74" w14:textId="77777777" w:rsidR="009E3726" w:rsidRDefault="009E3726">
      <w:pPr>
        <w:spacing w:after="0" w:line="240" w:lineRule="auto"/>
      </w:pPr>
      <w:r>
        <w:separator/>
      </w:r>
    </w:p>
  </w:footnote>
  <w:footnote w:type="continuationSeparator" w:id="0">
    <w:p w14:paraId="7AA70653" w14:textId="77777777" w:rsidR="009E3726" w:rsidRDefault="009E3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1911689"/>
      <w:docPartObj>
        <w:docPartGallery w:val="Page Numbers (Top of Page)"/>
        <w:docPartUnique/>
      </w:docPartObj>
    </w:sdtPr>
    <w:sdtEndPr/>
    <w:sdtContent>
      <w:p w14:paraId="5B81A804" w14:textId="77777777" w:rsidR="000E475A" w:rsidRDefault="000E475A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E0DAE4B" wp14:editId="1DE464FD">
                  <wp:extent cx="548640" cy="237490"/>
                  <wp:effectExtent l="9525" t="9525" r="13335" b="10160"/>
                  <wp:docPr id="2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030D8F" w14:textId="77777777" w:rsidR="000E475A" w:rsidRDefault="000E475A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E0DAE4B" id="Agrupar 2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HIwwAAANoAAAAPAAAAZHJzL2Rvd25yZXYueG1sRI9BawIx&#10;FITvgv8hPKGXollLrb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0NYxy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  <v:textbox inset="0,0,0,0">
                      <w:txbxContent>
                        <w:p w14:paraId="5E030D8F" w14:textId="77777777" w:rsidR="000E475A" w:rsidRDefault="000E475A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8177C1E" w14:textId="77777777" w:rsidR="000E475A" w:rsidRDefault="000E47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C1660"/>
    <w:multiLevelType w:val="hybridMultilevel"/>
    <w:tmpl w:val="1E7608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81B43"/>
    <w:multiLevelType w:val="multilevel"/>
    <w:tmpl w:val="B9A229AC"/>
    <w:lvl w:ilvl="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45" w:hanging="1800"/>
      </w:pPr>
      <w:rPr>
        <w:rFonts w:hint="default"/>
      </w:rPr>
    </w:lvl>
  </w:abstractNum>
  <w:abstractNum w:abstractNumId="2" w15:restartNumberingAfterBreak="0">
    <w:nsid w:val="16707719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3" w15:restartNumberingAfterBreak="0">
    <w:nsid w:val="1E0A186F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4" w15:restartNumberingAfterBreak="0">
    <w:nsid w:val="324962BD"/>
    <w:multiLevelType w:val="multilevel"/>
    <w:tmpl w:val="A476DB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AE0532F"/>
    <w:multiLevelType w:val="hybridMultilevel"/>
    <w:tmpl w:val="E51643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2A0A49"/>
    <w:multiLevelType w:val="multilevel"/>
    <w:tmpl w:val="6952EF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574114A3"/>
    <w:multiLevelType w:val="hybridMultilevel"/>
    <w:tmpl w:val="A6907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9713C"/>
    <w:multiLevelType w:val="hybridMultilevel"/>
    <w:tmpl w:val="DEE8F670"/>
    <w:lvl w:ilvl="0" w:tplc="B638F5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496F7F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0" w15:restartNumberingAfterBreak="0">
    <w:nsid w:val="720D2694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7"/>
  </w:num>
  <w:num w:numId="5">
    <w:abstractNumId w:val="1"/>
  </w:num>
  <w:num w:numId="6">
    <w:abstractNumId w:val="8"/>
  </w:num>
  <w:num w:numId="7">
    <w:abstractNumId w:val="10"/>
  </w:num>
  <w:num w:numId="8">
    <w:abstractNumId w:val="2"/>
  </w:num>
  <w:num w:numId="9">
    <w:abstractNumId w:val="6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E9"/>
    <w:rsid w:val="000218C3"/>
    <w:rsid w:val="00032CCA"/>
    <w:rsid w:val="000474C8"/>
    <w:rsid w:val="0005291B"/>
    <w:rsid w:val="000B4FC7"/>
    <w:rsid w:val="000D5EC7"/>
    <w:rsid w:val="000E475A"/>
    <w:rsid w:val="001560CF"/>
    <w:rsid w:val="00181F7F"/>
    <w:rsid w:val="001D2803"/>
    <w:rsid w:val="00272A7E"/>
    <w:rsid w:val="0034405F"/>
    <w:rsid w:val="00413074"/>
    <w:rsid w:val="0042629E"/>
    <w:rsid w:val="00430C43"/>
    <w:rsid w:val="004950AA"/>
    <w:rsid w:val="004A6948"/>
    <w:rsid w:val="004D0364"/>
    <w:rsid w:val="005434CB"/>
    <w:rsid w:val="0054772E"/>
    <w:rsid w:val="005E1AD2"/>
    <w:rsid w:val="005E3BA2"/>
    <w:rsid w:val="006738B3"/>
    <w:rsid w:val="007427D4"/>
    <w:rsid w:val="00744E9D"/>
    <w:rsid w:val="007E4D5F"/>
    <w:rsid w:val="00811053"/>
    <w:rsid w:val="00827B80"/>
    <w:rsid w:val="0083633B"/>
    <w:rsid w:val="008C00D2"/>
    <w:rsid w:val="008C6CDF"/>
    <w:rsid w:val="00962D23"/>
    <w:rsid w:val="00994847"/>
    <w:rsid w:val="009A0E6D"/>
    <w:rsid w:val="009D68E9"/>
    <w:rsid w:val="009E3726"/>
    <w:rsid w:val="00A226E8"/>
    <w:rsid w:val="00A26111"/>
    <w:rsid w:val="00A41001"/>
    <w:rsid w:val="00A75F14"/>
    <w:rsid w:val="00AB3E43"/>
    <w:rsid w:val="00B03A6D"/>
    <w:rsid w:val="00B22ADF"/>
    <w:rsid w:val="00B301A5"/>
    <w:rsid w:val="00B33DFF"/>
    <w:rsid w:val="00BA2555"/>
    <w:rsid w:val="00BB09BA"/>
    <w:rsid w:val="00BC7D2A"/>
    <w:rsid w:val="00BD42D4"/>
    <w:rsid w:val="00BE5DC1"/>
    <w:rsid w:val="00C73E42"/>
    <w:rsid w:val="00CA539F"/>
    <w:rsid w:val="00CE628E"/>
    <w:rsid w:val="00D01987"/>
    <w:rsid w:val="00D04C27"/>
    <w:rsid w:val="00D41C7C"/>
    <w:rsid w:val="00D924C8"/>
    <w:rsid w:val="00E851B8"/>
    <w:rsid w:val="00EB4F42"/>
    <w:rsid w:val="00EC2DBE"/>
    <w:rsid w:val="00ED722F"/>
    <w:rsid w:val="00F23B07"/>
    <w:rsid w:val="00F845A5"/>
    <w:rsid w:val="00F86D9F"/>
    <w:rsid w:val="00FC7518"/>
    <w:rsid w:val="00FD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68843"/>
  <w15:chartTrackingRefBased/>
  <w15:docId w15:val="{4DD82865-A1DC-47E4-953E-CDBDE4D8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D68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D6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D68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D68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D6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ogle.com.br/url?sa=i&amp;rct=j&amp;q=&amp;esrc=s&amp;source=images&amp;cd=&amp;cad=rja&amp;uact=8&amp;ved=2ahUKEwjfi_OKgOHdAhVBH5AKHdNcCMkQjRx6BAgBEAU&amp;url=https://www.daimler.com/innovation/case/connectivity/industry-4-0.html&amp;psig=AOvVaw2b_RFT5CWcPROg-8PM4pSR&amp;ust=1538337389127067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google.com.br/url?sa=i&amp;rct=j&amp;q=&amp;esrc=s&amp;source=images&amp;cd=&amp;cad=rja&amp;uact=8&amp;ved=2ahUKEwiX2aiZnODdAhXDkpAKHbdOAkEQjRx6BAgBEAU&amp;url=http://valustrat.com/middle-east-industries-industry-4.0&amp;psig=AOvVaw2uYoZDo4M6trNCOViDSuWA&amp;ust=1538310548387435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28FAE-3F14-409B-8187-2A04B39B1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1452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2</cp:revision>
  <dcterms:created xsi:type="dcterms:W3CDTF">2019-09-22T19:33:00Z</dcterms:created>
  <dcterms:modified xsi:type="dcterms:W3CDTF">2019-09-22T19:33:00Z</dcterms:modified>
</cp:coreProperties>
</file>