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658"/>
        <w:gridCol w:w="1836"/>
      </w:tblGrid>
      <w:tr w:rsidR="006A1476" w14:paraId="7AB3C4C6" w14:textId="77777777" w:rsidTr="006A1476">
        <w:tc>
          <w:tcPr>
            <w:tcW w:w="6658" w:type="dxa"/>
          </w:tcPr>
          <w:p w14:paraId="18F551C1" w14:textId="17D646D8" w:rsidR="006A1476" w:rsidRDefault="00C7014D">
            <w:r>
              <w:t>1.02. Exercícios Guia de Estudo I</w:t>
            </w:r>
          </w:p>
          <w:p w14:paraId="164E1E47" w14:textId="77777777" w:rsidR="006A1476" w:rsidRDefault="006A1476"/>
        </w:tc>
        <w:tc>
          <w:tcPr>
            <w:tcW w:w="1836" w:type="dxa"/>
          </w:tcPr>
          <w:p w14:paraId="4DEC3B82" w14:textId="77777777" w:rsidR="006A1476" w:rsidRDefault="006A1476">
            <w:r>
              <w:t>Sala</w:t>
            </w:r>
          </w:p>
        </w:tc>
      </w:tr>
      <w:tr w:rsidR="00834F9B" w14:paraId="20C53178" w14:textId="77777777" w:rsidTr="00834F9B">
        <w:trPr>
          <w:trHeight w:val="129"/>
        </w:trPr>
        <w:tc>
          <w:tcPr>
            <w:tcW w:w="6658" w:type="dxa"/>
            <w:vMerge w:val="restart"/>
          </w:tcPr>
          <w:p w14:paraId="5D90E0A8" w14:textId="77777777" w:rsidR="00834F9B" w:rsidRDefault="00834F9B">
            <w:r>
              <w:t>Nome:</w:t>
            </w:r>
          </w:p>
          <w:p w14:paraId="1A076945" w14:textId="77777777" w:rsidR="00834F9B" w:rsidRDefault="00834F9B"/>
        </w:tc>
        <w:tc>
          <w:tcPr>
            <w:tcW w:w="1836" w:type="dxa"/>
          </w:tcPr>
          <w:p w14:paraId="295E468C" w14:textId="77777777" w:rsidR="00834F9B" w:rsidRDefault="00834F9B">
            <w:r>
              <w:t>RM:</w:t>
            </w:r>
          </w:p>
        </w:tc>
      </w:tr>
      <w:tr w:rsidR="00834F9B" w14:paraId="7D1C5275" w14:textId="77777777" w:rsidTr="006A1476">
        <w:trPr>
          <w:trHeight w:val="128"/>
        </w:trPr>
        <w:tc>
          <w:tcPr>
            <w:tcW w:w="6658" w:type="dxa"/>
            <w:vMerge/>
          </w:tcPr>
          <w:p w14:paraId="48077C72" w14:textId="77777777" w:rsidR="00834F9B" w:rsidRDefault="00834F9B"/>
        </w:tc>
        <w:tc>
          <w:tcPr>
            <w:tcW w:w="1836" w:type="dxa"/>
          </w:tcPr>
          <w:p w14:paraId="623DEF90" w14:textId="77777777" w:rsidR="00834F9B" w:rsidRDefault="00834F9B">
            <w:r>
              <w:t>Nota:</w:t>
            </w:r>
          </w:p>
        </w:tc>
      </w:tr>
    </w:tbl>
    <w:p w14:paraId="429448F7" w14:textId="77777777" w:rsidR="00FC7518" w:rsidRDefault="00FC7518"/>
    <w:p w14:paraId="4DC00C50" w14:textId="77777777" w:rsidR="000D0B6A" w:rsidRDefault="000D0B6A">
      <w:pPr>
        <w:rPr>
          <w:b/>
          <w:sz w:val="24"/>
          <w:szCs w:val="24"/>
        </w:rPr>
      </w:pPr>
      <w:r>
        <w:rPr>
          <w:b/>
          <w:sz w:val="24"/>
          <w:szCs w:val="24"/>
        </w:rPr>
        <w:t>Parte conceitual (valor 1,0)</w:t>
      </w:r>
    </w:p>
    <w:p w14:paraId="5BA53812" w14:textId="77777777" w:rsidR="000D0B6A" w:rsidRDefault="000D0B6A">
      <w:pPr>
        <w:rPr>
          <w:sz w:val="24"/>
          <w:szCs w:val="24"/>
        </w:rPr>
      </w:pPr>
      <w:r>
        <w:rPr>
          <w:sz w:val="24"/>
          <w:szCs w:val="24"/>
        </w:rPr>
        <w:t xml:space="preserve">Discuta a integração entre </w:t>
      </w:r>
      <w:r w:rsidR="00EE6ABE">
        <w:rPr>
          <w:sz w:val="24"/>
          <w:szCs w:val="24"/>
        </w:rPr>
        <w:t xml:space="preserve">gestão inteligente de energia, </w:t>
      </w:r>
      <w:r>
        <w:rPr>
          <w:sz w:val="24"/>
          <w:szCs w:val="24"/>
        </w:rPr>
        <w:t>as cidades inteligentes e a Indústria 4.0.</w:t>
      </w:r>
    </w:p>
    <w:p w14:paraId="6C64F0AA" w14:textId="77777777" w:rsidR="000D0B6A" w:rsidRDefault="006077DB">
      <w:pPr>
        <w:rPr>
          <w:sz w:val="24"/>
          <w:szCs w:val="24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 wp14:anchorId="38D78293" wp14:editId="5E27DC50">
            <wp:extent cx="5828030" cy="5047810"/>
            <wp:effectExtent l="0" t="0" r="1270" b="635"/>
            <wp:docPr id="6" name="Imagem 6" descr="Resultado de imagem para Ismart energy management images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Ismart energy management images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858" cy="506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99B3" w14:textId="77777777" w:rsidR="00EE6ABE" w:rsidRDefault="00EE6ABE" w:rsidP="00EE6ABE">
      <w:pPr>
        <w:pStyle w:val="PargrafodaLista"/>
        <w:ind w:left="0"/>
        <w:jc w:val="both"/>
        <w:rPr>
          <w:sz w:val="28"/>
          <w:szCs w:val="28"/>
        </w:rPr>
      </w:pPr>
      <w:r w:rsidRPr="00EE6ABE">
        <w:t>O Grid de energia abre a possibilidade das soluções inteligentes que reproduzem a visão de inteligência de processo da Indústria 4.0 nas quais as diversas possibilidades de combinar fontes diversas de energias intensivas e não intensivas em carbono (chamadas de sustentáveis) são feitas para reduzir os impactos ambientais</w:t>
      </w:r>
      <w:r>
        <w:rPr>
          <w:sz w:val="28"/>
          <w:szCs w:val="28"/>
        </w:rPr>
        <w:t>.</w:t>
      </w:r>
    </w:p>
    <w:p w14:paraId="5C225040" w14:textId="77777777" w:rsidR="000D0B6A" w:rsidRDefault="000D0B6A" w:rsidP="002D6A64">
      <w:pPr>
        <w:jc w:val="both"/>
        <w:rPr>
          <w:sz w:val="24"/>
          <w:szCs w:val="24"/>
        </w:rPr>
      </w:pPr>
      <w:r>
        <w:rPr>
          <w:sz w:val="24"/>
          <w:szCs w:val="24"/>
        </w:rPr>
        <w:t>Esse modelo monitora em tempo real os equipamentos para extrair o máximo das suas possibilidades com inteligência. Os equipamentos conseguem se comunicar entre si e podem “aprender” por meio da inteligência artificial</w:t>
      </w:r>
      <w:r w:rsidR="00EE6ABE">
        <w:rPr>
          <w:sz w:val="24"/>
          <w:szCs w:val="24"/>
        </w:rPr>
        <w:t xml:space="preserve"> as tendências de consumo, os picos e os riscos da distribuição</w:t>
      </w:r>
      <w:r>
        <w:rPr>
          <w:sz w:val="24"/>
          <w:szCs w:val="24"/>
        </w:rPr>
        <w:t xml:space="preserve">. </w:t>
      </w:r>
    </w:p>
    <w:p w14:paraId="2B6D9A91" w14:textId="77777777" w:rsidR="000D0B6A" w:rsidRPr="000D0B6A" w:rsidRDefault="000D0B6A" w:rsidP="002D6A6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Nas cidades inteligentes todas as atividades referentes à </w:t>
      </w:r>
      <w:r w:rsidR="002D6A64">
        <w:rPr>
          <w:sz w:val="24"/>
          <w:szCs w:val="24"/>
        </w:rPr>
        <w:t>á</w:t>
      </w:r>
      <w:r>
        <w:rPr>
          <w:sz w:val="24"/>
          <w:szCs w:val="24"/>
        </w:rPr>
        <w:t xml:space="preserve">gua, energia, </w:t>
      </w:r>
      <w:r w:rsidR="002D6A64">
        <w:rPr>
          <w:sz w:val="24"/>
          <w:szCs w:val="24"/>
        </w:rPr>
        <w:t>fluxo de trânsito, demanda de saúde, educação, pessoas é transformado em equações e sistemas de aprendizagem sobre o cotidiano das cidades e as necessidades das pessoas. Espera-se que os alunos demonstrem as várias conexões a partir dos exemplos discutidos em sala.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46F5D" w14:paraId="38FC377D" w14:textId="77777777" w:rsidTr="00B46F5D">
        <w:tc>
          <w:tcPr>
            <w:tcW w:w="9062" w:type="dxa"/>
          </w:tcPr>
          <w:p w14:paraId="7FCA85C1" w14:textId="77777777" w:rsidR="00B46F5D" w:rsidRDefault="00B46F5D" w:rsidP="00B46F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OBS:</w:t>
            </w:r>
          </w:p>
          <w:p w14:paraId="177A3DFE" w14:textId="77777777" w:rsidR="00B46F5D" w:rsidRDefault="00B46F5D" w:rsidP="00B46F5D">
            <w:r>
              <w:rPr>
                <w:sz w:val="24"/>
                <w:szCs w:val="24"/>
              </w:rPr>
              <w:t>O modelo de exercício aqui apresentado é um modelo de redação assistida que coloca a introdução de um tema para ser desenvolvido com maiores detalhes. Ele mede o conhecimento, capacidade de organização, atenção, conclusão e aplicações para cenários concretos. Por esse motivo é muito utilizado em programas de recrutamento.</w:t>
            </w:r>
          </w:p>
          <w:p w14:paraId="47A8FCEF" w14:textId="77777777" w:rsidR="00B46F5D" w:rsidRDefault="00B46F5D" w:rsidP="00926BF0">
            <w:pPr>
              <w:rPr>
                <w:sz w:val="24"/>
                <w:szCs w:val="24"/>
              </w:rPr>
            </w:pPr>
          </w:p>
        </w:tc>
      </w:tr>
    </w:tbl>
    <w:p w14:paraId="3EE98802" w14:textId="77777777" w:rsidR="00B46F5D" w:rsidRDefault="00B46F5D" w:rsidP="00926BF0">
      <w:pPr>
        <w:rPr>
          <w:sz w:val="24"/>
          <w:szCs w:val="24"/>
        </w:rPr>
      </w:pPr>
    </w:p>
    <w:p w14:paraId="20138726" w14:textId="77777777" w:rsidR="00926BF0" w:rsidRDefault="00926BF0" w:rsidP="005F592C">
      <w:pPr>
        <w:jc w:val="both"/>
      </w:pPr>
      <w:r w:rsidRPr="007F55DD">
        <w:t>A indústria 4.0</w:t>
      </w:r>
      <w:r>
        <w:t xml:space="preserve"> evolui de produtos diferenciados para novos modelos de negócios digitais. Não se trata apenas de introduzir novos equipamentos, mas de relacionar </w:t>
      </w:r>
      <w:r w:rsidR="006A3F90">
        <w:t xml:space="preserve">e </w:t>
      </w:r>
      <w:r>
        <w:t>interagir com os dados para descobrir novas relações e possibilidades de negócios.</w:t>
      </w:r>
      <w:r w:rsidR="00A23EA2">
        <w:t xml:space="preserve"> Logo a capacidade de interpretar de forma inédita novas possibilidades de </w:t>
      </w:r>
      <w:r w:rsidR="006A3F90">
        <w:t>visualização</w:t>
      </w:r>
      <w:r w:rsidR="00A23EA2">
        <w:t xml:space="preserve"> e aprimoramento de coleta de dados, informação e a sua transformação em conhecimento é o novo sentido de inteligência. Logo, quanto mais cedo esse processo tiver início mais produtivo serão as organizações, empresas e as cidades inteligentes.</w:t>
      </w:r>
    </w:p>
    <w:p w14:paraId="28348F27" w14:textId="77777777" w:rsidR="008362A4" w:rsidRDefault="00A23EA2" w:rsidP="005F592C">
      <w:pPr>
        <w:jc w:val="both"/>
      </w:pPr>
      <w:r>
        <w:t>Nesse caso, novos desafio</w:t>
      </w:r>
      <w:r w:rsidR="006A3F90">
        <w:t>s</w:t>
      </w:r>
      <w:r>
        <w:t xml:space="preserve"> são transformados em negócios, como por exemplo a gestão de trânsito que não se limita mais ao tamanho do congestionamento, mas à sua composição de ônibus, carros, caminhões, bicicletas e outros veículos. A distribuição de sensores combinada com a eletrônica embarcada nos veículos mon</w:t>
      </w:r>
      <w:r w:rsidR="005F592C">
        <w:t>itorados em tempo real.</w:t>
      </w:r>
      <w:r w:rsidR="00775A25">
        <w:t xml:space="preserve"> A rede de monit</w:t>
      </w:r>
      <w:r w:rsidR="008362A4">
        <w:t>oramento de consumo acompanha todas as demandas urbanas de transporte desde os modais (consumo de trens, metrô e ônibus elétricos e convencionais).</w:t>
      </w:r>
    </w:p>
    <w:p w14:paraId="0364968D" w14:textId="77777777" w:rsidR="00A23EA2" w:rsidRDefault="008362A4" w:rsidP="005F592C">
      <w:pPr>
        <w:jc w:val="both"/>
      </w:pPr>
      <w:r>
        <w:t>Ao mesmo tempo, acompanha os impactos nos grids de energia, por exemplo</w:t>
      </w:r>
      <w:r w:rsidR="00D16B80">
        <w:t>:</w:t>
      </w:r>
      <w:r>
        <w:t xml:space="preserve"> as casas deixam de ser consumidoras de energia e passam a ser fornecedoras do excedente de eletricidade captado pelas residências por meio das placas solares. Como consequência, é possível estabelecer um modelo urbano </w:t>
      </w:r>
      <w:r w:rsidR="00D16B80">
        <w:t xml:space="preserve">(regiões metropolitanas) </w:t>
      </w:r>
      <w:r>
        <w:t>e até regional de demanda de energia que permite a troca de entrada e saída das operadoras e também das fontes (carbono e não carbono) em tempo real, o que reduz o risco de “quebra”  nos períodos de pico.</w:t>
      </w:r>
    </w:p>
    <w:p w14:paraId="44F0485C" w14:textId="77777777" w:rsidR="008362A4" w:rsidRDefault="008362A4" w:rsidP="005F592C">
      <w:pPr>
        <w:jc w:val="both"/>
      </w:pPr>
      <w:r>
        <w:t>Essa integração reduz a necessidade de nossas barragens e fontes da economia de carbono por m</w:t>
      </w:r>
      <w:r w:rsidR="006A3F90">
        <w:t>e</w:t>
      </w:r>
      <w:r>
        <w:t>io do monitoramento e interpretação inteligentes</w:t>
      </w:r>
      <w:r w:rsidR="00D16B80">
        <w:t xml:space="preserve"> das tendências de consumo em períodos específicos do dia</w:t>
      </w:r>
      <w:r>
        <w:t xml:space="preserve">. Esses podem dividir a cidade em sub-regiões com perfis muito </w:t>
      </w:r>
      <w:r w:rsidR="00D16B80">
        <w:t>locais</w:t>
      </w:r>
      <w:r>
        <w:t xml:space="preserve"> e melhorar a qualidade da distribuição para ampliar a economia d</w:t>
      </w:r>
      <w:r w:rsidR="00E76C3B">
        <w:t>e</w:t>
      </w:r>
      <w:r>
        <w:t xml:space="preserve"> energia na rede. Por sua vez, a estruturação anterior estimula as empresas a economizar ainda mais energia pelo controle detalhado do consumo por máquina e integração dos processo internos. Dito de outra forma, o grid interno e o externo se interconectam em diversas instâncias.</w:t>
      </w:r>
    </w:p>
    <w:p w14:paraId="5114C08C" w14:textId="77777777" w:rsidR="008362A4" w:rsidRPr="007F55DD" w:rsidRDefault="008362A4" w:rsidP="005F592C">
      <w:pPr>
        <w:jc w:val="both"/>
      </w:pPr>
      <w:r>
        <w:t>O consumo nas empresas é restrito às demandas efetivas, incluindo aí a logística de distribuição pós-produção integrada ao monitoramento de trânsito</w:t>
      </w:r>
      <w:r w:rsidR="006A3F90">
        <w:t>. A mesma visão é praticada na gestão de prédios público e privados para a educação e a saúde. A tendência de u</w:t>
      </w:r>
      <w:r w:rsidR="00E76C3B">
        <w:t>s</w:t>
      </w:r>
      <w:r w:rsidR="006A3F90">
        <w:t xml:space="preserve">o de placas solares nos edifícios aliado ao controle de demanda efetiva reduz o consumo desnecessário e o ciclo de </w:t>
      </w:r>
      <w:r w:rsidR="00E76C3B">
        <w:t>demanda</w:t>
      </w:r>
      <w:r w:rsidR="006A3F90">
        <w:t xml:space="preserve"> de recursos naturais, com destaque para a água. A rede de energia do país se beneficia da melhor integração, racionalização do uso, redução de perdas e da demanda de recursos naturais escassos. O resultado aparece nas contas de energia, satisfação do cliente e condições de vida.</w:t>
      </w:r>
    </w:p>
    <w:p w14:paraId="35E0751E" w14:textId="050A24C5" w:rsidR="006A1476" w:rsidRPr="00501CFE" w:rsidRDefault="002D6A64">
      <w:pPr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lastRenderedPageBreak/>
        <w:t>A</w:t>
      </w:r>
      <w:r w:rsidR="006A1476" w:rsidRPr="00501CFE">
        <w:rPr>
          <w:b/>
          <w:sz w:val="24"/>
          <w:szCs w:val="24"/>
        </w:rPr>
        <w:t xml:space="preserve">nálise 1 </w:t>
      </w:r>
    </w:p>
    <w:p w14:paraId="7EF9BEE9" w14:textId="77777777" w:rsidR="00C41FBF" w:rsidRDefault="00C8243E" w:rsidP="00CD30D4">
      <w:pPr>
        <w:jc w:val="both"/>
      </w:pPr>
      <w:r>
        <w:t>A Indústria 4.0 marca a integração de diversas tecnologias habilitadoras</w:t>
      </w:r>
      <w:r w:rsidR="007C0515">
        <w:t xml:space="preserve"> (como a Internet das Coisas)</w:t>
      </w:r>
      <w:r>
        <w:t xml:space="preserve"> que integram o ambiente de produção com os cenários externos (parceiros, fornecedores, clientes, regulação, concorrência, comércio exterior. No cenário interno destaca-se o “gêmeo digital”, produto da integração de informações de diversos equipamentos que passam a se comunicar e estabelecer abordagens cada vez mais complexas. A inteligência artificial amplia a qualidade dos relatórios integrando matematicamente um conjunto de variáveis que antes ficavam isoladas.</w:t>
      </w:r>
    </w:p>
    <w:p w14:paraId="4E1DE7A1" w14:textId="77777777" w:rsidR="00C8243E" w:rsidRDefault="007C0515" w:rsidP="00CD30D4">
      <w:pPr>
        <w:jc w:val="both"/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 wp14:anchorId="5BC1C8F0" wp14:editId="344693B4">
            <wp:extent cx="5399570" cy="2394641"/>
            <wp:effectExtent l="0" t="0" r="0" b="5715"/>
            <wp:docPr id="5" name="Imagem 5" descr="Imagem relacionada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588" cy="24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F669" w14:textId="77777777" w:rsidR="00CD30D4" w:rsidRDefault="00A909D3" w:rsidP="00CD30D4">
      <w:pPr>
        <w:jc w:val="both"/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 wp14:anchorId="129D252E" wp14:editId="31A7FF72">
            <wp:extent cx="5414010" cy="4264182"/>
            <wp:effectExtent l="0" t="0" r="0" b="3175"/>
            <wp:docPr id="9" name="Imagem 9" descr="Resultado de imagem para Industry 4.0 Images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Industry 4.0 Images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37" cy="427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FBB4" w14:textId="77777777" w:rsidR="00CD30D4" w:rsidRDefault="00C8243E" w:rsidP="00C8243E">
      <w:pPr>
        <w:jc w:val="both"/>
      </w:pPr>
      <w:r>
        <w:t xml:space="preserve">Mas a implantação da Indústria 4.0 exige analisar com cautela os equipamentos e a inteligência disponíveis nos equipamentos antigos da empresa. Muitos dos critérios de questionamento e </w:t>
      </w:r>
      <w:r>
        <w:lastRenderedPageBreak/>
        <w:t>justificativa para mudar de tecnologia merecem igualmente ser metodicamente analisados. Um exemplo relevante é a produtividade que pode ser medida de diversas formas: uma delas é a emissão de resíduos</w:t>
      </w:r>
      <w:r w:rsidR="00411F70">
        <w:t xml:space="preserve"> produto da combinação do tempo de uso e do consumo de energia. Dessa forma, se pode avaliar se o equipamento atende às demandas de qualidade superior.</w:t>
      </w:r>
    </w:p>
    <w:p w14:paraId="5A1CEF0C" w14:textId="77777777" w:rsidR="002D6A64" w:rsidRDefault="00411F70" w:rsidP="00120F28">
      <w:pPr>
        <w:jc w:val="both"/>
      </w:pPr>
      <w:r>
        <w:t>Nesse sentido, a empresa elaborou a tabela a seguir para construir um referencial matemático:</w:t>
      </w:r>
    </w:p>
    <w:tbl>
      <w:tblPr>
        <w:tblW w:w="816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040"/>
        <w:gridCol w:w="2060"/>
        <w:gridCol w:w="2100"/>
      </w:tblGrid>
      <w:tr w:rsidR="000A2F69" w:rsidRPr="000A2F69" w14:paraId="30B17194" w14:textId="77777777" w:rsidTr="000A2F69">
        <w:trPr>
          <w:trHeight w:val="315"/>
        </w:trPr>
        <w:tc>
          <w:tcPr>
            <w:tcW w:w="1960" w:type="dxa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nil"/>
            </w:tcBorders>
            <w:shd w:val="clear" w:color="000000" w:fill="4472C4"/>
            <w:noWrap/>
            <w:vAlign w:val="center"/>
            <w:hideMark/>
          </w:tcPr>
          <w:p w14:paraId="230B8437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Máquina número</w:t>
            </w:r>
          </w:p>
        </w:tc>
        <w:tc>
          <w:tcPr>
            <w:tcW w:w="2040" w:type="dxa"/>
            <w:tcBorders>
              <w:top w:val="single" w:sz="8" w:space="0" w:color="8EA9DB"/>
              <w:left w:val="nil"/>
              <w:bottom w:val="single" w:sz="8" w:space="0" w:color="8EA9DB"/>
              <w:right w:val="nil"/>
            </w:tcBorders>
            <w:shd w:val="clear" w:color="000000" w:fill="4472C4"/>
            <w:noWrap/>
            <w:vAlign w:val="center"/>
            <w:hideMark/>
          </w:tcPr>
          <w:p w14:paraId="0BDBF831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Tempo de uso (anos)</w:t>
            </w:r>
          </w:p>
        </w:tc>
        <w:tc>
          <w:tcPr>
            <w:tcW w:w="2060" w:type="dxa"/>
            <w:tcBorders>
              <w:top w:val="single" w:sz="8" w:space="0" w:color="8EA9DB"/>
              <w:left w:val="nil"/>
              <w:bottom w:val="single" w:sz="8" w:space="0" w:color="8EA9DB"/>
              <w:right w:val="nil"/>
            </w:tcBorders>
            <w:shd w:val="clear" w:color="000000" w:fill="4472C4"/>
            <w:noWrap/>
            <w:vAlign w:val="center"/>
            <w:hideMark/>
          </w:tcPr>
          <w:p w14:paraId="10CD2AD9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Consumo de energia</w:t>
            </w:r>
          </w:p>
        </w:tc>
        <w:tc>
          <w:tcPr>
            <w:tcW w:w="2100" w:type="dxa"/>
            <w:tcBorders>
              <w:top w:val="single" w:sz="8" w:space="0" w:color="8EA9DB"/>
              <w:left w:val="nil"/>
              <w:bottom w:val="single" w:sz="8" w:space="0" w:color="8EA9DB"/>
              <w:right w:val="single" w:sz="8" w:space="0" w:color="8EA9DB"/>
            </w:tcBorders>
            <w:shd w:val="clear" w:color="000000" w:fill="4472C4"/>
            <w:noWrap/>
            <w:vAlign w:val="center"/>
            <w:hideMark/>
          </w:tcPr>
          <w:p w14:paraId="29F17F68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Emissão de resíduos (kg)</w:t>
            </w:r>
          </w:p>
        </w:tc>
      </w:tr>
      <w:tr w:rsidR="000A2F69" w:rsidRPr="000A2F69" w14:paraId="28563477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225F0878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111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32D4A4EF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22C8274A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3,5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000000" w:fill="D9E1F2"/>
            <w:noWrap/>
            <w:vAlign w:val="center"/>
            <w:hideMark/>
          </w:tcPr>
          <w:p w14:paraId="7397F9C7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15,3</w:t>
            </w:r>
          </w:p>
        </w:tc>
      </w:tr>
      <w:tr w:rsidR="000A2F69" w:rsidRPr="000A2F69" w14:paraId="1A39DEB7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E2785BC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121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D42423C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1F3AF79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3,75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auto" w:fill="auto"/>
            <w:noWrap/>
            <w:vAlign w:val="center"/>
            <w:hideMark/>
          </w:tcPr>
          <w:p w14:paraId="4C9F66DC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10,4</w:t>
            </w:r>
          </w:p>
        </w:tc>
      </w:tr>
      <w:tr w:rsidR="000A2F69" w:rsidRPr="000A2F69" w14:paraId="4935A7EB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3921CF53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131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611B6982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73AB8F91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1,9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000000" w:fill="D9E1F2"/>
            <w:noWrap/>
            <w:vAlign w:val="center"/>
            <w:hideMark/>
          </w:tcPr>
          <w:p w14:paraId="17AFAABC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10,5</w:t>
            </w:r>
          </w:p>
        </w:tc>
      </w:tr>
      <w:tr w:rsidR="000A2F69" w:rsidRPr="000A2F69" w14:paraId="72258FA2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A77B000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141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CA7AA5E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73FC518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0,9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auto" w:fill="auto"/>
            <w:noWrap/>
            <w:vAlign w:val="center"/>
            <w:hideMark/>
          </w:tcPr>
          <w:p w14:paraId="4479079B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1,71</w:t>
            </w:r>
          </w:p>
        </w:tc>
      </w:tr>
      <w:tr w:rsidR="000A2F69" w:rsidRPr="000A2F69" w14:paraId="758069C0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26044140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151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0C47F06C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3EDF0D3E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000000" w:fill="D9E1F2"/>
            <w:noWrap/>
            <w:vAlign w:val="center"/>
            <w:hideMark/>
          </w:tcPr>
          <w:p w14:paraId="0E0BCB3C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10,4</w:t>
            </w:r>
          </w:p>
        </w:tc>
      </w:tr>
      <w:tr w:rsidR="000A2F69" w:rsidRPr="000A2F69" w14:paraId="75D6E126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A65EA5A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161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2DC656D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C2BBB33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2,45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auto" w:fill="auto"/>
            <w:noWrap/>
            <w:vAlign w:val="center"/>
            <w:hideMark/>
          </w:tcPr>
          <w:p w14:paraId="24B95AA3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10,1</w:t>
            </w:r>
          </w:p>
        </w:tc>
      </w:tr>
      <w:tr w:rsidR="000A2F69" w:rsidRPr="000A2F69" w14:paraId="75A9C003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4F886903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171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3F317BD2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6867F80F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3,8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000000" w:fill="D9E1F2"/>
            <w:noWrap/>
            <w:vAlign w:val="center"/>
            <w:hideMark/>
          </w:tcPr>
          <w:p w14:paraId="77A4504E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12,2</w:t>
            </w:r>
          </w:p>
        </w:tc>
      </w:tr>
      <w:tr w:rsidR="000A2F69" w:rsidRPr="000A2F69" w14:paraId="6535089E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C3820B7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181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04BB610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3947CBF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0,9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auto" w:fill="auto"/>
            <w:noWrap/>
            <w:vAlign w:val="center"/>
            <w:hideMark/>
          </w:tcPr>
          <w:p w14:paraId="02828BAC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1,7</w:t>
            </w:r>
          </w:p>
        </w:tc>
      </w:tr>
      <w:tr w:rsidR="000A2F69" w:rsidRPr="000A2F69" w14:paraId="336FE671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3E988C03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191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7D402E2C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000000" w:fill="D9E1F2"/>
            <w:noWrap/>
            <w:vAlign w:val="center"/>
            <w:hideMark/>
          </w:tcPr>
          <w:p w14:paraId="22383B15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000000" w:fill="D9E1F2"/>
            <w:noWrap/>
            <w:vAlign w:val="center"/>
            <w:hideMark/>
          </w:tcPr>
          <w:p w14:paraId="623F5A16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3,01</w:t>
            </w:r>
          </w:p>
        </w:tc>
      </w:tr>
      <w:tr w:rsidR="000A2F69" w:rsidRPr="000A2F69" w14:paraId="0C1507D3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6E85ED5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201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7B8AECCA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BAAF24D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1,1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8EA9DB"/>
              <w:right w:val="single" w:sz="8" w:space="0" w:color="8EA9DB"/>
            </w:tcBorders>
            <w:shd w:val="clear" w:color="auto" w:fill="auto"/>
            <w:noWrap/>
            <w:vAlign w:val="center"/>
            <w:hideMark/>
          </w:tcPr>
          <w:p w14:paraId="081E43A0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2,03</w:t>
            </w:r>
          </w:p>
        </w:tc>
      </w:tr>
      <w:tr w:rsidR="000A2F69" w:rsidRPr="000A2F69" w14:paraId="600B8C8D" w14:textId="77777777" w:rsidTr="000A2F69">
        <w:trPr>
          <w:trHeight w:val="300"/>
        </w:trPr>
        <w:tc>
          <w:tcPr>
            <w:tcW w:w="1960" w:type="dxa"/>
            <w:tcBorders>
              <w:top w:val="nil"/>
              <w:left w:val="single" w:sz="8" w:space="0" w:color="8EA9DB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DD9F40F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202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D74A516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EEE1B55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1,1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8EA9DB"/>
            </w:tcBorders>
            <w:shd w:val="clear" w:color="000000" w:fill="D9E1F2"/>
            <w:noWrap/>
            <w:vAlign w:val="center"/>
            <w:hideMark/>
          </w:tcPr>
          <w:p w14:paraId="5F9B334A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2,02</w:t>
            </w:r>
          </w:p>
        </w:tc>
      </w:tr>
      <w:tr w:rsidR="000A2F69" w:rsidRPr="000A2F69" w14:paraId="2BB04F44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BE1ED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203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71FBB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93296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1,8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8EA9DB"/>
            </w:tcBorders>
            <w:shd w:val="clear" w:color="auto" w:fill="auto"/>
            <w:noWrap/>
            <w:vAlign w:val="center"/>
            <w:hideMark/>
          </w:tcPr>
          <w:p w14:paraId="05265C51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2,5</w:t>
            </w:r>
          </w:p>
        </w:tc>
      </w:tr>
      <w:tr w:rsidR="000A2F69" w:rsidRPr="000A2F69" w14:paraId="0A96A86D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5DDB441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204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558DF34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D77B391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2,2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8EA9DB"/>
            </w:tcBorders>
            <w:shd w:val="clear" w:color="000000" w:fill="D9E1F2"/>
            <w:noWrap/>
            <w:vAlign w:val="center"/>
            <w:hideMark/>
          </w:tcPr>
          <w:p w14:paraId="7430AE2B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2,8</w:t>
            </w:r>
          </w:p>
        </w:tc>
      </w:tr>
      <w:tr w:rsidR="000A2F69" w:rsidRPr="000A2F69" w14:paraId="3C5135F7" w14:textId="77777777" w:rsidTr="000A2F69">
        <w:trPr>
          <w:trHeight w:val="300"/>
        </w:trPr>
        <w:tc>
          <w:tcPr>
            <w:tcW w:w="1960" w:type="dxa"/>
            <w:tcBorders>
              <w:top w:val="nil"/>
              <w:left w:val="single" w:sz="8" w:space="0" w:color="8EA9DB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81A5D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205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8478A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D463B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2,8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8EA9DB"/>
            </w:tcBorders>
            <w:shd w:val="clear" w:color="auto" w:fill="auto"/>
            <w:noWrap/>
            <w:vAlign w:val="center"/>
            <w:hideMark/>
          </w:tcPr>
          <w:p w14:paraId="470C421D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2,9</w:t>
            </w:r>
          </w:p>
        </w:tc>
      </w:tr>
      <w:tr w:rsidR="000A2F69" w:rsidRPr="000A2F69" w14:paraId="0D79FDE8" w14:textId="77777777" w:rsidTr="000A2F69">
        <w:trPr>
          <w:trHeight w:val="300"/>
        </w:trPr>
        <w:tc>
          <w:tcPr>
            <w:tcW w:w="1960" w:type="dxa"/>
            <w:tcBorders>
              <w:top w:val="nil"/>
              <w:left w:val="single" w:sz="8" w:space="0" w:color="8EA9DB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2901FFF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207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E283641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7B6336E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1,9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8EA9DB"/>
            </w:tcBorders>
            <w:shd w:val="clear" w:color="000000" w:fill="D9E1F2"/>
            <w:noWrap/>
            <w:vAlign w:val="center"/>
            <w:hideMark/>
          </w:tcPr>
          <w:p w14:paraId="13DFD84F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</w:tr>
      <w:tr w:rsidR="000A2F69" w:rsidRPr="000A2F69" w14:paraId="39BCFEDE" w14:textId="77777777" w:rsidTr="000A2F69">
        <w:trPr>
          <w:trHeight w:val="300"/>
        </w:trPr>
        <w:tc>
          <w:tcPr>
            <w:tcW w:w="1960" w:type="dxa"/>
            <w:tcBorders>
              <w:top w:val="nil"/>
              <w:left w:val="single" w:sz="8" w:space="0" w:color="8EA9DB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E7165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208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0E76F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B92ED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3,2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8EA9DB"/>
            </w:tcBorders>
            <w:shd w:val="clear" w:color="auto" w:fill="auto"/>
            <w:noWrap/>
            <w:vAlign w:val="center"/>
            <w:hideMark/>
          </w:tcPr>
          <w:p w14:paraId="52203C7A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9,7</w:t>
            </w:r>
          </w:p>
        </w:tc>
      </w:tr>
      <w:tr w:rsidR="000A2F69" w:rsidRPr="000A2F69" w14:paraId="6A1CD519" w14:textId="77777777" w:rsidTr="000A2F69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8EA9DB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28A6FBB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209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3ED0DAF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832C79F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2,9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single" w:sz="8" w:space="0" w:color="8EA9DB"/>
            </w:tcBorders>
            <w:shd w:val="clear" w:color="000000" w:fill="D9E1F2"/>
            <w:noWrap/>
            <w:vAlign w:val="center"/>
            <w:hideMark/>
          </w:tcPr>
          <w:p w14:paraId="3F20D875" w14:textId="77777777" w:rsidR="000A2F69" w:rsidRPr="000A2F69" w:rsidRDefault="000A2F69" w:rsidP="000A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A2F69">
              <w:rPr>
                <w:rFonts w:ascii="Calibri" w:eastAsia="Times New Roman" w:hAnsi="Calibri" w:cs="Calibri"/>
                <w:color w:val="000000"/>
                <w:lang w:eastAsia="pt-BR"/>
              </w:rPr>
              <w:t>9,7</w:t>
            </w:r>
          </w:p>
        </w:tc>
      </w:tr>
    </w:tbl>
    <w:p w14:paraId="6F27FCB1" w14:textId="77777777" w:rsidR="00120F28" w:rsidRDefault="00120F28" w:rsidP="00120F28">
      <w:pPr>
        <w:jc w:val="both"/>
      </w:pPr>
    </w:p>
    <w:p w14:paraId="7B464175" w14:textId="77777777" w:rsidR="00C7014D" w:rsidRDefault="00C7014D" w:rsidP="00120F28">
      <w:pPr>
        <w:jc w:val="both"/>
      </w:pPr>
    </w:p>
    <w:p w14:paraId="213CC90B" w14:textId="1640C242" w:rsidR="00C7014D" w:rsidRDefault="00C7014D" w:rsidP="00C7014D">
      <w:pPr>
        <w:pStyle w:val="PargrafodaLista"/>
        <w:numPr>
          <w:ilvl w:val="0"/>
          <w:numId w:val="5"/>
        </w:numPr>
        <w:jc w:val="both"/>
      </w:pPr>
      <w:r>
        <w:t>calcule os indicadores</w:t>
      </w:r>
    </w:p>
    <w:p w14:paraId="1471B03F" w14:textId="77777777" w:rsidR="00C7014D" w:rsidRDefault="00C7014D" w:rsidP="00C7014D">
      <w:pPr>
        <w:pStyle w:val="PargrafodaLista"/>
        <w:jc w:val="both"/>
      </w:pPr>
    </w:p>
    <w:p w14:paraId="07CEA396" w14:textId="514A0F60" w:rsidR="00501CFE" w:rsidRDefault="00501CFE" w:rsidP="00120F28">
      <w:pPr>
        <w:jc w:val="both"/>
      </w:pPr>
      <w:r>
        <w:t xml:space="preserve">2) </w:t>
      </w:r>
      <w:r w:rsidR="00C7014D">
        <w:t xml:space="preserve">Pode-se dizer que é </w:t>
      </w:r>
      <w:r w:rsidR="00DA6F0E">
        <w:t xml:space="preserve">necessário trocar os equipamentos mais antigos </w:t>
      </w:r>
      <w:r>
        <w:t>?</w:t>
      </w:r>
    </w:p>
    <w:p w14:paraId="7EA933D4" w14:textId="77777777" w:rsidR="004E4366" w:rsidRDefault="004E4366" w:rsidP="00120F28">
      <w:pPr>
        <w:jc w:val="both"/>
      </w:pPr>
    </w:p>
    <w:p w14:paraId="08DAA052" w14:textId="56D89DDA" w:rsidR="00DF7269" w:rsidRDefault="00DD1711" w:rsidP="00C7014D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t>3) as duas variáveis podem ser consideradas significativas</w:t>
      </w:r>
    </w:p>
    <w:p w14:paraId="46451CBE" w14:textId="77777777" w:rsidR="00D16B80" w:rsidRDefault="00D16B80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646C6C47" w14:textId="77777777" w:rsidR="00D16B80" w:rsidRDefault="00D16B80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2E82D608" w14:textId="77777777" w:rsidR="00D16B80" w:rsidRDefault="00D16B80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6C59BC82" w14:textId="77777777" w:rsidR="000A2F69" w:rsidRDefault="000A2F69" w:rsidP="00120F28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51D8D605" w14:textId="77777777" w:rsidR="00C7014D" w:rsidRDefault="00C7014D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79691E6A" w14:textId="77777777" w:rsidR="00C7014D" w:rsidRDefault="00C7014D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0AFB4CAB" w14:textId="77777777" w:rsidR="00C7014D" w:rsidRDefault="00C7014D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49A1ABA1" w14:textId="2B280C6D" w:rsidR="006D67A0" w:rsidRDefault="006D67A0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 w:rsidRPr="006D67A0">
        <w:rPr>
          <w:rFonts w:ascii="Calibri" w:eastAsia="Times New Roman" w:hAnsi="Calibri" w:cs="Calibri"/>
          <w:b/>
          <w:iCs/>
          <w:color w:val="000000"/>
          <w:lang w:eastAsia="pt-BR"/>
        </w:rPr>
        <w:lastRenderedPageBreak/>
        <w:t>Análise 2 (valor 3,0)</w:t>
      </w:r>
    </w:p>
    <w:p w14:paraId="5A42289D" w14:textId="77777777" w:rsidR="00434D16" w:rsidRDefault="00345900" w:rsidP="00434D16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 w:rsidRPr="00345900">
        <w:rPr>
          <w:rFonts w:ascii="Calibri" w:eastAsia="Times New Roman" w:hAnsi="Calibri" w:cs="Calibri"/>
          <w:iCs/>
          <w:color w:val="000000"/>
          <w:lang w:eastAsia="pt-BR"/>
        </w:rPr>
        <w:t xml:space="preserve">A empresa continua o seus esforços </w:t>
      </w:r>
      <w:r>
        <w:rPr>
          <w:rFonts w:ascii="Calibri" w:eastAsia="Times New Roman" w:hAnsi="Calibri" w:cs="Calibri"/>
          <w:iCs/>
          <w:color w:val="000000"/>
          <w:lang w:eastAsia="pt-BR"/>
        </w:rPr>
        <w:t>de implantação da Indústria 4.0 e tenta interpretar a sua equação de uma linha de produção que já recebeu os novos equipamentos</w:t>
      </w:r>
      <w:r w:rsidR="00BE55C0">
        <w:rPr>
          <w:rFonts w:ascii="Calibri" w:eastAsia="Times New Roman" w:hAnsi="Calibri" w:cs="Calibri"/>
          <w:iCs/>
          <w:color w:val="000000"/>
          <w:lang w:eastAsia="pt-BR"/>
        </w:rPr>
        <w:t xml:space="preserve"> e se prepara para assumir a cultura do ecossistema da nova tecnologia.</w:t>
      </w:r>
      <w:r w:rsidR="00434D16" w:rsidRPr="00434D16">
        <w:rPr>
          <w:rFonts w:ascii="Calibri" w:eastAsia="Times New Roman" w:hAnsi="Calibri" w:cs="Calibri"/>
          <w:iCs/>
          <w:color w:val="000000"/>
          <w:lang w:eastAsia="pt-BR"/>
        </w:rPr>
        <w:t xml:space="preserve"> </w:t>
      </w:r>
      <w:r w:rsidR="00434D16">
        <w:rPr>
          <w:rFonts w:ascii="Calibri" w:eastAsia="Times New Roman" w:hAnsi="Calibri" w:cs="Calibri"/>
          <w:iCs/>
          <w:color w:val="000000"/>
          <w:lang w:eastAsia="pt-BR"/>
        </w:rPr>
        <w:t xml:space="preserve">A empresa pesquisa as equações dessa linha ao introduzir equipamentos automatizados para poder aprimorá-la em breve. </w:t>
      </w:r>
    </w:p>
    <w:p w14:paraId="371CE2CE" w14:textId="77777777" w:rsidR="006D67A0" w:rsidRPr="006D67A0" w:rsidRDefault="00345900" w:rsidP="00120F28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noProof/>
        </w:rPr>
        <w:drawing>
          <wp:inline distT="0" distB="0" distL="0" distR="0" wp14:anchorId="14FF98ED" wp14:editId="2C9A6DC7">
            <wp:extent cx="5399722" cy="4067175"/>
            <wp:effectExtent l="0" t="0" r="0" b="0"/>
            <wp:docPr id="2" name="Imagem 2" descr="Ver a imagem de ori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a imagem de orige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893" cy="406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D585" w14:textId="722F46B8" w:rsidR="006D67A0" w:rsidRDefault="006D67A0" w:rsidP="00C7014D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1AB8FDAD" w14:textId="77777777" w:rsidR="00C7014D" w:rsidRPr="00C7014D" w:rsidRDefault="00C7014D" w:rsidP="00C7014D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W w:w="6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2740"/>
        <w:gridCol w:w="1900"/>
      </w:tblGrid>
      <w:tr w:rsidR="00EE758D" w:rsidRPr="00EE758D" w14:paraId="5E08E0F5" w14:textId="77777777" w:rsidTr="00EE758D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2E4D439B" w14:textId="77777777" w:rsidR="00EE758D" w:rsidRPr="00EE758D" w:rsidRDefault="00EE758D" w:rsidP="00EE75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EE758D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Estoques (mil)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6527678D" w14:textId="68647D56" w:rsidR="00EE758D" w:rsidRPr="00EE758D" w:rsidRDefault="00C7014D" w:rsidP="00EE75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sistemas</w:t>
            </w:r>
            <w:r w:rsidR="00EE758D" w:rsidRPr="00EE758D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 xml:space="preserve"> automat</w:t>
            </w:r>
            <w:r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izados</w:t>
            </w:r>
            <w:r w:rsidR="00EE758D" w:rsidRPr="00EE758D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.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33BC68AF" w14:textId="77777777" w:rsidR="00EE758D" w:rsidRPr="00EE758D" w:rsidRDefault="00EE758D" w:rsidP="00EE75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EE758D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Produção (1.000)</w:t>
            </w:r>
          </w:p>
        </w:tc>
      </w:tr>
      <w:tr w:rsidR="00434D16" w:rsidRPr="00434D16" w14:paraId="7295578A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15AAF99D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1.100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5B36B102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0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5C3183AC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173</w:t>
            </w:r>
          </w:p>
        </w:tc>
      </w:tr>
      <w:tr w:rsidR="00434D16" w:rsidRPr="00434D16" w14:paraId="33729F21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664C4536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1.150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17082108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2DE7DF6A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186</w:t>
            </w:r>
          </w:p>
        </w:tc>
      </w:tr>
      <w:tr w:rsidR="00434D16" w:rsidRPr="00434D16" w14:paraId="197594B1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4F4F829D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1.400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3852A1C5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0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5514C926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187</w:t>
            </w:r>
          </w:p>
        </w:tc>
      </w:tr>
      <w:tr w:rsidR="00434D16" w:rsidRPr="00434D16" w14:paraId="7B8F3654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4ED614A1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1.700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05E24586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5491E1C5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198</w:t>
            </w:r>
          </w:p>
        </w:tc>
      </w:tr>
      <w:tr w:rsidR="00434D16" w:rsidRPr="00434D16" w14:paraId="0AFB6D48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402426B5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1.900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45EDC0B3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0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4D066FCA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195</w:t>
            </w:r>
          </w:p>
        </w:tc>
      </w:tr>
      <w:tr w:rsidR="00434D16" w:rsidRPr="00434D16" w14:paraId="48B9F807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6A9C0EE9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2.100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7FF503D7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75A15154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225</w:t>
            </w:r>
          </w:p>
        </w:tc>
      </w:tr>
      <w:tr w:rsidR="00434D16" w:rsidRPr="00434D16" w14:paraId="63F972A1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216D0FC4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1.800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7002A944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31249874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205</w:t>
            </w:r>
          </w:p>
        </w:tc>
      </w:tr>
      <w:tr w:rsidR="00434D16" w:rsidRPr="00434D16" w14:paraId="2A39B6D9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73AF782E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1.900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2DA279EB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4D2BF3ED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225</w:t>
            </w:r>
          </w:p>
        </w:tc>
      </w:tr>
      <w:tr w:rsidR="00434D16" w:rsidRPr="00434D16" w14:paraId="10E9AED5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03285DF4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2.100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3EA9192E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7837D4C0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237</w:t>
            </w:r>
          </w:p>
        </w:tc>
      </w:tr>
      <w:tr w:rsidR="00434D16" w:rsidRPr="00434D16" w14:paraId="3BCF1F87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6FE4D633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2.300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38FA64E7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78FDCDDA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250</w:t>
            </w:r>
          </w:p>
        </w:tc>
      </w:tr>
      <w:tr w:rsidR="00434D16" w:rsidRPr="00434D16" w14:paraId="73980164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13F95749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1.400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5F964BCE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23E71832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190</w:t>
            </w:r>
          </w:p>
        </w:tc>
      </w:tr>
      <w:tr w:rsidR="00434D16" w:rsidRPr="00434D16" w14:paraId="284C2374" w14:textId="77777777" w:rsidTr="00434D16">
        <w:trPr>
          <w:trHeight w:val="300"/>
        </w:trPr>
        <w:tc>
          <w:tcPr>
            <w:tcW w:w="1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297A4141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2.200</w:t>
            </w:r>
          </w:p>
        </w:tc>
        <w:tc>
          <w:tcPr>
            <w:tcW w:w="274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5226320E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</w:t>
            </w:r>
          </w:p>
        </w:tc>
        <w:tc>
          <w:tcPr>
            <w:tcW w:w="19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auto"/>
            <w:noWrap/>
            <w:vAlign w:val="bottom"/>
            <w:hideMark/>
          </w:tcPr>
          <w:p w14:paraId="1E5B1BF4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</w:pPr>
            <w:r w:rsidRPr="00434D16">
              <w:rPr>
                <w:rFonts w:ascii="Calibri" w:eastAsia="Times New Roman" w:hAnsi="Calibri" w:cs="Calibri"/>
                <w:b/>
                <w:bCs/>
                <w:color w:val="2F75B5"/>
                <w:lang w:eastAsia="pt-BR"/>
              </w:rPr>
              <w:t>245</w:t>
            </w:r>
          </w:p>
        </w:tc>
      </w:tr>
    </w:tbl>
    <w:p w14:paraId="0BF8DB61" w14:textId="77777777" w:rsidR="002D6A64" w:rsidRDefault="002D6A64" w:rsidP="00120F28">
      <w:pPr>
        <w:jc w:val="both"/>
      </w:pPr>
    </w:p>
    <w:p w14:paraId="2B88F60C" w14:textId="1DB0BA5B" w:rsidR="006D67A0" w:rsidRDefault="006D67A0" w:rsidP="006D67A0">
      <w:pPr>
        <w:jc w:val="both"/>
      </w:pPr>
      <w:r>
        <w:lastRenderedPageBreak/>
        <w:t>Como a equação reflete a política da empresa de redesenho do espaço e gestão do patrimônio físico e quais os efeitos sobre a inteligência do Portal? (valor 2,0)</w:t>
      </w:r>
    </w:p>
    <w:p w14:paraId="71ECED4D" w14:textId="77777777" w:rsidR="00792DAB" w:rsidRDefault="00792DAB" w:rsidP="006D67A0">
      <w:pPr>
        <w:jc w:val="both"/>
      </w:pPr>
    </w:p>
    <w:p w14:paraId="3B6AF05A" w14:textId="77777777" w:rsidR="000A2F69" w:rsidRDefault="000A2F69" w:rsidP="000F5B71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1093705C" w14:textId="77777777" w:rsidR="000A2F69" w:rsidRDefault="000A2F69" w:rsidP="000F5B71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034A2DBA" w14:textId="77777777" w:rsidR="000A2F69" w:rsidRDefault="000A2F69" w:rsidP="000F5B71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4FC8E3CE" w14:textId="77777777" w:rsidR="000A2F69" w:rsidRDefault="000A2F69" w:rsidP="000F5B71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68D82842" w14:textId="77777777" w:rsidR="00D16B80" w:rsidRDefault="00D16B80" w:rsidP="000F5B71">
      <w:pPr>
        <w:jc w:val="both"/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</w:pPr>
    </w:p>
    <w:sectPr w:rsidR="00D16B80" w:rsidSect="00434D16">
      <w:headerReference w:type="default" r:id="rId14"/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02ED3D" w14:textId="77777777" w:rsidR="007A761E" w:rsidRDefault="007A761E" w:rsidP="006A1476">
      <w:pPr>
        <w:spacing w:after="0" w:line="240" w:lineRule="auto"/>
      </w:pPr>
      <w:r>
        <w:separator/>
      </w:r>
    </w:p>
  </w:endnote>
  <w:endnote w:type="continuationSeparator" w:id="0">
    <w:p w14:paraId="194317DF" w14:textId="77777777" w:rsidR="007A761E" w:rsidRDefault="007A761E" w:rsidP="006A1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688B4A" w14:textId="77777777" w:rsidR="007A761E" w:rsidRDefault="007A761E" w:rsidP="006A1476">
      <w:pPr>
        <w:spacing w:after="0" w:line="240" w:lineRule="auto"/>
      </w:pPr>
      <w:r>
        <w:separator/>
      </w:r>
    </w:p>
  </w:footnote>
  <w:footnote w:type="continuationSeparator" w:id="0">
    <w:p w14:paraId="50975E48" w14:textId="77777777" w:rsidR="007A761E" w:rsidRDefault="007A761E" w:rsidP="006A1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24701815"/>
      <w:docPartObj>
        <w:docPartGallery w:val="Page Numbers (Top of Page)"/>
        <w:docPartUnique/>
      </w:docPartObj>
    </w:sdtPr>
    <w:sdtEndPr/>
    <w:sdtContent>
      <w:p w14:paraId="1AD2580C" w14:textId="77777777" w:rsidR="000F7C49" w:rsidRDefault="000F7C49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139D60D9" wp14:editId="1799237A">
                  <wp:extent cx="548640" cy="237490"/>
                  <wp:effectExtent l="9525" t="9525" r="13335" b="10160"/>
                  <wp:docPr id="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F2AD19" w14:textId="77777777" w:rsidR="000F7C49" w:rsidRDefault="000F7C49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39D60D9" id="Agrupar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AtiXk4BAQAALoMAAAOAAAAAAAA&#10;AAAAAAAAAC4CAABkcnMvZTJvRG9jLnhtbFBLAQItABQABgAIAAAAIQDX/7N/3AAAAAMBAAAPAAAA&#10;AAAAAAAAAAAAAF4GAABkcnMvZG93bnJldi54bWxQSwUGAAAAAAQABADzAAAAZwc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<v:textbox inset="0,0,0,0">
                      <w:txbxContent>
                        <w:p w14:paraId="68F2AD19" w14:textId="77777777" w:rsidR="000F7C49" w:rsidRDefault="000F7C49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28894B0" w14:textId="77777777" w:rsidR="000F7C49" w:rsidRDefault="000F7C4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E1502"/>
    <w:multiLevelType w:val="hybridMultilevel"/>
    <w:tmpl w:val="BDD642D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6382"/>
    <w:multiLevelType w:val="multilevel"/>
    <w:tmpl w:val="7B62E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E0A186F"/>
    <w:multiLevelType w:val="hybridMultilevel"/>
    <w:tmpl w:val="55ECB3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B4AD3"/>
    <w:multiLevelType w:val="hybridMultilevel"/>
    <w:tmpl w:val="8AAA3C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856CB"/>
    <w:multiLevelType w:val="hybridMultilevel"/>
    <w:tmpl w:val="2556CE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76"/>
    <w:rsid w:val="00042928"/>
    <w:rsid w:val="000A2F69"/>
    <w:rsid w:val="000D0B6A"/>
    <w:rsid w:val="000F5B71"/>
    <w:rsid w:val="000F7C49"/>
    <w:rsid w:val="00120F28"/>
    <w:rsid w:val="00127ED4"/>
    <w:rsid w:val="00131F0D"/>
    <w:rsid w:val="00141963"/>
    <w:rsid w:val="00162F5C"/>
    <w:rsid w:val="001D70BC"/>
    <w:rsid w:val="002244CC"/>
    <w:rsid w:val="002350AE"/>
    <w:rsid w:val="00271A67"/>
    <w:rsid w:val="002A484A"/>
    <w:rsid w:val="002C137F"/>
    <w:rsid w:val="002D6A64"/>
    <w:rsid w:val="00345900"/>
    <w:rsid w:val="003538C8"/>
    <w:rsid w:val="00377E7E"/>
    <w:rsid w:val="003B52F5"/>
    <w:rsid w:val="00411129"/>
    <w:rsid w:val="00411F70"/>
    <w:rsid w:val="00434D16"/>
    <w:rsid w:val="00444F4C"/>
    <w:rsid w:val="004D4197"/>
    <w:rsid w:val="004E4366"/>
    <w:rsid w:val="00501CFE"/>
    <w:rsid w:val="005A2C9F"/>
    <w:rsid w:val="005F5615"/>
    <w:rsid w:val="005F592C"/>
    <w:rsid w:val="006077DB"/>
    <w:rsid w:val="00666614"/>
    <w:rsid w:val="0069436E"/>
    <w:rsid w:val="006A1476"/>
    <w:rsid w:val="006A3F90"/>
    <w:rsid w:val="006D67A0"/>
    <w:rsid w:val="007220F4"/>
    <w:rsid w:val="00775A25"/>
    <w:rsid w:val="00781B0F"/>
    <w:rsid w:val="00792DAB"/>
    <w:rsid w:val="007A761E"/>
    <w:rsid w:val="007C0515"/>
    <w:rsid w:val="00834F9B"/>
    <w:rsid w:val="008362A4"/>
    <w:rsid w:val="008718A6"/>
    <w:rsid w:val="00895E03"/>
    <w:rsid w:val="008E73D3"/>
    <w:rsid w:val="008F59D8"/>
    <w:rsid w:val="00926BF0"/>
    <w:rsid w:val="009770BA"/>
    <w:rsid w:val="00977718"/>
    <w:rsid w:val="009A0E6D"/>
    <w:rsid w:val="00A035EF"/>
    <w:rsid w:val="00A23EA2"/>
    <w:rsid w:val="00A4511F"/>
    <w:rsid w:val="00A74E18"/>
    <w:rsid w:val="00A909D3"/>
    <w:rsid w:val="00AD3AE2"/>
    <w:rsid w:val="00B46F5D"/>
    <w:rsid w:val="00B87D7F"/>
    <w:rsid w:val="00BE50FB"/>
    <w:rsid w:val="00BE55C0"/>
    <w:rsid w:val="00BF3140"/>
    <w:rsid w:val="00C41FBF"/>
    <w:rsid w:val="00C7014D"/>
    <w:rsid w:val="00C7079B"/>
    <w:rsid w:val="00C8243E"/>
    <w:rsid w:val="00C87221"/>
    <w:rsid w:val="00CA14F5"/>
    <w:rsid w:val="00CD30D4"/>
    <w:rsid w:val="00CE628E"/>
    <w:rsid w:val="00D16B80"/>
    <w:rsid w:val="00D76B7B"/>
    <w:rsid w:val="00DA3AB1"/>
    <w:rsid w:val="00DA6C83"/>
    <w:rsid w:val="00DA6F0E"/>
    <w:rsid w:val="00DB10FD"/>
    <w:rsid w:val="00DD1711"/>
    <w:rsid w:val="00DE438F"/>
    <w:rsid w:val="00DF7269"/>
    <w:rsid w:val="00E05B2D"/>
    <w:rsid w:val="00E11D7C"/>
    <w:rsid w:val="00E3165A"/>
    <w:rsid w:val="00E62D79"/>
    <w:rsid w:val="00E76C3B"/>
    <w:rsid w:val="00EE6ABE"/>
    <w:rsid w:val="00EE758D"/>
    <w:rsid w:val="00F0535A"/>
    <w:rsid w:val="00F05F58"/>
    <w:rsid w:val="00F2751C"/>
    <w:rsid w:val="00F64A82"/>
    <w:rsid w:val="00FB0D83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86B33"/>
  <w15:chartTrackingRefBased/>
  <w15:docId w15:val="{FF259400-79E2-4AC0-A629-BB040F6D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A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A14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1476"/>
  </w:style>
  <w:style w:type="paragraph" w:styleId="Rodap">
    <w:name w:val="footer"/>
    <w:basedOn w:val="Normal"/>
    <w:link w:val="RodapChar"/>
    <w:uiPriority w:val="99"/>
    <w:unhideWhenUsed/>
    <w:rsid w:val="006A14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1476"/>
  </w:style>
  <w:style w:type="paragraph" w:styleId="PargrafodaLista">
    <w:name w:val="List Paragraph"/>
    <w:basedOn w:val="Normal"/>
    <w:uiPriority w:val="34"/>
    <w:qFormat/>
    <w:rsid w:val="00501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www.google.com.br/url?sa=i&amp;rct=j&amp;q=&amp;esrc=s&amp;source=images&amp;cd=&amp;cad=rja&amp;uact=8&amp;ved=2ahUKEwiTk4OUjdndAhUGipAKHVr_DCEQjRx6BAgBEAU&amp;url=https://www.slideshare.net/FrostandSullivan/home-energy-management-systems-in-japan&amp;psig=AOvVaw0F-DjcDn6wFnm5K2MomBoW&amp;ust=1538066164545210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.br/url?sa=i&amp;rct=j&amp;q=&amp;esrc=s&amp;source=images&amp;cd=&amp;ved=2ahUKEwj_9OyU9dbdAhWGfpAKHaOADf8QjRx6BAgBEAU&amp;url=http://metrology.news/fraunhofer-create-development-community-for-industry-4-0-applications-and-technologies&amp;psig=AOvVaw05EnehmfrCV7zKTJyfZyKJ&amp;ust=1537990978470507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.br/url?sa=i&amp;rct=j&amp;q=&amp;esrc=s&amp;source=images&amp;cd=&amp;cad=rja&amp;uact=8&amp;ved=2ahUKEwic5LyVgtndAhVGDpAKHREQBP4QjRx6BAgBEAU&amp;url=https://www.slideshare.net/rodrigotutilo/apresentao-webinar-industria-40&amp;psig=AOvVaw1HoKFby3fNBNxy4dPWnruV&amp;ust=153806312529613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1067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</cp:revision>
  <dcterms:created xsi:type="dcterms:W3CDTF">2019-08-04T20:38:00Z</dcterms:created>
  <dcterms:modified xsi:type="dcterms:W3CDTF">2019-08-04T20:38:00Z</dcterms:modified>
</cp:coreProperties>
</file>