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1967"/>
        <w:gridCol w:w="1161"/>
        <w:gridCol w:w="1966"/>
        <w:gridCol w:w="1156"/>
      </w:tblGrid>
      <w:tr w:rsidR="008254D7" w:rsidRPr="007C6D19" w14:paraId="02AB9FC5" w14:textId="77777777" w:rsidTr="005F153D">
        <w:trPr>
          <w:trHeight w:val="285"/>
        </w:trPr>
        <w:tc>
          <w:tcPr>
            <w:tcW w:w="5000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C9923" w14:textId="332A1918" w:rsidR="008254D7" w:rsidRPr="007C6D19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b/>
                <w:bCs/>
                <w:szCs w:val="20"/>
              </w:rPr>
            </w:pPr>
            <w:r w:rsidRPr="007C6D19">
              <w:rPr>
                <w:rFonts w:eastAsiaTheme="minorEastAsia" w:cs="Arial"/>
                <w:b/>
                <w:bCs/>
                <w:szCs w:val="20"/>
              </w:rPr>
              <w:t>The discrimination and calibration performance of different candidate strategy models for identifying the best-performing ML algorithm to develop the ML system</w:t>
            </w:r>
          </w:p>
        </w:tc>
      </w:tr>
      <w:tr w:rsidR="008254D7" w:rsidRPr="00CA6D1F" w14:paraId="69E8720D" w14:textId="77777777" w:rsidTr="005F153D">
        <w:trPr>
          <w:trHeight w:val="285"/>
        </w:trPr>
        <w:tc>
          <w:tcPr>
            <w:tcW w:w="1383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0D1D0A0F" w14:textId="77777777" w:rsidR="008254D7" w:rsidRPr="00CA6D1F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b/>
                <w:bCs/>
                <w:sz w:val="14"/>
                <w:szCs w:val="14"/>
              </w:rPr>
            </w:pPr>
          </w:p>
        </w:tc>
        <w:tc>
          <w:tcPr>
            <w:tcW w:w="1810" w:type="pct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E178B7D" w14:textId="77777777" w:rsidR="008254D7" w:rsidRPr="00CA6D1F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b/>
                <w:bCs/>
                <w:sz w:val="14"/>
                <w:szCs w:val="14"/>
              </w:rPr>
            </w:pPr>
            <w:r w:rsidRPr="00CA6D1F">
              <w:rPr>
                <w:rFonts w:eastAsiaTheme="minorEastAsia" w:cs="Arial" w:hint="eastAsia"/>
                <w:b/>
                <w:bCs/>
                <w:sz w:val="14"/>
                <w:szCs w:val="14"/>
              </w:rPr>
              <w:t>Predicting poor responders</w:t>
            </w:r>
          </w:p>
        </w:tc>
        <w:tc>
          <w:tcPr>
            <w:tcW w:w="1807" w:type="pct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84F010F" w14:textId="77777777" w:rsidR="008254D7" w:rsidRPr="00CA6D1F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b/>
                <w:bCs/>
                <w:sz w:val="14"/>
                <w:szCs w:val="14"/>
              </w:rPr>
            </w:pPr>
            <w:r w:rsidRPr="00CA6D1F">
              <w:rPr>
                <w:rFonts w:eastAsiaTheme="minorEastAsia" w:cs="Arial" w:hint="eastAsia"/>
                <w:b/>
                <w:bCs/>
                <w:sz w:val="14"/>
                <w:szCs w:val="14"/>
              </w:rPr>
              <w:t>Predicting hyper-responders</w:t>
            </w:r>
          </w:p>
        </w:tc>
      </w:tr>
      <w:tr w:rsidR="008254D7" w:rsidRPr="00CA6D1F" w14:paraId="26C041FB" w14:textId="77777777" w:rsidTr="005F153D">
        <w:trPr>
          <w:trHeight w:val="285"/>
        </w:trPr>
        <w:tc>
          <w:tcPr>
            <w:tcW w:w="1383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C5DE7" w14:textId="77777777" w:rsidR="008254D7" w:rsidRPr="00CA6D1F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b/>
                <w:bCs/>
                <w:sz w:val="14"/>
                <w:szCs w:val="14"/>
              </w:rPr>
            </w:pPr>
          </w:p>
        </w:tc>
        <w:tc>
          <w:tcPr>
            <w:tcW w:w="1138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B2016" w14:textId="77777777" w:rsidR="008254D7" w:rsidRPr="00CA6D1F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b/>
                <w:bCs/>
                <w:sz w:val="14"/>
                <w:szCs w:val="14"/>
              </w:rPr>
            </w:pPr>
            <w:r w:rsidRPr="00CA6D1F">
              <w:rPr>
                <w:rFonts w:eastAsiaTheme="minorEastAsia" w:cs="Arial"/>
                <w:b/>
                <w:bCs/>
                <w:sz w:val="14"/>
                <w:szCs w:val="14"/>
              </w:rPr>
              <w:t>AUROC</w:t>
            </w:r>
            <w:r w:rsidRPr="00CA6D1F">
              <w:rPr>
                <w:rFonts w:eastAsiaTheme="minorEastAsia" w:cs="Arial" w:hint="eastAsia"/>
                <w:b/>
                <w:bCs/>
                <w:sz w:val="14"/>
                <w:szCs w:val="14"/>
              </w:rPr>
              <w:t xml:space="preserve"> (95% CI)</w:t>
            </w:r>
          </w:p>
        </w:tc>
        <w:tc>
          <w:tcPr>
            <w:tcW w:w="67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ADC89" w14:textId="77777777" w:rsidR="008254D7" w:rsidRPr="00CA6D1F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b/>
                <w:bCs/>
                <w:sz w:val="14"/>
                <w:szCs w:val="14"/>
              </w:rPr>
            </w:pPr>
            <w:r w:rsidRPr="00CA6D1F">
              <w:rPr>
                <w:rFonts w:eastAsiaTheme="minorEastAsia" w:cs="Arial" w:hint="eastAsia"/>
                <w:b/>
                <w:bCs/>
                <w:sz w:val="14"/>
                <w:szCs w:val="14"/>
              </w:rPr>
              <w:t>Brier score</w:t>
            </w:r>
          </w:p>
        </w:tc>
        <w:tc>
          <w:tcPr>
            <w:tcW w:w="1138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4704" w14:textId="77777777" w:rsidR="008254D7" w:rsidRPr="00CA6D1F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b/>
                <w:bCs/>
                <w:sz w:val="14"/>
                <w:szCs w:val="14"/>
              </w:rPr>
            </w:pPr>
            <w:r w:rsidRPr="00CA6D1F">
              <w:rPr>
                <w:rFonts w:eastAsiaTheme="minorEastAsia" w:cs="Arial"/>
                <w:b/>
                <w:bCs/>
                <w:sz w:val="14"/>
                <w:szCs w:val="14"/>
              </w:rPr>
              <w:t>AUROC</w:t>
            </w:r>
            <w:r w:rsidRPr="00CA6D1F">
              <w:rPr>
                <w:rFonts w:eastAsiaTheme="minorEastAsia" w:cs="Arial" w:hint="eastAsia"/>
                <w:b/>
                <w:bCs/>
                <w:sz w:val="14"/>
                <w:szCs w:val="14"/>
              </w:rPr>
              <w:t xml:space="preserve"> (95% CI)</w:t>
            </w:r>
          </w:p>
        </w:tc>
        <w:tc>
          <w:tcPr>
            <w:tcW w:w="669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036B9" w14:textId="77777777" w:rsidR="008254D7" w:rsidRPr="00CA6D1F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b/>
                <w:bCs/>
                <w:sz w:val="14"/>
                <w:szCs w:val="14"/>
              </w:rPr>
            </w:pPr>
            <w:r w:rsidRPr="00CA6D1F">
              <w:rPr>
                <w:rFonts w:eastAsiaTheme="minorEastAsia" w:cs="Arial" w:hint="eastAsia"/>
                <w:b/>
                <w:bCs/>
                <w:sz w:val="14"/>
                <w:szCs w:val="14"/>
              </w:rPr>
              <w:t>Brier score</w:t>
            </w:r>
          </w:p>
        </w:tc>
      </w:tr>
      <w:tr w:rsidR="008254D7" w:rsidRPr="00BB30F5" w14:paraId="4FFF3553" w14:textId="77777777" w:rsidTr="005F153D">
        <w:trPr>
          <w:trHeight w:val="285"/>
        </w:trPr>
        <w:tc>
          <w:tcPr>
            <w:tcW w:w="1383" w:type="pc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8B00DCE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XGBoost</w:t>
            </w:r>
          </w:p>
        </w:tc>
        <w:tc>
          <w:tcPr>
            <w:tcW w:w="1138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E6696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0.930 (0.918, 0.941)</w:t>
            </w:r>
          </w:p>
        </w:tc>
        <w:tc>
          <w:tcPr>
            <w:tcW w:w="672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25EA9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0.064</w:t>
            </w:r>
          </w:p>
        </w:tc>
        <w:tc>
          <w:tcPr>
            <w:tcW w:w="1138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64EE3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0.867 (0.851, 0.883)</w:t>
            </w:r>
          </w:p>
        </w:tc>
        <w:tc>
          <w:tcPr>
            <w:tcW w:w="669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D3DF9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0.071</w:t>
            </w:r>
          </w:p>
        </w:tc>
      </w:tr>
      <w:tr w:rsidR="008254D7" w:rsidRPr="00BB30F5" w14:paraId="75828CD4" w14:textId="77777777" w:rsidTr="005F153D">
        <w:trPr>
          <w:trHeight w:val="285"/>
        </w:trPr>
        <w:tc>
          <w:tcPr>
            <w:tcW w:w="1383" w:type="pct"/>
            <w:shd w:val="clear" w:color="auto" w:fill="auto"/>
            <w:vAlign w:val="center"/>
            <w:hideMark/>
          </w:tcPr>
          <w:p w14:paraId="0CAD9004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Lasso logistic regression</w:t>
            </w:r>
          </w:p>
        </w:tc>
        <w:tc>
          <w:tcPr>
            <w:tcW w:w="1138" w:type="pct"/>
            <w:shd w:val="clear" w:color="auto" w:fill="auto"/>
            <w:noWrap/>
            <w:vAlign w:val="center"/>
            <w:hideMark/>
          </w:tcPr>
          <w:p w14:paraId="797A9B47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0.924 (0.911, 0.935)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6FA3EAFA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0.067</w:t>
            </w:r>
          </w:p>
        </w:tc>
        <w:tc>
          <w:tcPr>
            <w:tcW w:w="1138" w:type="pct"/>
            <w:shd w:val="clear" w:color="auto" w:fill="auto"/>
            <w:noWrap/>
            <w:vAlign w:val="center"/>
            <w:hideMark/>
          </w:tcPr>
          <w:p w14:paraId="7E7A6025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0.863 (0.846, 0.880)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37C757DD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0.072</w:t>
            </w:r>
          </w:p>
        </w:tc>
      </w:tr>
      <w:tr w:rsidR="008254D7" w:rsidRPr="00BB30F5" w14:paraId="57300822" w14:textId="77777777" w:rsidTr="005F153D">
        <w:trPr>
          <w:trHeight w:val="285"/>
        </w:trPr>
        <w:tc>
          <w:tcPr>
            <w:tcW w:w="1383" w:type="pct"/>
            <w:shd w:val="clear" w:color="auto" w:fill="auto"/>
            <w:vAlign w:val="center"/>
            <w:hideMark/>
          </w:tcPr>
          <w:p w14:paraId="2C618F29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Ridge logistic regression</w:t>
            </w:r>
          </w:p>
        </w:tc>
        <w:tc>
          <w:tcPr>
            <w:tcW w:w="1138" w:type="pct"/>
            <w:shd w:val="clear" w:color="auto" w:fill="auto"/>
            <w:noWrap/>
            <w:vAlign w:val="center"/>
            <w:hideMark/>
          </w:tcPr>
          <w:p w14:paraId="35BDF255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0.920 (0.908, 0.932)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530689EF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0.068</w:t>
            </w:r>
          </w:p>
        </w:tc>
        <w:tc>
          <w:tcPr>
            <w:tcW w:w="1138" w:type="pct"/>
            <w:shd w:val="clear" w:color="auto" w:fill="auto"/>
            <w:noWrap/>
            <w:vAlign w:val="center"/>
            <w:hideMark/>
          </w:tcPr>
          <w:p w14:paraId="3CE6749C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0.859 (0.842, 0.876)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701455E4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0.072</w:t>
            </w:r>
          </w:p>
        </w:tc>
      </w:tr>
      <w:tr w:rsidR="008254D7" w:rsidRPr="00BB30F5" w14:paraId="0FE859CC" w14:textId="77777777" w:rsidTr="005F153D">
        <w:trPr>
          <w:trHeight w:val="285"/>
        </w:trPr>
        <w:tc>
          <w:tcPr>
            <w:tcW w:w="1383" w:type="pct"/>
            <w:shd w:val="clear" w:color="auto" w:fill="auto"/>
            <w:vAlign w:val="center"/>
            <w:hideMark/>
          </w:tcPr>
          <w:p w14:paraId="68B4E760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SVM-RBF</w:t>
            </w:r>
          </w:p>
        </w:tc>
        <w:tc>
          <w:tcPr>
            <w:tcW w:w="1138" w:type="pct"/>
            <w:shd w:val="clear" w:color="auto" w:fill="auto"/>
            <w:noWrap/>
            <w:vAlign w:val="center"/>
            <w:hideMark/>
          </w:tcPr>
          <w:p w14:paraId="7F1D44B5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0.915 (0.902, 0.927)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20E1D71B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0.072</w:t>
            </w:r>
          </w:p>
        </w:tc>
        <w:tc>
          <w:tcPr>
            <w:tcW w:w="1138" w:type="pct"/>
            <w:shd w:val="clear" w:color="auto" w:fill="auto"/>
            <w:noWrap/>
            <w:vAlign w:val="center"/>
            <w:hideMark/>
          </w:tcPr>
          <w:p w14:paraId="1305EA52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0.847 (0.830, 0.864)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64FB1884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0.086</w:t>
            </w:r>
          </w:p>
        </w:tc>
      </w:tr>
      <w:tr w:rsidR="008254D7" w:rsidRPr="00BB30F5" w14:paraId="6CEFBD11" w14:textId="77777777" w:rsidTr="005F153D">
        <w:trPr>
          <w:trHeight w:val="285"/>
        </w:trPr>
        <w:tc>
          <w:tcPr>
            <w:tcW w:w="1383" w:type="pct"/>
            <w:shd w:val="clear" w:color="auto" w:fill="auto"/>
            <w:vAlign w:val="center"/>
            <w:hideMark/>
          </w:tcPr>
          <w:p w14:paraId="5FC9926B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Random Forest</w:t>
            </w:r>
          </w:p>
        </w:tc>
        <w:tc>
          <w:tcPr>
            <w:tcW w:w="1138" w:type="pct"/>
            <w:shd w:val="clear" w:color="auto" w:fill="auto"/>
            <w:noWrap/>
            <w:vAlign w:val="center"/>
            <w:hideMark/>
          </w:tcPr>
          <w:p w14:paraId="5302EC42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0.925 (0.912, 0.937)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322E9491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0.066</w:t>
            </w:r>
          </w:p>
        </w:tc>
        <w:tc>
          <w:tcPr>
            <w:tcW w:w="1138" w:type="pct"/>
            <w:shd w:val="clear" w:color="auto" w:fill="auto"/>
            <w:noWrap/>
            <w:vAlign w:val="center"/>
            <w:hideMark/>
          </w:tcPr>
          <w:p w14:paraId="40064A6E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0.848 (0.831, 0.866)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4C6229F0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0.072</w:t>
            </w:r>
          </w:p>
        </w:tc>
      </w:tr>
      <w:tr w:rsidR="008254D7" w:rsidRPr="00BB30F5" w14:paraId="6A630D72" w14:textId="77777777" w:rsidTr="005F153D">
        <w:trPr>
          <w:trHeight w:val="285"/>
        </w:trPr>
        <w:tc>
          <w:tcPr>
            <w:tcW w:w="1383" w:type="pct"/>
            <w:shd w:val="clear" w:color="auto" w:fill="auto"/>
            <w:vAlign w:val="center"/>
            <w:hideMark/>
          </w:tcPr>
          <w:p w14:paraId="4435300F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MLP</w:t>
            </w:r>
          </w:p>
        </w:tc>
        <w:tc>
          <w:tcPr>
            <w:tcW w:w="1138" w:type="pct"/>
            <w:shd w:val="clear" w:color="auto" w:fill="auto"/>
            <w:noWrap/>
            <w:vAlign w:val="center"/>
            <w:hideMark/>
          </w:tcPr>
          <w:p w14:paraId="47818518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0.919 (0.905, 0.932)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4EDBB4CC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0.121</w:t>
            </w:r>
          </w:p>
        </w:tc>
        <w:tc>
          <w:tcPr>
            <w:tcW w:w="1138" w:type="pct"/>
            <w:shd w:val="clear" w:color="auto" w:fill="auto"/>
            <w:noWrap/>
            <w:vAlign w:val="center"/>
            <w:hideMark/>
          </w:tcPr>
          <w:p w14:paraId="5DB3D019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0.861 (0.844, 0.877)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56432EB1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0.121</w:t>
            </w:r>
          </w:p>
        </w:tc>
      </w:tr>
      <w:tr w:rsidR="008254D7" w:rsidRPr="00BB30F5" w14:paraId="0016B00D" w14:textId="77777777" w:rsidTr="005F153D">
        <w:trPr>
          <w:trHeight w:val="285"/>
        </w:trPr>
        <w:tc>
          <w:tcPr>
            <w:tcW w:w="1383" w:type="pct"/>
            <w:shd w:val="clear" w:color="auto" w:fill="auto"/>
            <w:vAlign w:val="center"/>
            <w:hideMark/>
          </w:tcPr>
          <w:p w14:paraId="7507C3C0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>
              <w:rPr>
                <w:rFonts w:eastAsiaTheme="minorEastAsia" w:cs="Arial"/>
                <w:sz w:val="14"/>
                <w:szCs w:val="14"/>
              </w:rPr>
              <w:t>XGBoost with only top features</w:t>
            </w:r>
          </w:p>
        </w:tc>
        <w:tc>
          <w:tcPr>
            <w:tcW w:w="1138" w:type="pct"/>
            <w:shd w:val="clear" w:color="auto" w:fill="auto"/>
            <w:noWrap/>
            <w:vAlign w:val="center"/>
            <w:hideMark/>
          </w:tcPr>
          <w:p w14:paraId="45ED87D3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0.929 (0.917, 0.940)</w:t>
            </w:r>
          </w:p>
        </w:tc>
        <w:tc>
          <w:tcPr>
            <w:tcW w:w="672" w:type="pct"/>
            <w:shd w:val="clear" w:color="auto" w:fill="auto"/>
            <w:noWrap/>
            <w:vAlign w:val="center"/>
            <w:hideMark/>
          </w:tcPr>
          <w:p w14:paraId="448072DB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0.065</w:t>
            </w:r>
          </w:p>
        </w:tc>
        <w:tc>
          <w:tcPr>
            <w:tcW w:w="1138" w:type="pct"/>
            <w:shd w:val="clear" w:color="auto" w:fill="auto"/>
            <w:noWrap/>
            <w:vAlign w:val="center"/>
            <w:hideMark/>
          </w:tcPr>
          <w:p w14:paraId="0EC32729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0.869 (0.853, 0.884)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6FC1FD13" w14:textId="77777777" w:rsidR="008254D7" w:rsidRPr="00BB30F5" w:rsidRDefault="008254D7" w:rsidP="005F153D">
            <w:pPr>
              <w:widowControl w:val="0"/>
              <w:snapToGrid w:val="0"/>
              <w:jc w:val="left"/>
              <w:rPr>
                <w:rFonts w:eastAsiaTheme="minorEastAsia" w:cs="Arial"/>
                <w:sz w:val="14"/>
                <w:szCs w:val="14"/>
              </w:rPr>
            </w:pPr>
            <w:r w:rsidRPr="00BB30F5">
              <w:rPr>
                <w:rFonts w:eastAsiaTheme="minorEastAsia" w:cs="Arial" w:hint="eastAsia"/>
                <w:sz w:val="14"/>
                <w:szCs w:val="14"/>
              </w:rPr>
              <w:t>0.07</w:t>
            </w:r>
          </w:p>
        </w:tc>
      </w:tr>
      <w:tr w:rsidR="008254D7" w:rsidRPr="00BB30F5" w14:paraId="203A7EB3" w14:textId="77777777" w:rsidTr="005F153D">
        <w:trPr>
          <w:trHeight w:val="285"/>
        </w:trPr>
        <w:tc>
          <w:tcPr>
            <w:tcW w:w="5000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16C96CD" w14:textId="77777777" w:rsidR="008254D7" w:rsidRDefault="008254D7" w:rsidP="005F153D">
            <w:pPr>
              <w:widowControl w:val="0"/>
              <w:snapToGrid w:val="0"/>
              <w:spacing w:line="276" w:lineRule="auto"/>
              <w:rPr>
                <w:rFonts w:eastAsiaTheme="minorEastAsia" w:cs="Arial"/>
                <w:sz w:val="14"/>
                <w:szCs w:val="14"/>
              </w:rPr>
            </w:pPr>
            <w:r>
              <w:rPr>
                <w:rFonts w:eastAsiaTheme="minorEastAsia" w:cs="Arial"/>
                <w:sz w:val="14"/>
                <w:szCs w:val="14"/>
              </w:rPr>
              <w:t xml:space="preserve">AUROC, </w:t>
            </w:r>
            <w:r w:rsidRPr="000222B7">
              <w:rPr>
                <w:rFonts w:eastAsiaTheme="minorEastAsia" w:cs="Arial"/>
                <w:sz w:val="14"/>
                <w:szCs w:val="14"/>
              </w:rPr>
              <w:t>area under the receiver operating characteristic curve</w:t>
            </w:r>
            <w:r>
              <w:rPr>
                <w:rFonts w:eastAsiaTheme="minorEastAsia" w:cs="Arial"/>
                <w:sz w:val="14"/>
                <w:szCs w:val="14"/>
              </w:rPr>
              <w:t xml:space="preserve">; </w:t>
            </w:r>
            <w:r w:rsidRPr="000222B7">
              <w:rPr>
                <w:rFonts w:eastAsiaTheme="minorEastAsia" w:cs="Arial"/>
                <w:sz w:val="14"/>
                <w:szCs w:val="14"/>
              </w:rPr>
              <w:t>CI, confidence interval</w:t>
            </w:r>
            <w:r>
              <w:rPr>
                <w:rFonts w:eastAsiaTheme="minorEastAsia" w:cs="Arial"/>
                <w:sz w:val="14"/>
                <w:szCs w:val="14"/>
              </w:rPr>
              <w:t>.</w:t>
            </w:r>
          </w:p>
          <w:p w14:paraId="3DE1F32B" w14:textId="77777777" w:rsidR="008254D7" w:rsidRPr="00BB30F5" w:rsidRDefault="008254D7" w:rsidP="005F153D">
            <w:pPr>
              <w:widowControl w:val="0"/>
              <w:snapToGrid w:val="0"/>
              <w:spacing w:line="276" w:lineRule="auto"/>
              <w:rPr>
                <w:rFonts w:eastAsiaTheme="minorEastAsia" w:cs="Arial"/>
                <w:sz w:val="14"/>
                <w:szCs w:val="14"/>
              </w:rPr>
            </w:pPr>
            <w:r>
              <w:rPr>
                <w:rFonts w:eastAsiaTheme="minorEastAsia" w:cs="Arial"/>
                <w:sz w:val="14"/>
                <w:szCs w:val="14"/>
              </w:rPr>
              <w:t>CIs are the 95% ranges among 2000 bootstrapped replicates.</w:t>
            </w:r>
          </w:p>
        </w:tc>
      </w:tr>
    </w:tbl>
    <w:p w14:paraId="6C5B1F04" w14:textId="77777777" w:rsidR="006058C9" w:rsidRPr="00EA3E80" w:rsidRDefault="006058C9" w:rsidP="00EA3E80"/>
    <w:sectPr w:rsidR="006058C9" w:rsidRPr="00EA3E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CBDA" w14:textId="77777777" w:rsidR="0088284B" w:rsidRDefault="0088284B" w:rsidP="00EA3E80">
      <w:r>
        <w:separator/>
      </w:r>
    </w:p>
  </w:endnote>
  <w:endnote w:type="continuationSeparator" w:id="0">
    <w:p w14:paraId="4AB4F9D7" w14:textId="77777777" w:rsidR="0088284B" w:rsidRDefault="0088284B" w:rsidP="00EA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0005" w14:textId="77777777" w:rsidR="0088284B" w:rsidRDefault="0088284B" w:rsidP="00EA3E80">
      <w:r>
        <w:separator/>
      </w:r>
    </w:p>
  </w:footnote>
  <w:footnote w:type="continuationSeparator" w:id="0">
    <w:p w14:paraId="6F8F835A" w14:textId="77777777" w:rsidR="0088284B" w:rsidRDefault="0088284B" w:rsidP="00EA3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26"/>
    <w:rsid w:val="00096C26"/>
    <w:rsid w:val="00140721"/>
    <w:rsid w:val="001477E9"/>
    <w:rsid w:val="003E5AFF"/>
    <w:rsid w:val="00416FF5"/>
    <w:rsid w:val="00454674"/>
    <w:rsid w:val="004D3C69"/>
    <w:rsid w:val="00540000"/>
    <w:rsid w:val="006058C9"/>
    <w:rsid w:val="007F17E2"/>
    <w:rsid w:val="008254D7"/>
    <w:rsid w:val="0088284B"/>
    <w:rsid w:val="00882E73"/>
    <w:rsid w:val="009F11B1"/>
    <w:rsid w:val="00BE5EB0"/>
    <w:rsid w:val="00C135D2"/>
    <w:rsid w:val="00D17BE5"/>
    <w:rsid w:val="00EA3E80"/>
    <w:rsid w:val="00E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C818B"/>
  <w15:chartTrackingRefBased/>
  <w15:docId w15:val="{34C566AB-9B07-4663-A119-3BD59E6C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4D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EB0"/>
    <w:pPr>
      <w:keepNext/>
      <w:keepLines/>
      <w:spacing w:before="240" w:line="276" w:lineRule="auto"/>
      <w:outlineLvl w:val="0"/>
    </w:pPr>
    <w:rPr>
      <w:rFonts w:eastAsiaTheme="min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EB0"/>
    <w:pPr>
      <w:keepNext/>
      <w:keepLines/>
      <w:spacing w:before="120" w:line="276" w:lineRule="auto"/>
      <w:outlineLvl w:val="1"/>
    </w:pPr>
    <w:rPr>
      <w:rFonts w:eastAsiaTheme="min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EB0"/>
    <w:pPr>
      <w:keepNext/>
      <w:keepLines/>
      <w:spacing w:before="40" w:line="276" w:lineRule="auto"/>
      <w:outlineLvl w:val="2"/>
    </w:pPr>
    <w:rPr>
      <w:rFonts w:eastAsiaTheme="minorEastAsia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EB0"/>
    <w:pPr>
      <w:keepNext/>
      <w:keepLines/>
      <w:spacing w:before="40" w:line="276" w:lineRule="auto"/>
      <w:outlineLvl w:val="3"/>
    </w:pPr>
    <w:rPr>
      <w:rFonts w:eastAsiaTheme="minorEastAsia" w:cstheme="majorBidi"/>
      <w:b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EB0"/>
    <w:pPr>
      <w:keepNext/>
      <w:keepLines/>
      <w:spacing w:before="40" w:line="276" w:lineRule="auto"/>
      <w:outlineLvl w:val="4"/>
    </w:pPr>
    <w:rPr>
      <w:rFonts w:eastAsiaTheme="minorEastAsia" w:cstheme="majorBid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5EB0"/>
    <w:pPr>
      <w:keepNext/>
      <w:keepLines/>
      <w:spacing w:before="40" w:line="276" w:lineRule="auto"/>
      <w:outlineLvl w:val="5"/>
    </w:pPr>
    <w:rPr>
      <w:rFonts w:eastAsiaTheme="minorEastAsia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EB0"/>
    <w:pPr>
      <w:keepNext/>
      <w:keepLine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EB0"/>
    <w:pPr>
      <w:spacing w:after="120" w:line="276" w:lineRule="auto"/>
      <w:contextualSpacing/>
      <w:jc w:val="center"/>
    </w:pPr>
    <w:rPr>
      <w:rFonts w:eastAsiaTheme="min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B0"/>
    <w:rPr>
      <w:rFonts w:ascii="Arial" w:hAnsi="Arial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5EB0"/>
    <w:rPr>
      <w:rFonts w:ascii="Arial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EB0"/>
    <w:rPr>
      <w:rFonts w:ascii="Arial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EB0"/>
    <w:rPr>
      <w:rFonts w:ascii="Arial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5EB0"/>
    <w:rPr>
      <w:rFonts w:ascii="Arial" w:hAnsi="Arial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E5EB0"/>
    <w:rPr>
      <w:rFonts w:ascii="Arial" w:hAnsi="Aria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BE5EB0"/>
    <w:rPr>
      <w:rFonts w:ascii="Arial" w:hAnsi="Arial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BE5"/>
    <w:pPr>
      <w:numPr>
        <w:ilvl w:val="1"/>
      </w:numPr>
      <w:spacing w:after="160" w:line="276" w:lineRule="auto"/>
      <w:jc w:val="center"/>
    </w:pPr>
    <w:rPr>
      <w:rFonts w:eastAsiaTheme="minorEastAsia" w:cstheme="minorBidi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BE5"/>
    <w:rPr>
      <w:b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EF7A06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qFormat/>
    <w:rsid w:val="00EF7A06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A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eastAsiaTheme="minorEastAsia" w:cstheme="minorBidi"/>
      <w:i/>
      <w:iCs/>
      <w:color w:val="4472C4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A0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6058C9"/>
    <w:pPr>
      <w:spacing w:after="0" w:line="276" w:lineRule="auto"/>
      <w:jc w:val="both"/>
    </w:pPr>
    <w:rPr>
      <w:rFonts w:ascii="Arial" w:hAnsi="Arial"/>
    </w:rPr>
  </w:style>
  <w:style w:type="paragraph" w:styleId="Bibliography">
    <w:name w:val="Bibliography"/>
    <w:basedOn w:val="Normal"/>
    <w:next w:val="Normal"/>
    <w:uiPriority w:val="37"/>
    <w:unhideWhenUsed/>
    <w:rsid w:val="00EA3E80"/>
    <w:pPr>
      <w:tabs>
        <w:tab w:val="left" w:pos="264"/>
      </w:tabs>
      <w:spacing w:line="276" w:lineRule="auto"/>
      <w:ind w:left="386" w:hanging="386"/>
    </w:pPr>
    <w:rPr>
      <w:rFonts w:eastAsiaTheme="minorEastAsia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A3E80"/>
    <w:pPr>
      <w:tabs>
        <w:tab w:val="center" w:pos="4320"/>
        <w:tab w:val="right" w:pos="8640"/>
      </w:tabs>
    </w:pPr>
    <w:rPr>
      <w:rFonts w:eastAsiaTheme="minorEastAsia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A3E8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A3E80"/>
    <w:pPr>
      <w:tabs>
        <w:tab w:val="center" w:pos="4320"/>
        <w:tab w:val="right" w:pos="8640"/>
      </w:tabs>
    </w:pPr>
    <w:rPr>
      <w:rFonts w:eastAsiaTheme="minorEastAsia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A3E80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E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8254D7"/>
    <w:pPr>
      <w:spacing w:after="0" w:line="240" w:lineRule="auto"/>
    </w:pPr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Guiquan</dc:creator>
  <cp:keywords/>
  <dc:description/>
  <cp:lastModifiedBy>Wang Guiquan</cp:lastModifiedBy>
  <cp:revision>2</cp:revision>
  <dcterms:created xsi:type="dcterms:W3CDTF">2022-06-30T16:00:00Z</dcterms:created>
  <dcterms:modified xsi:type="dcterms:W3CDTF">2022-06-30T16:00:00Z</dcterms:modified>
</cp:coreProperties>
</file>