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Módulos testáveis do pipeline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Tabela-resumo, detalhamento intuitivo dos tipos de teste e pontos para publicação</w:t>
      </w:r>
    </w:p>
    <w:p>
      <w:pPr>
        <w:pStyle w:val="Heading1"/>
        <w:spacing w:after="140" w:before="16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Tabela-resumo dos testes por módulo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900"/>
        <w:gridCol w:w="6310"/>
      </w:tblGrid>
      <w:tr>
        <w:trPr>
          <w:tblHeader/>
        </w:trPr>
        <w:tc>
          <w:tcPr>
            <w:tcW w:type="dxa" w:w="205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90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31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Teste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Detecção (Malha 1/2)</w:t>
            </w:r>
          </w:p>
        </w:tc>
        <w:tc>
          <w:tcPr>
            <w:tcW w:type="dxa" w:w="9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</w:t>
            </w:r>
          </w:p>
        </w:tc>
        <w:tc>
          <w:tcPr>
            <w:tcW w:type="dxa" w:w="631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Testamos o analisador em códigos que já sabemos ter erro (ou não), para ver se ele acerta ao dizer "tem erro aqui" e com que frequência erra ao apontar problema onde não existe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(Taxa de detecção / falso alarme)</w:t>
            </w:r>
          </w:p>
        </w:tc>
      </w:tr>
      <w:tr>
        <w:tc>
          <w:tcPr>
            <w:tcW w:type="dxa" w:w="20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Parser</w:t>
            </w:r>
          </w:p>
        </w:tc>
        <w:tc>
          <w:tcPr>
            <w:tcW w:type="dxa" w:w="9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</w:t>
            </w:r>
          </w:p>
        </w:tc>
        <w:tc>
          <w:tcPr>
            <w:tcW w:type="dxa" w:w="631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Verificamos se o sistema consegue encontrar corretamente as linhas do código que realmente importam para o erro, sem deixar passar linhas relevantes nem apontar linhas erradas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(Recall + precisão)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CWE</w:t>
            </w:r>
          </w:p>
        </w:tc>
        <w:tc>
          <w:tcPr>
            <w:tcW w:type="dxa" w:w="9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</w:t>
            </w:r>
          </w:p>
        </w:tc>
        <w:tc>
          <w:tcPr>
            <w:tcW w:type="dxa" w:w="631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Conferimos se o sistema classifica o tipo de erro (CWE) corretamente e na ordem certa de prioridade, quando há mais de um problema no mesmo código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(Pass/fail + cobertura)</w:t>
            </w:r>
          </w:p>
        </w:tc>
      </w:tr>
      <w:tr>
        <w:tc>
          <w:tcPr>
            <w:tcW w:type="dxa" w:w="20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Extração de pontos</w:t>
            </w:r>
          </w:p>
        </w:tc>
        <w:tc>
          <w:tcPr>
            <w:tcW w:type="dxa" w:w="9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</w:t>
            </w:r>
          </w:p>
        </w:tc>
        <w:tc>
          <w:tcPr>
            <w:tcW w:type="dxa" w:w="631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Comparamos o que o sistema identificou como sintoma e causa do erro com uma resposta de referência, para ver a taxa de acerto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(Taxa de acerto sintoma/causa)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Anotação inline</w:t>
            </w:r>
          </w:p>
        </w:tc>
        <w:tc>
          <w:tcPr>
            <w:tcW w:type="dxa" w:w="9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Det. + Exp.</w:t>
            </w:r>
          </w:p>
        </w:tc>
        <w:tc>
          <w:tcPr>
            <w:tcW w:type="dxa" w:w="631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frentes. (1) Determinística: as marcações </w:t>
            </w:r>
            <w:r>
              <w:rPr>
                <w:rFonts w:ascii="Consolas" w:cs="Consolas" w:eastAsia="Consolas" w:hAnsi="Consolas"/>
                <w:color w:val="8A1F11"/>
                <w:sz w:val="14"/>
                <w:szCs w:val="14"/>
              </w:rPr>
              <w:t xml:space="preserve">// @@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seguem o formato e caem na linha exata que a ferramenta apontou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(Pass/fail)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. (2) Experimento (ablação): inline × referência numérica × sem marcação — e se a vantagem da inline CRESCE quando o prompt fica maior/mais complexo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(RQ publicável — ver detalhe)</w:t>
            </w:r>
          </w:p>
        </w:tc>
      </w:tr>
      <w:tr>
        <w:tc>
          <w:tcPr>
            <w:tcW w:type="dxa" w:w="20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Explicação (LLM)</w:t>
            </w:r>
          </w:p>
        </w:tc>
        <w:tc>
          <w:tcPr>
            <w:tcW w:type="dxa" w:w="9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LLM</w:t>
            </w:r>
          </w:p>
        </w:tc>
        <w:tc>
          <w:tcPr>
            <w:tcW w:type="dxa" w:w="631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Analisamos se a explicação gerada pela IA é fiel ao erro real, cita o tipo correto (CWE) e recebe boas notas quando avaliada por um critério (rubrica)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(Taxas + distribuição de notas)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tipo_erro × CWE</w:t>
            </w:r>
          </w:p>
        </w:tc>
        <w:tc>
          <w:tcPr>
            <w:tcW w:type="dxa" w:w="9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ambos</w:t>
            </w:r>
          </w:p>
        </w:tc>
        <w:tc>
          <w:tcPr>
            <w:tcW w:type="dxa" w:w="631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Comparamos automaticamente se o tipo de erro identificado bate com a classificação CWE esperada, e listamos os casos em que os dois divergem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(Uma taxa (%) + lista de divergentes)</w:t>
            </w:r>
          </w:p>
        </w:tc>
      </w:tr>
      <w:tr>
        <w:tc>
          <w:tcPr>
            <w:tcW w:type="dxa" w:w="20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Feedback (futuro)</w:t>
            </w:r>
          </w:p>
        </w:tc>
        <w:tc>
          <w:tcPr>
            <w:tcW w:type="dxa" w:w="9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LLM</w:t>
            </w:r>
          </w:p>
        </w:tc>
        <w:tc>
          <w:tcPr>
            <w:tcW w:type="dxa" w:w="631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Vamos avaliar a qualidade do feedback dado ao aluno usando uma rubrica e comparando com a avaliação de outra IA, verificando se os avaliadores concordam entre si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(Distribuição de notas + kappa)</w:t>
            </w:r>
          </w:p>
        </w:tc>
      </w:tr>
      <w:tr>
        <w:tc>
          <w:tcPr>
            <w:tcW w:type="dxa" w:w="20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Reflexion (futuro)</w:t>
            </w:r>
          </w:p>
        </w:tc>
        <w:tc>
          <w:tcPr>
            <w:tcW w:type="dxa" w:w="9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LLM</w:t>
            </w:r>
          </w:p>
        </w:tc>
        <w:tc>
          <w:tcPr>
            <w:tcW w:type="dxa" w:w="631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Vamos comparar diferentes versões da explicação lado a lado (A/B/C) para ver qual melhora mais o entendimento do aluno ao longo das tentativas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(Deltas + distribuição de iterações)</w:t>
            </w:r>
          </w:p>
        </w:tc>
      </w:tr>
    </w:tbl>
    <w:p>
      <w:pPr>
        <w:spacing w:after="60" w:line="274"/>
        <w:jc w:val="both"/>
      </w:pPr>
      <w:r>
        <w:rPr>
          <w:rFonts w:ascii="Calibri" w:cs="Calibri" w:eastAsia="Calibri" w:hAnsi="Calibri"/>
        </w:rPr>
        <w:t xml:space="preserve">Nota: a tabela acima é a sua, preservada. A única célula ajustada foi a de </w:t>
      </w:r>
      <w:r>
        <w:rPr>
          <w:rFonts w:ascii="Calibri" w:cs="Calibri" w:eastAsia="Calibri" w:hAnsi="Calibri"/>
          <w:b/>
          <w:bCs/>
        </w:rPr>
        <w:t xml:space="preserve">Anotação inline</w:t>
      </w:r>
      <w:r>
        <w:rPr>
          <w:rFonts w:ascii="Calibri" w:cs="Calibri" w:eastAsia="Calibri" w:hAnsi="Calibri"/>
        </w:rPr>
        <w:t xml:space="preserve">, para refletir que ela tem duas frentes — a verificação determinística (formato/posição) e um experimento de pesquisa (a ablação). O detalhamento abaixo explica, em linguagem simples, o tipo de teste de cada módulo.</w:t>
      </w:r>
    </w:p>
    <w:p>
      <w:pPr>
        <w:pStyle w:val="Heading1"/>
        <w:pageBreakBefore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Detalhamento: que tipo de teste é cada um (em linguagem simples)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 ideia aqui é traduzir cada linha da tabela numa explicação curta e sem jargão: o que o teste faz, e como você lê o resultado dele.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Detecção (Malha 1/2)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Testamos o analisador em códigos que já sabemos ter erro (ou não), para ver se ele acerta ao dizer "tem erro aqui" e com que frequência erra ao apontar problema onde não existe. É um teste de </w:t>
      </w:r>
      <w:r>
        <w:rPr>
          <w:rFonts w:ascii="Calibri" w:cs="Calibri" w:eastAsia="Calibri" w:hAnsi="Calibri"/>
          <w:b/>
          <w:bCs/>
        </w:rPr>
        <w:t xml:space="preserve">acerto/erro contra um gabarito</w:t>
      </w:r>
      <w:r>
        <w:rPr>
          <w:rFonts w:ascii="Calibri" w:cs="Calibri" w:eastAsia="Calibri" w:hAnsi="Calibri"/>
        </w:rPr>
        <w:t xml:space="preserve">: você separa uns códigos com erro conhecido e uns limpos, roda, e conta duas coisas — quantos erros ele pegou (taxa de detecção) e quantas vezes ele acusou um código são (falso alarme). O resultado são esses dois percentuais.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FF6EF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Em miúdos. É como um detector de metais num aeroporto: você testa passando objetos que sabe que são metálicos (tem que apitar) e objetos inofensivos (não pode apitar). Mede-se quantas vezes ele apita certo e quantas apita à toa.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Parser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O parser recebe um relatório cheio de linhas técnicas e tem que </w:t>
      </w:r>
      <w:r>
        <w:rPr>
          <w:rFonts w:ascii="Calibri" w:cs="Calibri" w:eastAsia="Calibri" w:hAnsi="Calibri"/>
          <w:b/>
          <w:bCs/>
        </w:rPr>
        <w:t xml:space="preserve">manter só as que importam</w:t>
      </w:r>
      <w:r>
        <w:rPr>
          <w:rFonts w:ascii="Calibri" w:cs="Calibri" w:eastAsia="Calibri" w:hAnsi="Calibri"/>
        </w:rPr>
        <w:t xml:space="preserve"> (o cabeçalho do erro, a linha do código, onde a memória foi liberada/alocada). O teste separa, em alguns relatórios de exemplo, quais linhas são "as que importam", roda o parser, e confere se ele guardou todas (recall) sem encher de lixo (precisão). O resultado é: quantas linhas importantes ele preservou e quanto ruído sobrou.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FF6EF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Em miúdos. É como um resumo de um texto longo: o bom resumo mantém as frases essenciais (recall) e não enche de firula (precisão).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CWE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 ferramenta (ASan/Valgrind) já escreve no relatório o nome do erro; o módulo CWE só </w:t>
      </w:r>
      <w:r>
        <w:rPr>
          <w:rFonts w:ascii="Calibri" w:cs="Calibri" w:eastAsia="Calibri" w:hAnsi="Calibri"/>
          <w:b/>
          <w:bCs/>
        </w:rPr>
        <w:t xml:space="preserve">traduz esse nome para um código padrão</w:t>
      </w:r>
      <w:r>
        <w:rPr>
          <w:rFonts w:ascii="Calibri" w:cs="Calibri" w:eastAsia="Calibri" w:hAnsi="Calibri"/>
        </w:rPr>
        <w:t xml:space="preserve"> (ex.: use-after-free → CWE-416), por regras em ordem de prioridade. O teste dá trechos de relatório conhecidos e confere se saiu o CWE certo — inclusive nos casos ambíguos em que duas regras poderiam casar (a ordem tem que decidir certo). O resultado é um </w:t>
      </w:r>
      <w:r>
        <w:rPr>
          <w:rFonts w:ascii="Calibri" w:cs="Calibri" w:eastAsia="Calibri" w:hAnsi="Calibri"/>
          <w:b/>
          <w:bCs/>
        </w:rPr>
        <w:t xml:space="preserve">passou/falhou por caso</w:t>
      </w:r>
      <w:r>
        <w:rPr>
          <w:rFonts w:ascii="Calibri" w:cs="Calibri" w:eastAsia="Calibri" w:hAnsi="Calibri"/>
        </w:rPr>
        <w:t xml:space="preserve"> e uma </w:t>
      </w:r>
      <w:r>
        <w:rPr>
          <w:rFonts w:ascii="Calibri" w:cs="Calibri" w:eastAsia="Calibri" w:hAnsi="Calibri"/>
          <w:b/>
          <w:bCs/>
        </w:rPr>
        <w:t xml:space="preserve">cobertura</w:t>
      </w:r>
      <w:r>
        <w:rPr>
          <w:rFonts w:ascii="Calibri" w:cs="Calibri" w:eastAsia="Calibri" w:hAnsi="Calibri"/>
        </w:rPr>
        <w:t xml:space="preserve">: dos erros que aparecem nos seus dados, quantos as regras já reconhecem.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FF6EF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Em miúdos. É como uma tabela de conversão de moedas: dado o nome da moeda, tem que devolver o código certo. O teste confere a tabela — e avisa se apareceu uma moeda nova que você ainda não cadastrou.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Extração de pontos (sintoma e causa)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Aqui o sistema aponta, no código do aluno, </w:t>
      </w:r>
      <w:r>
        <w:rPr>
          <w:rFonts w:ascii="Calibri" w:cs="Calibri" w:eastAsia="Calibri" w:hAnsi="Calibri"/>
          <w:b/>
          <w:bCs/>
        </w:rPr>
        <w:t xml:space="preserve">onde o erro estoura (sintoma)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onde ele nasce (causa)</w:t>
      </w:r>
      <w:r>
        <w:rPr>
          <w:rFonts w:ascii="Calibri" w:cs="Calibri" w:eastAsia="Calibri" w:hAnsi="Calibri"/>
        </w:rPr>
        <w:t xml:space="preserve">. O teste compara essas linhas com uma resposta de referência (o gabarito, feito à mão) e conta a taxa de acerto de cada uma. O resultado é: em quantos casos o sintoma ficou certo, e em quantos a causa ficou certa.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FF6EF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Em miúdos. É como um médico que precisa apontar tanto o sintoma (a dor) quanto a causa (a origem da dor). O teste confere se ele acertou os dois, separadamente.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Anotação inline (ver seção própria adiante)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Tem duas frentes e por isso ganhou uma seção só. A primeira é simples: conferir se a marcação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// @@</w:t>
      </w:r>
      <w:r>
        <w:rPr>
          <w:rFonts w:ascii="Calibri" w:cs="Calibri" w:eastAsia="Calibri" w:hAnsi="Calibri"/>
        </w:rPr>
        <w:t xml:space="preserve"> caiu na linha certa e no formato certo (passa/falha). A segunda é um </w:t>
      </w:r>
      <w:r>
        <w:rPr>
          <w:rFonts w:ascii="Calibri" w:cs="Calibri" w:eastAsia="Calibri" w:hAnsi="Calibri"/>
          <w:b/>
          <w:bCs/>
        </w:rPr>
        <w:t xml:space="preserve">experimento de pesquisa</w:t>
      </w:r>
      <w:r>
        <w:rPr>
          <w:rFonts w:ascii="Calibri" w:cs="Calibri" w:eastAsia="Calibri" w:hAnsi="Calibri"/>
        </w:rPr>
        <w:t xml:space="preserve"> — comparar marcar no código (inline) contra dizer o número da linha em texto, e ver quando isso faz diferença. É o ponto de maior valor para o paper; detalho a seguir.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Explicação (LLM)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Esse é o único módulo em que a resposta pode variar (é a IA). O teste tem três medidas: (1) </w:t>
      </w:r>
      <w:r>
        <w:rPr>
          <w:rFonts w:ascii="Calibri" w:cs="Calibri" w:eastAsia="Calibri" w:hAnsi="Calibri"/>
          <w:b/>
          <w:bCs/>
        </w:rPr>
        <w:t xml:space="preserve">fidelidade</w:t>
      </w:r>
      <w:r>
        <w:rPr>
          <w:rFonts w:ascii="Calibri" w:cs="Calibri" w:eastAsia="Calibri" w:hAnsi="Calibri"/>
        </w:rPr>
        <w:t xml:space="preserve"> — a evidência que a IA citou existe de verdade no relatório?; (2) </w:t>
      </w:r>
      <w:r>
        <w:rPr>
          <w:rFonts w:ascii="Calibri" w:cs="Calibri" w:eastAsia="Calibri" w:hAnsi="Calibri"/>
          <w:b/>
          <w:bCs/>
        </w:rPr>
        <w:t xml:space="preserve">coerência</w:t>
      </w:r>
      <w:r>
        <w:rPr>
          <w:rFonts w:ascii="Calibri" w:cs="Calibri" w:eastAsia="Calibri" w:hAnsi="Calibri"/>
        </w:rPr>
        <w:t xml:space="preserve"> — o tipo de erro que a IA disse bate com o CWE determinístico?; (3) </w:t>
      </w:r>
      <w:r>
        <w:rPr>
          <w:rFonts w:ascii="Calibri" w:cs="Calibri" w:eastAsia="Calibri" w:hAnsi="Calibri"/>
          <w:b/>
          <w:bCs/>
        </w:rPr>
        <w:t xml:space="preserve">qualidade</w:t>
      </w:r>
      <w:r>
        <w:rPr>
          <w:rFonts w:ascii="Calibri" w:cs="Calibri" w:eastAsia="Calibri" w:hAnsi="Calibri"/>
        </w:rPr>
        <w:t xml:space="preserve"> — dando notas por uma rubrica, quão boa é a explicação? As duas primeiras são automáticas (viram percentuais); a terceira vira uma distribuição de notas. Como a IA varia, roda-se várias vezes e reporta-se média e variação.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FF6EF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Em miúdos. É como corrigir uma redação: você não espera uma resposta única, então usa critérios (a redação está fiel ao tema? é coerente? bem escrita?) e dá notas, em vez de um simples certo/errado.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tipo_erro × CWE (a checagem automática)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Como o CWE é decidido pela ferramenta (confiável) e o tipo_erro é dito pela IA (que às vezes erra), dá para </w:t>
      </w:r>
      <w:r>
        <w:rPr>
          <w:rFonts w:ascii="Calibri" w:cs="Calibri" w:eastAsia="Calibri" w:hAnsi="Calibri"/>
          <w:b/>
          <w:bCs/>
        </w:rPr>
        <w:t xml:space="preserve">compará-los automaticamente</w:t>
      </w:r>
      <w:r>
        <w:rPr>
          <w:rFonts w:ascii="Calibri" w:cs="Calibri" w:eastAsia="Calibri" w:hAnsi="Calibri"/>
        </w:rPr>
        <w:t xml:space="preserve">: toda vez que discordam, é uma provável falha da IA — sem precisar de humano. O resultado é uma taxa de concordância (%) e a lista dos casos divergentes, que são exatamente os que valem revisar.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FF6EF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Em miúdos. São duas testemunhas do mesmo fato: quando concordam, você confia; quando divergem, você sabe qual caso investigar.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Feedback (futuro)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Quando o feedback ao aluno existir, avalia-se a qualidade dele por uma rubrica pedagógica (é claro? é acionável? não entrega a resposta pronta?). Para não depender só de uma pessoa, usa-se uma segunda IA como avaliadora e mede-se se os avaliadores concordam entre si (o "kappa"). O resultado é uma distribuição de notas por critério, mais o grau de concordância.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Reflexion (futuro)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O Reflexion é um laço que reescreve o feedback se ele não passar nos critérios. O teste compara versões lado a lado (com laço, sem laço, e com verificação determinística) para ver se o laço realmente melhora — porque nem sempre melhora. O resultado são as diferenças entre as versões e quantas rodadas o laço precisou (para ver se converge ou fica girando).</w:t>
      </w:r>
    </w:p>
    <w:p>
      <w:pPr>
        <w:pStyle w:val="Heading1"/>
        <w:pageBreakBefore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Anotação inline — o teste em detalhe (e por que ele rende paper)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Este módulo merece destaque porque ele une uma verificação técnica simples a uma </w:t>
      </w:r>
      <w:r>
        <w:rPr>
          <w:rFonts w:ascii="Calibri" w:cs="Calibri" w:eastAsia="Calibri" w:hAnsi="Calibri"/>
          <w:b/>
          <w:bCs/>
        </w:rPr>
        <w:t xml:space="preserve">pergunta de pesquisa original</w:t>
      </w:r>
      <w:r>
        <w:rPr>
          <w:rFonts w:ascii="Calibri" w:cs="Calibri" w:eastAsia="Calibri" w:hAnsi="Calibri"/>
        </w:rPr>
        <w:t xml:space="preserve">, que pode virar uma contribuição própria no seu artigo.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Frente 1 — Verificação determinística (o básico)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Conferimos se a marcação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// @@ [SINTOMA]/[CAUSA]</w:t>
      </w:r>
      <w:r>
        <w:rPr>
          <w:rFonts w:ascii="Calibri" w:cs="Calibri" w:eastAsia="Calibri" w:hAnsi="Calibri"/>
        </w:rPr>
        <w:t xml:space="preserve"> foi injetada na </w:t>
      </w:r>
      <w:r>
        <w:rPr>
          <w:rFonts w:ascii="Calibri" w:cs="Calibri" w:eastAsia="Calibri" w:hAnsi="Calibri"/>
          <w:b/>
          <w:bCs/>
        </w:rPr>
        <w:t xml:space="preserve">linha exata</w:t>
      </w:r>
      <w:r>
        <w:rPr>
          <w:rFonts w:ascii="Calibri" w:cs="Calibri" w:eastAsia="Calibri" w:hAnsi="Calibri"/>
        </w:rPr>
        <w:t xml:space="preserve"> que a ferramenta reportou e no </w:t>
      </w:r>
      <w:r>
        <w:rPr>
          <w:rFonts w:ascii="Calibri" w:cs="Calibri" w:eastAsia="Calibri" w:hAnsi="Calibri"/>
          <w:b/>
          <w:bCs/>
        </w:rPr>
        <w:t xml:space="preserve">formato certo</w:t>
      </w:r>
      <w:r>
        <w:rPr>
          <w:rFonts w:ascii="Calibri" w:cs="Calibri" w:eastAsia="Calibri" w:hAnsi="Calibri"/>
        </w:rPr>
        <w:t xml:space="preserve"> (incluindo o caso de sintoma e causa caírem na mesma linha). Como a linha vem da ferramenta, e não da IA, a localização é correta por construção — então este teste é um simples passa/falha sobre o formato e a posição. Serve de rede de segurança contra regressões.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Frente 2 — O experimento que vira contribuição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 ideia (sua): rodar a </w:t>
      </w:r>
      <w:r>
        <w:rPr>
          <w:rFonts w:ascii="Calibri" w:cs="Calibri" w:eastAsia="Calibri" w:hAnsi="Calibri"/>
          <w:b/>
          <w:bCs/>
        </w:rPr>
        <w:t xml:space="preserve">ablação de anotação</w:t>
      </w:r>
      <w:r>
        <w:rPr>
          <w:rFonts w:ascii="Calibri" w:cs="Calibri" w:eastAsia="Calibri" w:hAnsi="Calibri"/>
        </w:rPr>
        <w:t xml:space="preserve"> — que você já tem pronta via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ANOTACAO_MODO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inline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numerica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nenhuma</w:t>
      </w:r>
      <w:r>
        <w:rPr>
          <w:rFonts w:ascii="Calibri" w:cs="Calibri" w:eastAsia="Calibri" w:hAnsi="Calibri"/>
        </w:rPr>
        <w:t xml:space="preserve">) — em </w:t>
      </w:r>
      <w:r>
        <w:rPr>
          <w:rFonts w:ascii="Calibri" w:cs="Calibri" w:eastAsia="Calibri" w:hAnsi="Calibri"/>
          <w:b/>
          <w:bCs/>
        </w:rPr>
        <w:t xml:space="preserve">dois cenários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(a) Prompt mínimo de hoje:</w:t>
      </w:r>
      <w:r>
        <w:rPr>
          <w:rFonts w:ascii="Calibri" w:cs="Calibri" w:eastAsia="Calibri" w:hAnsi="Calibri"/>
        </w:rPr>
        <w:t xml:space="preserve"> só código + veredito da ferramenta.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(b) Prompt final completo:</w:t>
      </w:r>
      <w:r>
        <w:rPr>
          <w:rFonts w:ascii="Calibri" w:cs="Calibri" w:eastAsia="Calibri" w:hAnsi="Calibri"/>
        </w:rPr>
        <w:t xml:space="preserve"> código + log da ferramenta + o JSON gerado antes + o documento recuperado da KB (CWE) + outros detalhes.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 pergunta de pesquisa vira: </w:t>
      </w:r>
      <w:r>
        <w:rPr>
          <w:rFonts w:ascii="Calibri" w:cs="Calibri" w:eastAsia="Calibri" w:hAnsi="Calibri"/>
          <w:b/>
          <w:bCs/>
        </w:rPr>
        <w:t xml:space="preserve">"o benefício da anotação inline cresce com o tamanho/complexidade do prompt?"</w:t>
      </w:r>
      <w:r>
        <w:rPr>
          <w:rFonts w:ascii="Calibri" w:cs="Calibri" w:eastAsia="Calibri" w:hAnsi="Calibri"/>
        </w:rPr>
        <w:t xml:space="preserve"> A hipótese é que sim — no prompt mínimo, dizer "linha 118" ainda funciona; no prompt final, cheio de blocos, o modelo tem que </w:t>
      </w:r>
      <w:r>
        <w:rPr>
          <w:rFonts w:ascii="Calibri" w:cs="Calibri" w:eastAsia="Calibri" w:hAnsi="Calibri"/>
          <w:b/>
          <w:bCs/>
        </w:rPr>
        <w:t xml:space="preserve">caçar</w:t>
      </w:r>
      <w:r>
        <w:rPr>
          <w:rFonts w:ascii="Calibri" w:cs="Calibri" w:eastAsia="Calibri" w:hAnsi="Calibri"/>
        </w:rPr>
        <w:t xml:space="preserve"> a linha 118 no meio de todo aquele material, e é aí que a marcação colada no código (que "viaja junto" dele) ganha de forma clara. Não é o tamanho em bytes do número que pesa — é a </w:t>
      </w:r>
      <w:r>
        <w:rPr>
          <w:rFonts w:ascii="Calibri" w:cs="Calibri" w:eastAsia="Calibri" w:hAnsi="Calibri"/>
          <w:b/>
          <w:bCs/>
        </w:rPr>
        <w:t xml:space="preserve">dificuldade de resolver a referência num contexto longo</w:t>
      </w:r>
      <w:r>
        <w:rPr>
          <w:rFonts w:ascii="Calibri" w:cs="Calibri" w:eastAsia="Calibri" w:hAnsi="Calibri"/>
        </w:rPr>
        <w:t xml:space="preserve">, que é justamente onde modelos menores (como o seu 7B local) se degradam.</w:t>
      </w:r>
    </w:p>
    <w:p>
      <w:pPr>
        <w:pBdr>
          <w:top w:val="single" w:color="DDDDDD" w:sz="4" w:space="6"/>
          <w:bottom w:val="single" w:color="DDDDDD" w:sz="4" w:space="6"/>
          <w:left w:val="single" w:color="7A3FA0" w:sz="18" w:space="10"/>
          <w:right w:val="single" w:color="DDDDDD" w:sz="4" w:space="6"/>
        </w:pBdr>
        <w:shd w:fill="F3EEF9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Valor de publicação. Por que isso é publicável: a maioria dos trabalhos testa a anotação num prompt curto e conclui "inline é melhor". Medir a INTERAÇÃO entre a forma de anotação e a complexidade do prompt é um recorte novo e útil para qualquer pipeline que injeta localização de erro num LLM — não só o seu. É uma RQ pequena, barata de rodar (a infraestrutura já existe) e generalizável, o que a torna uma boa contribuição secundária do artigo, ou até uma short paper por si só.</w:t>
      </w:r>
    </w:p>
    <w:p>
      <w:pPr>
        <w:spacing w:after="130" w:line="274"/>
        <w:jc w:val="both"/>
      </w:pPr>
      <w:r>
        <w:rPr>
          <w:rFonts w:ascii="Calibri" w:cs="Calibri" w:eastAsia="Calibri" w:hAnsi="Calibri"/>
          <w:b/>
          <w:bCs/>
        </w:rPr>
        <w:t xml:space="preserve">Como medir e o que esperar (formato do resultado):</w:t>
      </w:r>
      <w:r>
        <w:rPr>
          <w:rFonts w:ascii="Calibri" w:cs="Calibri" w:eastAsia="Calibri" w:hAnsi="Calibri"/>
        </w:rPr>
        <w:t xml:space="preserve"> para cada cenário, compare as três condições (inline/numérica/nenhuma) em fidelidade, taxa de acerto de linha e qualidade da explicação, rodando N vezes por submissão. O resultado é um </w:t>
      </w:r>
      <w:r>
        <w:rPr>
          <w:rFonts w:ascii="Calibri" w:cs="Calibri" w:eastAsia="Calibri" w:hAnsi="Calibri"/>
          <w:b/>
          <w:bCs/>
        </w:rPr>
        <w:t xml:space="preserve">par de tamanhos de efeito</w:t>
      </w:r>
      <w:r>
        <w:rPr>
          <w:rFonts w:ascii="Calibri" w:cs="Calibri" w:eastAsia="Calibri" w:hAnsi="Calibri"/>
        </w:rPr>
        <w:t xml:space="preserve"> — a diferença inline−numérica no prompt mínimo e no prompt completo — mostrando se a vantagem da inline aumenta do cenário (a) para o (b). Use Friedman (três condições) com pós-teste de Wilcoxon em cada cenário.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Atenção. Padronize UM único formato de marcador em todo o pipeline (você usa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// @@ [SINTOMA]</w:t>
      </w:r>
      <w:r>
        <w:rPr>
          <w:rFonts w:ascii="Calibri" w:cs="Calibri" w:eastAsia="Calibri" w:hAnsi="Calibri"/>
        </w:rPr>
        <w:t xml:space="preserve"> no código e mencionou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//@ERRO</w:t>
      </w:r>
      <w:r>
        <w:rPr>
          <w:rFonts w:ascii="Calibri" w:cs="Calibri" w:eastAsia="Calibri" w:hAnsi="Calibri"/>
        </w:rPr>
        <w:t xml:space="preserve">). O marcador é o que "carrega" a localização por todas as fases seguintes (KB, feedback, Reflexion); se dois formatos coexistirem, os módulos que fazem o parse dele podem falhar sem avisar. É um ajuste barato agora que evita dor de cabeça depois.</w:t>
      </w:r>
    </w:p>
    <w:p>
      <w:pPr>
        <w:pStyle w:val="Heading1"/>
        <w:pageBreakBefore/>
        <w:spacing w:after="150" w:before="320"/>
      </w:pPr>
      <w:r>
        <w:rPr>
          <w:rFonts w:ascii="Calibri" w:cs="Calibri" w:eastAsia="Calibri" w:hAnsi="Calibri"/>
          <w:b/>
          <w:bCs/>
          <w:color w:val="1F4E79"/>
          <w:sz w:val="29"/>
          <w:szCs w:val="29"/>
        </w:rPr>
        <w:t xml:space="preserve">Outros pontos que podem contribuir para uma futura publicação</w:t>
      </w:r>
    </w:p>
    <w:p>
      <w:pPr>
        <w:spacing w:after="130" w:line="274"/>
        <w:jc w:val="both"/>
      </w:pPr>
      <w:r>
        <w:rPr>
          <w:rFonts w:ascii="Calibri" w:cs="Calibri" w:eastAsia="Calibri" w:hAnsi="Calibri"/>
        </w:rPr>
        <w:t xml:space="preserve">Além da RQ da anotação, o projeto tem vários ângulos com potencial de publicação. Abaixo, um cardápio honesto — do mais seguro (perto do que você já tem) ao mais ambicioso — para você priorizar com o orientador. Cada um vem com o porquê de ser publicável.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Contribuições mais próximas do que você já tem (baixo risco)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Arquitetura determinística + LLM confinado à explicação, com "gate" automático.</w:t>
      </w:r>
      <w:r>
        <w:rPr>
          <w:rFonts w:ascii="Calibri" w:cs="Calibri" w:eastAsia="Calibri" w:hAnsi="Calibri"/>
        </w:rPr>
        <w:t xml:space="preserve"> O desenho em que localização e classificação (CWE) são determinísticas e a IA só explica — com a checagem automática tipo_erro × CWE barrando alucinação — é uma resposta concreta ao problema de confiabilidade de LLMs em educação. Publicável como um </w:t>
      </w:r>
      <w:r>
        <w:rPr>
          <w:rFonts w:ascii="Calibri" w:cs="Calibri" w:eastAsia="Calibri" w:hAnsi="Calibri"/>
          <w:b/>
          <w:bCs/>
        </w:rPr>
        <w:t xml:space="preserve">padrão de projeto para tutoria com LLM confiável</w:t>
      </w:r>
      <w:r>
        <w:rPr>
          <w:rFonts w:ascii="Calibri" w:cs="Calibri" w:eastAsia="Calibri" w:hAnsi="Calibri"/>
        </w:rPr>
        <w:t xml:space="preserve">, não só como um sistema.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Localização dupla: sintoma + causa.</w:t>
      </w:r>
      <w:r>
        <w:rPr>
          <w:rFonts w:ascii="Calibri" w:cs="Calibri" w:eastAsia="Calibri" w:hAnsi="Calibri"/>
        </w:rPr>
        <w:t xml:space="preserve"> Ferramentas de localização de falha normalmente dão uma linha só (o sintoma). Anotar </w:t>
      </w:r>
      <w:r>
        <w:rPr>
          <w:rFonts w:ascii="Calibri" w:cs="Calibri" w:eastAsia="Calibri" w:hAnsi="Calibri"/>
          <w:b/>
          <w:bCs/>
        </w:rPr>
        <w:t xml:space="preserve">causa e sintoma</w:t>
      </w:r>
      <w:r>
        <w:rPr>
          <w:rFonts w:ascii="Calibri" w:cs="Calibri" w:eastAsia="Calibri" w:hAnsi="Calibri"/>
        </w:rPr>
        <w:t xml:space="preserve"> de forma determinística, a partir do backtrace, é incomum — e pedagogicamente forte (mostra a cadeia do erro). Rende um estudo focado, inclusive com avaliação de compreensão pelo aluno.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Dataset rotulado de erros de memória em runtime (C), de um contexto real.</w:t>
      </w:r>
      <w:r>
        <w:rPr>
          <w:rFonts w:ascii="Calibri" w:cs="Calibri" w:eastAsia="Calibri" w:hAnsi="Calibri"/>
        </w:rPr>
        <w:t xml:space="preserve"> Um conjunto de submissões reais rotuladas por CWE + linha de sintoma + linha de causa é um recurso citável e ainda inexistente para o público introdutório brasileiro. Datasets bem construídos têm vida longa em citações.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Local vs pago:</w:t>
      </w:r>
      <w:r>
        <w:rPr>
          <w:rFonts w:ascii="Calibri" w:cs="Calibri" w:eastAsia="Calibri" w:hAnsi="Calibri"/>
        </w:rPr>
        <w:t xml:space="preserve"> mostrar que um 7B local, alimentado com o contexto determinístico certo, se aproxima (ou iguala) modelos pagos nesta tarefa. Contribuição prática e alinhada ao apelo de custo-zero/equidade da sua proposta (Amazonas/UFAM).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Contribuições de médio esforço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Recuperação por chave exata (CWE) vs RAG semântico.</w:t>
      </w:r>
      <w:r>
        <w:rPr>
          <w:rFonts w:ascii="Calibri" w:cs="Calibri" w:eastAsia="Calibri" w:hAnsi="Calibri"/>
        </w:rPr>
        <w:t xml:space="preserve"> Sua escolha de recuperar o documento por chave (em vez de embeddings) para evitar o "distrator" num modelo pequeno é uma posição defensável e testável: uma ablação (chave exata × semântico × sem KB) pode mostrar que, para 7B, a chave exata rende mais. É um achado contra-intuitivo e, por isso, interessante.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Verificador determinístico anti-alucinação (regras de contradição).</w:t>
      </w:r>
      <w:r>
        <w:rPr>
          <w:rFonts w:ascii="Calibri" w:cs="Calibri" w:eastAsia="Calibri" w:hAnsi="Calibri"/>
        </w:rPr>
        <w:t xml:space="preserve"> As checagens de coerência (um leak não tem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freed by</w:t>
      </w:r>
      <w:r>
        <w:rPr>
          <w:rFonts w:ascii="Calibri" w:cs="Calibri" w:eastAsia="Calibri" w:hAnsi="Calibri"/>
        </w:rPr>
        <w:t xml:space="preserve">; um use-after-free exige um free antes do uso — inspirado no modelo de ownership do Lancet) formam uma camada leve que pega erro do LLM </w:t>
      </w:r>
      <w:r>
        <w:rPr>
          <w:rFonts w:ascii="Calibri" w:cs="Calibri" w:eastAsia="Calibri" w:hAnsi="Calibri"/>
          <w:b/>
          <w:bCs/>
        </w:rPr>
        <w:t xml:space="preserve">sem</w:t>
      </w:r>
      <w:r>
        <w:rPr>
          <w:rFonts w:ascii="Calibri" w:cs="Calibri" w:eastAsia="Calibri" w:hAnsi="Calibri"/>
        </w:rPr>
        <w:t xml:space="preserve"> um segundo LLM. Contribuição: "como auditar a saída do modelo com regras determinísticas".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Protocolo de avaliação de "segurança pedagógica" (anti-vazamento).</w:t>
      </w:r>
      <w:r>
        <w:rPr>
          <w:rFonts w:ascii="Calibri" w:cs="Calibri" w:eastAsia="Calibri" w:hAnsi="Calibri"/>
        </w:rPr>
        <w:t xml:space="preserve"> A taxonomia de níveis de vazamento (0 = pergunta socrática … 4 = entrega o código) + medir se o laço de auto-crítica reduz o vazamento sem perder correção é um protocolo reutilizável de avaliação — útil para toda a comunidade de feedback automatizado.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Contribuições ambiciosas (maior retorno, maior custo)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Estudo com alunos (impacto na aprendizagem).</w:t>
      </w:r>
      <w:r>
        <w:rPr>
          <w:rFonts w:ascii="Calibri" w:cs="Calibri" w:eastAsia="Calibri" w:hAnsi="Calibri"/>
        </w:rPr>
        <w:t xml:space="preserve"> O padrão-ouro pedagógico: grupo com o seu feedback vs grupo controle, medindo aprendizado real. É o mais forte cientificamente, mas exige coorte, aprovação ética e tempo — provavelmente além do PIBIC de 12 meses. Vale deixar como trabalho futuro declarado.</w:t>
      </w:r>
    </w:p>
    <w:p>
      <w:pPr>
        <w:pStyle w:val="ListParagraph"/>
        <w:numPr>
          <w:ilvl w:val="0"/>
          <w:numId w:val="2"/>
        </w:numPr>
        <w:spacing w:after="66" w:line="270"/>
        <w:jc w:val="both"/>
      </w:pPr>
      <w:r>
        <w:rPr>
          <w:rFonts w:ascii="Calibri" w:cs="Calibri" w:eastAsia="Calibri" w:hAnsi="Calibri"/>
          <w:b/>
          <w:bCs/>
        </w:rPr>
        <w:t xml:space="preserve">Ligação com Learning Analytics (trajetória do aluno).</w:t>
      </w:r>
      <w:r>
        <w:rPr>
          <w:rFonts w:ascii="Calibri" w:cs="Calibri" w:eastAsia="Calibri" w:hAnsi="Calibri"/>
        </w:rPr>
        <w:t xml:space="preserve"> Cruzar os padrões de erro dinâmico com as sequências de tentativas dos alunos (dando continuidade ao mapeamento da UFAM que sua proposta cita) — um estudo maior, de forte apelo regional.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Resumo comparativo (para priorizar)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60"/>
        <w:gridCol w:w="1350"/>
        <w:gridCol w:w="155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Contribuição</w:t>
            </w:r>
          </w:p>
        </w:tc>
        <w:tc>
          <w:tcPr>
            <w:tcW w:type="dxa" w:w="326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que é publicável</w:t>
            </w:r>
          </w:p>
        </w:tc>
        <w:tc>
          <w:tcPr>
            <w:tcW w:type="dxa" w:w="135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Esforço</w:t>
            </w:r>
          </w:p>
        </w:tc>
        <w:tc>
          <w:tcPr>
            <w:tcW w:type="dxa" w:w="1550"/>
            <w:shd w:fill="1F4E79" w:color="auto" w:val="clear"/>
            <w:tcMar>
              <w:top w:type="dxa" w:w="52"/>
              <w:left w:type="dxa" w:w="80"/>
              <w:bottom w:type="dxa" w:w="5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Onde encaixa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Arquitetura determinística + gate</w:t>
            </w:r>
          </w:p>
        </w:tc>
        <w:tc>
          <w:tcPr>
            <w:tcW w:type="dxa" w:w="32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Confiabilidade de LLM em educação (padrão de projeto)</w:t>
            </w:r>
          </w:p>
        </w:tc>
        <w:tc>
          <w:tcPr>
            <w:tcW w:type="dxa" w:w="13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Baixo</w:t>
            </w:r>
          </w:p>
        </w:tc>
        <w:tc>
          <w:tcPr>
            <w:tcW w:type="dxa" w:w="15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SBIE/CBIE; SIGCSE/ITiCSE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Localização sintoma + causa</w:t>
            </w:r>
          </w:p>
        </w:tc>
        <w:tc>
          <w:tcPr>
            <w:tcW w:type="dxa" w:w="32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Incomum em FL; forte pedagogicamente</w:t>
            </w:r>
          </w:p>
        </w:tc>
        <w:tc>
          <w:tcPr>
            <w:tcW w:type="dxa" w:w="13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Baixo-Médio</w:t>
            </w:r>
          </w:p>
        </w:tc>
        <w:tc>
          <w:tcPr>
            <w:tcW w:type="dxa" w:w="15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SIGCSE; Koli Calling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Dataset rotulado (CWE+linhas)</w:t>
            </w:r>
          </w:p>
        </w:tc>
        <w:tc>
          <w:tcPr>
            <w:tcW w:type="dxa" w:w="32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Recurso inédito e citável</w:t>
            </w:r>
          </w:p>
        </w:tc>
        <w:tc>
          <w:tcPr>
            <w:tcW w:type="dxa" w:w="13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5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Track de datasets; SBIE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Local vs pago</w:t>
            </w:r>
          </w:p>
        </w:tc>
        <w:tc>
          <w:tcPr>
            <w:tcW w:type="dxa" w:w="32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Custo-zero, equidade, prático</w:t>
            </w:r>
          </w:p>
        </w:tc>
        <w:tc>
          <w:tcPr>
            <w:tcW w:type="dxa" w:w="13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Baixo-Médio</w:t>
            </w:r>
          </w:p>
        </w:tc>
        <w:tc>
          <w:tcPr>
            <w:tcW w:type="dxa" w:w="15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SBIE/CBIE; SEET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RQ da anotação × contexto</w:t>
            </w:r>
          </w:p>
        </w:tc>
        <w:tc>
          <w:tcPr>
            <w:tcW w:type="dxa" w:w="32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Recorte novo e generalizável</w:t>
            </w:r>
          </w:p>
        </w:tc>
        <w:tc>
          <w:tcPr>
            <w:tcW w:type="dxa" w:w="13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Baixo</w:t>
            </w:r>
          </w:p>
        </w:tc>
        <w:tc>
          <w:tcPr>
            <w:tcW w:type="dxa" w:w="15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Short paper; ICER/ITiCSE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Chave exata vs RAG semântico</w:t>
            </w:r>
          </w:p>
        </w:tc>
        <w:tc>
          <w:tcPr>
            <w:tcW w:type="dxa" w:w="32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Achado contra-intuitivo para 7B</w:t>
            </w:r>
          </w:p>
        </w:tc>
        <w:tc>
          <w:tcPr>
            <w:tcW w:type="dxa" w:w="13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5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Workshop de LLM/RAG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Verificador anti-alucinação</w:t>
            </w:r>
          </w:p>
        </w:tc>
        <w:tc>
          <w:tcPr>
            <w:tcW w:type="dxa" w:w="326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Auditoria sem 2º LLM</w:t>
            </w:r>
          </w:p>
        </w:tc>
        <w:tc>
          <w:tcPr>
            <w:tcW w:type="dxa" w:w="13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550"/>
            <w:shd w:fill="FFFFFF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 + educação (SEET)</w:t>
            </w:r>
          </w:p>
        </w:tc>
      </w:tr>
      <w:tr>
        <w:tc>
          <w:tcPr>
            <w:tcW w:type="dxa" w:w="320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Estudo com alunos</w:t>
            </w:r>
          </w:p>
        </w:tc>
        <w:tc>
          <w:tcPr>
            <w:tcW w:type="dxa" w:w="326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Padrão-ouro (aprendizagem)</w:t>
            </w:r>
          </w:p>
        </w:tc>
        <w:tc>
          <w:tcPr>
            <w:tcW w:type="dxa" w:w="13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Alto</w:t>
            </w:r>
          </w:p>
        </w:tc>
        <w:tc>
          <w:tcPr>
            <w:tcW w:type="dxa" w:w="1550"/>
            <w:shd w:fill="F4F7FB" w:color="auto" w:val="clear"/>
            <w:tcMar>
              <w:top w:type="dxa" w:w="42"/>
              <w:left w:type="dxa" w:w="80"/>
              <w:bottom w:type="dxa" w:w="42"/>
              <w:right w:type="dxa" w:w="80"/>
            </w:tcMar>
          </w:tcPr>
          <w:p>
            <w:pPr>
              <w:spacing w:line="248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ICER; AIED</w:t>
            </w:r>
          </w:p>
        </w:tc>
      </w:tr>
    </w:tbl>
    <w:p>
      <w:pPr>
        <w:spacing w:after="60" w:line="274"/>
        <w:jc w:val="both"/>
      </w:pPr>
      <w:r>
        <w:rPr>
          <w:rFonts w:ascii="Calibri" w:cs="Calibri" w:eastAsia="Calibri" w:hAnsi="Calibri"/>
        </w:rPr>
        <w:t xml:space="preserve">Sugestão de priorização, se for escolher: comece pelo que já está quase pronto e é de baixo risco — a </w:t>
      </w:r>
      <w:r>
        <w:rPr>
          <w:rFonts w:ascii="Calibri" w:cs="Calibri" w:eastAsia="Calibri" w:hAnsi="Calibri"/>
          <w:b/>
          <w:bCs/>
        </w:rPr>
        <w:t xml:space="preserve">arquitetura determinística + gate</w:t>
      </w:r>
      <w:r>
        <w:rPr>
          <w:rFonts w:ascii="Calibri" w:cs="Calibri" w:eastAsia="Calibri" w:hAnsi="Calibri"/>
        </w:rPr>
        <w:t xml:space="preserve"> e a </w:t>
      </w:r>
      <w:r>
        <w:rPr>
          <w:rFonts w:ascii="Calibri" w:cs="Calibri" w:eastAsia="Calibri" w:hAnsi="Calibri"/>
          <w:b/>
          <w:bCs/>
        </w:rPr>
        <w:t xml:space="preserve">localização sintoma+causa</w:t>
      </w:r>
      <w:r>
        <w:rPr>
          <w:rFonts w:ascii="Calibri" w:cs="Calibri" w:eastAsia="Calibri" w:hAnsi="Calibri"/>
        </w:rPr>
        <w:t xml:space="preserve"> — usando o </w:t>
      </w:r>
      <w:r>
        <w:rPr>
          <w:rFonts w:ascii="Calibri" w:cs="Calibri" w:eastAsia="Calibri" w:hAnsi="Calibri"/>
          <w:b/>
          <w:bCs/>
        </w:rPr>
        <w:t xml:space="preserve">dataset rotulado</w:t>
      </w:r>
      <w:r>
        <w:rPr>
          <w:rFonts w:ascii="Calibri" w:cs="Calibri" w:eastAsia="Calibri" w:hAnsi="Calibri"/>
        </w:rPr>
        <w:t xml:space="preserve"> (que você precisa construir de qualquer forma) como espinha. A </w:t>
      </w:r>
      <w:r>
        <w:rPr>
          <w:rFonts w:ascii="Calibri" w:cs="Calibri" w:eastAsia="Calibri" w:hAnsi="Calibri"/>
          <w:b/>
          <w:bCs/>
        </w:rPr>
        <w:t xml:space="preserve">RQ da anotação × contexto</w:t>
      </w:r>
      <w:r>
        <w:rPr>
          <w:rFonts w:ascii="Calibri" w:cs="Calibri" w:eastAsia="Calibri" w:hAnsi="Calibri"/>
        </w:rPr>
        <w:t xml:space="preserve"> entra de graça, porque a infraestrutura já existe. Os ângulos ambiciosos ficam como trabalho futuro declarado.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40" w:before="100" w:line="272"/>
        <w:jc w:val="both"/>
      </w:pPr>
      <w:r>
        <w:rPr>
          <w:rFonts w:ascii="Calibri" w:cs="Calibri" w:eastAsia="Calibri" w:hAnsi="Calibri"/>
        </w:rPr>
        <w:t xml:space="preserve">Atenção. Um cuidado de honestidade científica: alguns desses ângulos se sobrepõem, e a novidade da "combinação" (análise dinâmica + KB + socrático) sua proposta já reivindica — evite vender a mesma contribuição duas vezes. O mais defensável hoje não é "combinei três coisas", e sim os achados específicos e mensuráveis (o gate automático, a interação anotação×contexto, a chave-exata-vs-semântico).</w:t>
      </w:r>
    </w:p>
    <w:p>
      <w:pPr>
        <w:spacing w:before="22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— Fim do documento —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Módulos testáveis — detalhamento e pontos de publicação</dc:title>
  <dc:creator>PIBIC — Guilherme Pereira</dc:creator>
  <cp:lastModifiedBy>Un-named</cp:lastModifiedBy>
  <cp:revision>1</cp:revision>
  <dcterms:created xsi:type="dcterms:W3CDTF">2026-08-13T03:59:54.985Z</dcterms:created>
  <dcterms:modified xsi:type="dcterms:W3CDTF">2026-08-13T03:59:54.992Z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