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A6364" w14:textId="5985C09D" w:rsidR="009155EE" w:rsidRDefault="009155EE" w:rsidP="009155EE">
      <w:pPr>
        <w:spacing w:after="0"/>
      </w:pPr>
      <w:r>
        <w:t>Subject: Comparative Analysis: Gulag DAO</w:t>
      </w:r>
    </w:p>
    <w:p w14:paraId="79C9C78F" w14:textId="77777777" w:rsidR="009155EE" w:rsidRDefault="009155EE" w:rsidP="009155EE">
      <w:pPr>
        <w:spacing w:after="0"/>
      </w:pPr>
    </w:p>
    <w:p w14:paraId="6FAD2DD4" w14:textId="0A33A190" w:rsidR="009155EE" w:rsidRPr="009155EE" w:rsidRDefault="009155EE" w:rsidP="009155EE">
      <w:pPr>
        <w:spacing w:after="0"/>
      </w:pPr>
      <w:r w:rsidRPr="009155EE">
        <w:t>Title</w:t>
      </w:r>
      <w:r w:rsidRPr="009155EE">
        <w:br/>
      </w:r>
      <w:r w:rsidRPr="009155EE">
        <w:rPr>
          <w:b/>
          <w:bCs/>
        </w:rPr>
        <w:t>“Adoption</w:t>
      </w:r>
      <w:r w:rsidRPr="009155EE">
        <w:rPr>
          <w:rFonts w:ascii="Arial" w:hAnsi="Arial" w:cs="Arial"/>
        </w:rPr>
        <w:t> </w:t>
      </w:r>
      <w:r w:rsidRPr="009155EE">
        <w:rPr>
          <w:b/>
          <w:bCs/>
        </w:rPr>
        <w:t>and</w:t>
      </w:r>
      <w:r w:rsidRPr="009155EE">
        <w:rPr>
          <w:rFonts w:ascii="Arial" w:hAnsi="Arial" w:cs="Arial"/>
        </w:rPr>
        <w:t> </w:t>
      </w:r>
      <w:r w:rsidRPr="009155EE">
        <w:rPr>
          <w:b/>
          <w:bCs/>
        </w:rPr>
        <w:t>Avoidance</w:t>
      </w:r>
      <w:r w:rsidRPr="009155EE">
        <w:rPr>
          <w:rFonts w:ascii="Arial" w:hAnsi="Arial" w:cs="Arial"/>
        </w:rPr>
        <w:t> </w:t>
      </w:r>
      <w:r w:rsidRPr="009155EE">
        <w:rPr>
          <w:b/>
          <w:bCs/>
        </w:rPr>
        <w:t>in</w:t>
      </w:r>
      <w:r w:rsidRPr="009155EE">
        <w:rPr>
          <w:rFonts w:ascii="Arial" w:hAnsi="Arial" w:cs="Arial"/>
        </w:rPr>
        <w:t> </w:t>
      </w:r>
      <w:r w:rsidRPr="009155EE">
        <w:rPr>
          <w:b/>
          <w:bCs/>
        </w:rPr>
        <w:t>DAO</w:t>
      </w:r>
      <w:r w:rsidRPr="009155EE">
        <w:rPr>
          <w:rFonts w:ascii="Arial" w:hAnsi="Arial" w:cs="Arial"/>
        </w:rPr>
        <w:t> </w:t>
      </w:r>
      <w:r w:rsidRPr="009155EE">
        <w:rPr>
          <w:b/>
          <w:bCs/>
        </w:rPr>
        <w:t>Evolution*</w:t>
      </w:r>
      <w:proofErr w:type="gramStart"/>
      <w:r w:rsidRPr="009155EE">
        <w:rPr>
          <w:b/>
          <w:bCs/>
        </w:rPr>
        <w:t>*</w:t>
      </w:r>
      <w:r w:rsidRPr="009155EE">
        <w:t>”*</w:t>
      </w:r>
      <w:proofErr w:type="gramEnd"/>
      <w:r w:rsidRPr="009155EE">
        <w:t>*</w:t>
      </w:r>
    </w:p>
    <w:p w14:paraId="61C404E4" w14:textId="77777777" w:rsidR="009155EE" w:rsidRPr="009155EE" w:rsidRDefault="009155EE" w:rsidP="009155EE">
      <w:pPr>
        <w:spacing w:after="0"/>
      </w:pPr>
      <w:r w:rsidRPr="009155EE">
        <w:rPr>
          <w:b/>
          <w:bCs/>
        </w:rPr>
        <w:t>Author:</w:t>
      </w:r>
      <w:r w:rsidRPr="009155EE">
        <w:rPr>
          <w:rFonts w:ascii="Arial" w:hAnsi="Arial" w:cs="Arial"/>
        </w:rPr>
        <w:t> </w:t>
      </w:r>
      <w:r w:rsidRPr="009155EE">
        <w:t>Captain</w:t>
      </w:r>
      <w:r w:rsidRPr="009155EE">
        <w:rPr>
          <w:rFonts w:ascii="Arial" w:hAnsi="Arial" w:cs="Arial"/>
        </w:rPr>
        <w:t> </w:t>
      </w:r>
      <w:r w:rsidRPr="009155EE">
        <w:t>Proton</w:t>
      </w:r>
      <w:r w:rsidRPr="009155EE">
        <w:br/>
      </w:r>
      <w:r w:rsidRPr="009155EE">
        <w:rPr>
          <w:b/>
          <w:bCs/>
        </w:rPr>
        <w:t>Classification:</w:t>
      </w:r>
      <w:r w:rsidRPr="009155EE">
        <w:rPr>
          <w:rFonts w:ascii="Arial" w:hAnsi="Arial" w:cs="Arial"/>
        </w:rPr>
        <w:t> </w:t>
      </w:r>
      <w:r w:rsidRPr="009155EE">
        <w:t>Strategic</w:t>
      </w:r>
      <w:r w:rsidRPr="009155EE">
        <w:rPr>
          <w:rFonts w:ascii="Arial" w:hAnsi="Arial" w:cs="Arial"/>
        </w:rPr>
        <w:t> </w:t>
      </w:r>
      <w:r w:rsidRPr="009155EE">
        <w:t>Doctrine</w:t>
      </w:r>
      <w:r w:rsidRPr="009155EE">
        <w:rPr>
          <w:rFonts w:ascii="Arial" w:hAnsi="Arial" w:cs="Arial"/>
        </w:rPr>
        <w:t> </w:t>
      </w:r>
      <w:r w:rsidRPr="009155EE">
        <w:rPr>
          <w:rFonts w:ascii="Aptos" w:hAnsi="Aptos" w:cs="Aptos"/>
        </w:rPr>
        <w:t>–</w:t>
      </w:r>
      <w:r w:rsidRPr="009155EE">
        <w:rPr>
          <w:rFonts w:ascii="Arial" w:hAnsi="Arial" w:cs="Arial"/>
        </w:rPr>
        <w:t> </w:t>
      </w:r>
      <w:r w:rsidRPr="009155EE">
        <w:t>Comparative</w:t>
      </w:r>
      <w:r w:rsidRPr="009155EE">
        <w:rPr>
          <w:rFonts w:ascii="Arial" w:hAnsi="Arial" w:cs="Arial"/>
        </w:rPr>
        <w:t> </w:t>
      </w:r>
      <w:r w:rsidRPr="009155EE">
        <w:t>Review</w:t>
      </w:r>
    </w:p>
    <w:p w14:paraId="37FC87CE" w14:textId="77777777" w:rsidR="009155EE" w:rsidRPr="009155EE" w:rsidRDefault="009155EE" w:rsidP="009155EE">
      <w:pPr>
        <w:spacing w:after="0"/>
      </w:pPr>
      <w:r w:rsidRPr="009155EE">
        <w:rPr>
          <w:i/>
          <w:iCs/>
        </w:rPr>
        <w:t>An analytical documentation comparing the Gulag</w:t>
      </w:r>
      <w:r w:rsidRPr="009155EE">
        <w:rPr>
          <w:rFonts w:ascii="Arial" w:hAnsi="Arial" w:cs="Arial"/>
        </w:rPr>
        <w:t> </w:t>
      </w:r>
      <w:r w:rsidRPr="009155EE">
        <w:rPr>
          <w:i/>
          <w:iCs/>
        </w:rPr>
        <w:t>DAO__’s design and philosophy against the operational histories of the ten</w:t>
      </w:r>
      <w:r w:rsidRPr="009155EE">
        <w:rPr>
          <w:rFonts w:ascii="Arial" w:hAnsi="Arial" w:cs="Arial"/>
        </w:rPr>
        <w:t> </w:t>
      </w:r>
      <w:r w:rsidRPr="009155EE">
        <w:rPr>
          <w:i/>
          <w:iCs/>
        </w:rPr>
        <w:t>most</w:t>
      </w:r>
      <w:r w:rsidRPr="009155EE">
        <w:rPr>
          <w:rFonts w:ascii="Arial" w:hAnsi="Arial" w:cs="Arial"/>
        </w:rPr>
        <w:t> </w:t>
      </w:r>
      <w:r w:rsidRPr="009155EE">
        <w:rPr>
          <w:i/>
          <w:iCs/>
        </w:rPr>
        <w:t>successful</w:t>
      </w:r>
      <w:r w:rsidRPr="009155EE">
        <w:rPr>
          <w:rFonts w:ascii="Arial" w:hAnsi="Arial" w:cs="Arial"/>
        </w:rPr>
        <w:t> </w:t>
      </w:r>
      <w:r w:rsidRPr="009155EE">
        <w:rPr>
          <w:i/>
          <w:iCs/>
        </w:rPr>
        <w:t>and</w:t>
      </w:r>
      <w:r w:rsidRPr="009155EE">
        <w:rPr>
          <w:rFonts w:ascii="Arial" w:hAnsi="Arial" w:cs="Arial"/>
        </w:rPr>
        <w:t> </w:t>
      </w:r>
      <w:r w:rsidRPr="009155EE">
        <w:rPr>
          <w:i/>
          <w:iCs/>
        </w:rPr>
        <w:t>ten</w:t>
      </w:r>
      <w:r w:rsidRPr="009155EE">
        <w:rPr>
          <w:rFonts w:ascii="Arial" w:hAnsi="Arial" w:cs="Arial"/>
        </w:rPr>
        <w:t> </w:t>
      </w:r>
      <w:r w:rsidRPr="009155EE">
        <w:rPr>
          <w:i/>
          <w:iCs/>
        </w:rPr>
        <w:t>most</w:t>
      </w:r>
      <w:r w:rsidRPr="009155EE">
        <w:rPr>
          <w:rFonts w:ascii="Arial" w:hAnsi="Arial" w:cs="Arial"/>
        </w:rPr>
        <w:t> </w:t>
      </w:r>
      <w:r w:rsidRPr="009155EE">
        <w:rPr>
          <w:i/>
          <w:iCs/>
        </w:rPr>
        <w:t>failed</w:t>
      </w:r>
      <w:r w:rsidRPr="009155EE">
        <w:rPr>
          <w:rFonts w:ascii="Arial" w:hAnsi="Arial" w:cs="Arial"/>
        </w:rPr>
        <w:t> </w:t>
      </w:r>
      <w:r w:rsidRPr="009155EE">
        <w:rPr>
          <w:i/>
          <w:iCs/>
        </w:rPr>
        <w:t>DAOs, articulating the structures, practices, and missteps that defined an era of decentralized governance</w:t>
      </w:r>
      <w:r w:rsidRPr="009155EE">
        <w:t xml:space="preserve"> </w:t>
      </w:r>
      <w:r w:rsidRPr="009155EE">
        <w:rPr>
          <w:i/>
          <w:iCs/>
        </w:rPr>
        <w:t>— and how Liberation walks a measured path between triumph and collapse.</w:t>
      </w:r>
    </w:p>
    <w:p w14:paraId="6DF2AFAB" w14:textId="77777777" w:rsidR="009155EE" w:rsidRPr="009155EE" w:rsidRDefault="009155EE" w:rsidP="009155EE">
      <w:pPr>
        <w:spacing w:after="0"/>
      </w:pPr>
      <w:r w:rsidRPr="009155EE">
        <w:rPr>
          <w:b/>
          <w:bCs/>
        </w:rPr>
        <w:t>INTRODUCTION</w:t>
      </w:r>
    </w:p>
    <w:p w14:paraId="124A180D" w14:textId="77777777" w:rsidR="009155EE" w:rsidRPr="009155EE" w:rsidRDefault="009155EE" w:rsidP="009155EE">
      <w:pPr>
        <w:spacing w:after="0"/>
      </w:pPr>
      <w:r w:rsidRPr="009155EE">
        <w:t>The Gulag</w:t>
      </w:r>
      <w:r w:rsidRPr="009155EE">
        <w:rPr>
          <w:rFonts w:ascii="Arial" w:hAnsi="Arial" w:cs="Arial"/>
        </w:rPr>
        <w:t> </w:t>
      </w:r>
      <w:r w:rsidRPr="009155EE">
        <w:t>DAO Comparative</w:t>
      </w:r>
      <w:r w:rsidRPr="009155EE">
        <w:rPr>
          <w:rFonts w:ascii="Arial" w:hAnsi="Arial" w:cs="Arial"/>
        </w:rPr>
        <w:t> </w:t>
      </w:r>
      <w:r w:rsidRPr="009155EE">
        <w:t>Analysis</w:t>
      </w:r>
      <w:r w:rsidRPr="009155EE">
        <w:rPr>
          <w:rFonts w:ascii="Arial" w:hAnsi="Arial" w:cs="Arial"/>
        </w:rPr>
        <w:t> </w:t>
      </w:r>
      <w:r w:rsidRPr="009155EE">
        <w:t>v1.0 examines the structural evolution, ideological frameworks, and systemic safeguards distinguishing Gulag</w:t>
      </w:r>
      <w:r w:rsidRPr="009155EE">
        <w:rPr>
          <w:rFonts w:ascii="Arial" w:hAnsi="Arial" w:cs="Arial"/>
        </w:rPr>
        <w:t> </w:t>
      </w:r>
      <w:r w:rsidRPr="009155EE">
        <w:t>DAO from prior decentralized governance projects. It is both a historical reflection and a forward design study, articulating how lessons from nine years of DAO development converge into a singular narrative of resilient autonomy. The paper explores governance architecture, treasury integrity, security paradigms, and cultural cohesion through a disciplined lens of structural mythology—defining decentralization not as an absence of control, but as a civilization of collective intent.</w:t>
      </w:r>
    </w:p>
    <w:p w14:paraId="3F8977F9" w14:textId="77777777" w:rsidR="009155EE" w:rsidRPr="009155EE" w:rsidRDefault="009155EE" w:rsidP="009155EE">
      <w:pPr>
        <w:spacing w:after="0"/>
      </w:pPr>
      <w:r w:rsidRPr="009155EE">
        <w:t>Across its four sections, the analysis synthesizes failures and refinements from early Ethereum experiments, second</w:t>
      </w:r>
      <w:r w:rsidRPr="009155EE">
        <w:noBreakHyphen/>
        <w:t>generation financial protocols, and contemporary mission</w:t>
      </w:r>
      <w:r w:rsidRPr="009155EE">
        <w:noBreakHyphen/>
        <w:t>driven collectives. The resulting framework forms a new governance species—one where autonomy aligns with ethos, and where currency becomes culture within an orchestrated system of purpose.</w:t>
      </w:r>
    </w:p>
    <w:p w14:paraId="17CC6FB7" w14:textId="77777777" w:rsidR="009155EE" w:rsidRPr="009155EE" w:rsidRDefault="009155EE" w:rsidP="009155EE">
      <w:pPr>
        <w:spacing w:after="0"/>
      </w:pPr>
      <w:r w:rsidRPr="009155EE">
        <w:t>The objective is simple but radical: to ensure that liberation through code is not chaos but construction, not randomness but ritual. Gulag</w:t>
      </w:r>
      <w:r w:rsidRPr="009155EE">
        <w:rPr>
          <w:rFonts w:ascii="Arial" w:hAnsi="Arial" w:cs="Arial"/>
        </w:rPr>
        <w:t> </w:t>
      </w:r>
      <w:r w:rsidRPr="009155EE">
        <w:t>DAO formalizes belief into function and culture into mechanism</w:t>
      </w:r>
      <w:r w:rsidRPr="009155EE">
        <w:rPr>
          <w:rFonts w:ascii="Aptos" w:hAnsi="Aptos" w:cs="Aptos"/>
        </w:rPr>
        <w:t>—</w:t>
      </w:r>
      <w:r w:rsidRPr="009155EE">
        <w:t>an ideological architecture designed for durability, adaptability, and moral coherence.</w:t>
      </w:r>
    </w:p>
    <w:p w14:paraId="18E6744F" w14:textId="77777777" w:rsidR="009155EE" w:rsidRPr="009155EE" w:rsidRDefault="009155EE" w:rsidP="009155EE">
      <w:pPr>
        <w:spacing w:after="0"/>
      </w:pPr>
      <w:r w:rsidRPr="009155EE">
        <w:rPr>
          <w:b/>
          <w:bCs/>
        </w:rPr>
        <w:t>SECTION</w:t>
      </w:r>
      <w:r w:rsidRPr="009155EE">
        <w:rPr>
          <w:rFonts w:ascii="Arial" w:hAnsi="Arial" w:cs="Arial"/>
        </w:rPr>
        <w:t> </w:t>
      </w:r>
      <w:r w:rsidRPr="009155EE">
        <w:rPr>
          <w:b/>
          <w:bCs/>
        </w:rPr>
        <w:t>1: ARCHITECTURAL OVERVIEW</w:t>
      </w:r>
    </w:p>
    <w:p w14:paraId="5C08B059" w14:textId="77777777" w:rsidR="009155EE" w:rsidRPr="009155EE" w:rsidRDefault="009155EE" w:rsidP="009155EE">
      <w:pPr>
        <w:spacing w:after="0"/>
      </w:pPr>
      <w:r w:rsidRPr="009155EE">
        <w:t>I. Foundational Premise</w:t>
      </w:r>
      <w:r w:rsidRPr="009155EE">
        <w:br/>
        <w:t>Gulag</w:t>
      </w:r>
      <w:r w:rsidRPr="009155EE">
        <w:rPr>
          <w:rFonts w:ascii="Arial" w:hAnsi="Arial" w:cs="Arial"/>
        </w:rPr>
        <w:t> </w:t>
      </w:r>
      <w:r w:rsidRPr="009155EE">
        <w:t>DAO arises from the study of historical decentralized systems and their operational vulnerabilities. It redefines governance as a living narrative structure, combining social myth and economic design into a unified operational ideology.</w:t>
      </w:r>
    </w:p>
    <w:p w14:paraId="54622245" w14:textId="77777777" w:rsidR="009155EE" w:rsidRPr="009155EE" w:rsidRDefault="009155EE" w:rsidP="009155EE">
      <w:pPr>
        <w:spacing w:after="0"/>
      </w:pPr>
      <w:r w:rsidRPr="009155EE">
        <w:t>II. The Core Doctrine — Liberation Through Structure</w:t>
      </w:r>
      <w:r w:rsidRPr="009155EE">
        <w:br/>
        <w:t>While traditional DAOs emphasize autonomy, Gulag</w:t>
      </w:r>
      <w:r w:rsidRPr="009155EE">
        <w:rPr>
          <w:rFonts w:ascii="Arial" w:hAnsi="Arial" w:cs="Arial"/>
        </w:rPr>
        <w:t> </w:t>
      </w:r>
      <w:r w:rsidRPr="009155EE">
        <w:t>DAO emphasizes resilience. Its architecture binds autonomy to accountability through immutability, multisignature regulation, and community</w:t>
      </w:r>
      <w:r w:rsidRPr="009155EE">
        <w:noBreakHyphen/>
        <w:t>verified execution. Liberation is sustained, not assumed.</w:t>
      </w:r>
    </w:p>
    <w:p w14:paraId="53C98609" w14:textId="77777777" w:rsidR="009155EE" w:rsidRPr="009155EE" w:rsidRDefault="009155EE" w:rsidP="009155EE">
      <w:pPr>
        <w:spacing w:after="0"/>
      </w:pPr>
      <w:r w:rsidRPr="009155EE">
        <w:t>III. The Dual</w:t>
      </w:r>
      <w:r w:rsidRPr="009155EE">
        <w:noBreakHyphen/>
        <w:t>Vault Framework</w:t>
      </w:r>
      <w:r w:rsidRPr="009155EE">
        <w:br/>
        <w:t>Two primary vaults govern all treasury motion: the Governance Vault and the Utility Vault. Governance Vault controls proposal execution and funding, while Utility Vault stabilizes resource flow through adaptive staking cycles. Dual control prevents treasury abuse and isolates risk domains.</w:t>
      </w:r>
    </w:p>
    <w:p w14:paraId="7527E05B" w14:textId="77777777" w:rsidR="009155EE" w:rsidRPr="009155EE" w:rsidRDefault="009155EE" w:rsidP="009155EE">
      <w:pPr>
        <w:spacing w:after="0"/>
      </w:pPr>
      <w:r w:rsidRPr="009155EE">
        <w:t>IV. Structural Objectives</w:t>
      </w:r>
      <w:r w:rsidRPr="009155EE">
        <w:br/>
        <w:t>The design ensures that governance tokens remain instruments of decision, not instruments of speculation. Participants who act constructively advance both wealth and myth, reinforcing a loop where belief and architecture fortify each other.</w:t>
      </w:r>
    </w:p>
    <w:p w14:paraId="15D70224" w14:textId="77777777" w:rsidR="009155EE" w:rsidRPr="009155EE" w:rsidRDefault="009155EE" w:rsidP="009155EE">
      <w:pPr>
        <w:spacing w:after="0"/>
      </w:pPr>
      <w:r w:rsidRPr="009155EE">
        <w:rPr>
          <w:b/>
          <w:bCs/>
        </w:rPr>
        <w:lastRenderedPageBreak/>
        <w:t>SECTION</w:t>
      </w:r>
      <w:r w:rsidRPr="009155EE">
        <w:rPr>
          <w:rFonts w:ascii="Arial" w:hAnsi="Arial" w:cs="Arial"/>
        </w:rPr>
        <w:t> </w:t>
      </w:r>
      <w:r w:rsidRPr="009155EE">
        <w:rPr>
          <w:b/>
          <w:bCs/>
        </w:rPr>
        <w:t>2: COMPARATIVE CONTEXT</w:t>
      </w:r>
      <w:r w:rsidRPr="009155EE">
        <w:t xml:space="preserve"> </w:t>
      </w:r>
      <w:r w:rsidRPr="009155EE">
        <w:rPr>
          <w:b/>
          <w:bCs/>
        </w:rPr>
        <w:t>— LESSONS FROM PREDECESSORS</w:t>
      </w:r>
    </w:p>
    <w:p w14:paraId="7479D4F3" w14:textId="77777777" w:rsidR="009155EE" w:rsidRPr="009155EE" w:rsidRDefault="009155EE" w:rsidP="009155EE">
      <w:pPr>
        <w:spacing w:after="0"/>
      </w:pPr>
      <w:r w:rsidRPr="009155EE">
        <w:t>I. Ethereum’s Early DAOs</w:t>
      </w:r>
      <w:r w:rsidRPr="009155EE">
        <w:br/>
        <w:t xml:space="preserve">The earliest decentralized organizations operated in experimental isolation. Their failures—most notably that of </w:t>
      </w:r>
      <w:proofErr w:type="gramStart"/>
      <w:r w:rsidRPr="009155EE">
        <w:t>The</w:t>
      </w:r>
      <w:proofErr w:type="gramEnd"/>
      <w:r w:rsidRPr="009155EE">
        <w:rPr>
          <w:rFonts w:ascii="Arial" w:hAnsi="Arial" w:cs="Arial"/>
        </w:rPr>
        <w:t> </w:t>
      </w:r>
      <w:r w:rsidRPr="009155EE">
        <w:t>DAO</w:t>
      </w:r>
      <w:r w:rsidRPr="009155EE">
        <w:rPr>
          <w:rFonts w:ascii="Aptos" w:hAnsi="Aptos" w:cs="Aptos"/>
        </w:rPr>
        <w:t>—</w:t>
      </w:r>
      <w:r w:rsidRPr="009155EE">
        <w:t>reveal that code immutability without moral coherence is not resilience. Gulag</w:t>
      </w:r>
      <w:r w:rsidRPr="009155EE">
        <w:rPr>
          <w:rFonts w:ascii="Arial" w:hAnsi="Arial" w:cs="Arial"/>
        </w:rPr>
        <w:t> </w:t>
      </w:r>
      <w:r w:rsidRPr="009155EE">
        <w:t>DAO fuses technical rigor with defined civic ethos.</w:t>
      </w:r>
    </w:p>
    <w:p w14:paraId="00EB5F20" w14:textId="77777777" w:rsidR="009155EE" w:rsidRPr="009155EE" w:rsidRDefault="009155EE" w:rsidP="009155EE">
      <w:pPr>
        <w:spacing w:after="0"/>
      </w:pPr>
      <w:r w:rsidRPr="009155EE">
        <w:t>II. MakerDAO and the Problem of Mission Drift</w:t>
      </w:r>
      <w:r w:rsidRPr="009155EE">
        <w:br/>
        <w:t>MakerDAO demonstrated regulatory endurance yet faltered under narrative fatigue. By contrast, Gulag</w:t>
      </w:r>
      <w:r w:rsidRPr="009155EE">
        <w:rPr>
          <w:rFonts w:ascii="Arial" w:hAnsi="Arial" w:cs="Arial"/>
        </w:rPr>
        <w:t> </w:t>
      </w:r>
      <w:r w:rsidRPr="009155EE">
        <w:t>DAO embeds ideological continuity directly into its governance fabric, maintaining moral cohesion over purely financial objectives.</w:t>
      </w:r>
    </w:p>
    <w:p w14:paraId="60ACF104" w14:textId="77777777" w:rsidR="009155EE" w:rsidRPr="009155EE" w:rsidRDefault="009155EE" w:rsidP="009155EE">
      <w:pPr>
        <w:spacing w:after="0"/>
      </w:pPr>
      <w:r w:rsidRPr="009155EE">
        <w:t>III. Uniswap and the Liquidity</w:t>
      </w:r>
      <w:r w:rsidRPr="009155EE">
        <w:noBreakHyphen/>
        <w:t>Over</w:t>
      </w:r>
      <w:r w:rsidRPr="009155EE">
        <w:noBreakHyphen/>
        <w:t>Governance Dichotomy</w:t>
      </w:r>
      <w:r w:rsidRPr="009155EE">
        <w:br/>
        <w:t>Uniswap achieved liquidity supremacy but separated purpose from participation. Gulag</w:t>
      </w:r>
      <w:r w:rsidRPr="009155EE">
        <w:rPr>
          <w:rFonts w:ascii="Arial" w:hAnsi="Arial" w:cs="Arial"/>
        </w:rPr>
        <w:t> </w:t>
      </w:r>
      <w:r w:rsidRPr="009155EE">
        <w:t>DAO unites both; governance and liquidity are reflections of each other, and token engagement shapes ideological participation.</w:t>
      </w:r>
    </w:p>
    <w:p w14:paraId="65A70E9A" w14:textId="77777777" w:rsidR="009155EE" w:rsidRPr="009155EE" w:rsidRDefault="009155EE" w:rsidP="009155EE">
      <w:pPr>
        <w:spacing w:after="0"/>
      </w:pPr>
      <w:r w:rsidRPr="009155EE">
        <w:t>IV. Aave, Curve, and the Question of Cultural Identity</w:t>
      </w:r>
      <w:r w:rsidRPr="009155EE">
        <w:br/>
        <w:t>Where these protocols refined mechanics, they lacked civilization. Gulag</w:t>
      </w:r>
      <w:r w:rsidRPr="009155EE">
        <w:rPr>
          <w:rFonts w:ascii="Arial" w:hAnsi="Arial" w:cs="Arial"/>
        </w:rPr>
        <w:t> </w:t>
      </w:r>
      <w:r w:rsidRPr="009155EE">
        <w:t xml:space="preserve">DAO defines its identity as civilization first </w:t>
      </w:r>
      <w:r w:rsidRPr="009155EE">
        <w:rPr>
          <w:rFonts w:ascii="Aptos" w:hAnsi="Aptos" w:cs="Aptos"/>
        </w:rPr>
        <w:t>—</w:t>
      </w:r>
      <w:r w:rsidRPr="009155EE">
        <w:t xml:space="preserve"> a culture encoded in code, not merely a protocol with participants.</w:t>
      </w:r>
    </w:p>
    <w:p w14:paraId="54E821AE" w14:textId="77777777" w:rsidR="009155EE" w:rsidRPr="009155EE" w:rsidRDefault="009155EE" w:rsidP="009155EE">
      <w:pPr>
        <w:spacing w:after="0"/>
      </w:pPr>
      <w:r w:rsidRPr="009155EE">
        <w:t>V. Synthesis of Observed Patterns</w:t>
      </w:r>
      <w:r w:rsidRPr="009155EE">
        <w:br/>
        <w:t>Each predecessor supplied an evolution in function but suffered absence of mythos. Gulag</w:t>
      </w:r>
      <w:r w:rsidRPr="009155EE">
        <w:rPr>
          <w:rFonts w:ascii="Arial" w:hAnsi="Arial" w:cs="Arial"/>
        </w:rPr>
        <w:t> </w:t>
      </w:r>
      <w:r w:rsidRPr="009155EE">
        <w:t>DAO inherits their efficiencies without their existential vacuum.</w:t>
      </w:r>
    </w:p>
    <w:p w14:paraId="6860F417" w14:textId="77777777" w:rsidR="009155EE" w:rsidRPr="009155EE" w:rsidRDefault="009155EE" w:rsidP="009155EE">
      <w:pPr>
        <w:spacing w:after="0"/>
      </w:pPr>
      <w:r w:rsidRPr="009155EE">
        <w:rPr>
          <w:b/>
          <w:bCs/>
        </w:rPr>
        <w:t>SECTION</w:t>
      </w:r>
      <w:r w:rsidRPr="009155EE">
        <w:rPr>
          <w:rFonts w:ascii="Arial" w:hAnsi="Arial" w:cs="Arial"/>
        </w:rPr>
        <w:t> </w:t>
      </w:r>
      <w:r w:rsidRPr="009155EE">
        <w:rPr>
          <w:b/>
          <w:bCs/>
        </w:rPr>
        <w:t>3: FAILURES AVOIDED BY DESIGN</w:t>
      </w:r>
    </w:p>
    <w:p w14:paraId="6A80F510" w14:textId="77777777" w:rsidR="009155EE" w:rsidRPr="009155EE" w:rsidRDefault="009155EE" w:rsidP="009155EE">
      <w:pPr>
        <w:spacing w:after="0"/>
      </w:pPr>
      <w:r w:rsidRPr="009155EE">
        <w:t>I. Governance Capture and Power Centralization — Lessons from The</w:t>
      </w:r>
      <w:r w:rsidRPr="009155EE">
        <w:rPr>
          <w:rFonts w:ascii="Arial" w:hAnsi="Arial" w:cs="Arial"/>
        </w:rPr>
        <w:t> </w:t>
      </w:r>
      <w:r w:rsidRPr="009155EE">
        <w:t>DAO (2016)</w:t>
      </w:r>
      <w:r w:rsidRPr="009155EE">
        <w:br/>
        <w:t>The collapse of The</w:t>
      </w:r>
      <w:r w:rsidRPr="009155EE">
        <w:rPr>
          <w:rFonts w:ascii="Arial" w:hAnsi="Arial" w:cs="Arial"/>
        </w:rPr>
        <w:t> </w:t>
      </w:r>
      <w:r w:rsidRPr="009155EE">
        <w:t>DAO highlighted the dangers of concentrated control and exploitable contracts. Gulag</w:t>
      </w:r>
      <w:r w:rsidRPr="009155EE">
        <w:rPr>
          <w:rFonts w:ascii="Arial" w:hAnsi="Arial" w:cs="Arial"/>
        </w:rPr>
        <w:t> </w:t>
      </w:r>
      <w:r w:rsidRPr="009155EE">
        <w:t>DAO</w:t>
      </w:r>
      <w:r w:rsidRPr="009155EE">
        <w:rPr>
          <w:rFonts w:ascii="Aptos" w:hAnsi="Aptos" w:cs="Aptos"/>
        </w:rPr>
        <w:t>’</w:t>
      </w:r>
      <w:r w:rsidRPr="009155EE">
        <w:t>s architecture prevents such failures through permanent multisignature requirements, immutable core canisters, and community quorum governance. No individual or entity can act outside approved collective intent.</w:t>
      </w:r>
    </w:p>
    <w:p w14:paraId="7046576D" w14:textId="77777777" w:rsidR="009155EE" w:rsidRPr="009155EE" w:rsidRDefault="009155EE" w:rsidP="009155EE">
      <w:pPr>
        <w:spacing w:after="0"/>
      </w:pPr>
      <w:r w:rsidRPr="009155EE">
        <w:t xml:space="preserve">II. Treasury Mismanagement and Mission Drift — Avoiding the Fate of EOS and </w:t>
      </w:r>
      <w:proofErr w:type="spellStart"/>
      <w:r w:rsidRPr="009155EE">
        <w:t>Steem</w:t>
      </w:r>
      <w:proofErr w:type="spellEnd"/>
      <w:r w:rsidRPr="009155EE">
        <w:br/>
        <w:t>Over</w:t>
      </w:r>
      <w:r w:rsidRPr="009155EE">
        <w:noBreakHyphen/>
        <w:t>centralized funding models undermined transparency and trust in several major DAOs. Gulag</w:t>
      </w:r>
      <w:r w:rsidRPr="009155EE">
        <w:rPr>
          <w:rFonts w:ascii="Arial" w:hAnsi="Arial" w:cs="Arial"/>
        </w:rPr>
        <w:t> </w:t>
      </w:r>
      <w:r w:rsidRPr="009155EE">
        <w:t>DAO ensures financial discipline by dividing its Treasury into Governance and Utility Vaults, each bound by timed locks and auditable return cycles. Mission</w:t>
      </w:r>
      <w:r w:rsidRPr="009155EE">
        <w:noBreakHyphen/>
        <w:t>linked wallets and automated funding prevent mishandled reserves and ideological corruption.</w:t>
      </w:r>
    </w:p>
    <w:p w14:paraId="5594F106" w14:textId="77777777" w:rsidR="009155EE" w:rsidRPr="009155EE" w:rsidRDefault="009155EE" w:rsidP="009155EE">
      <w:pPr>
        <w:spacing w:after="0"/>
      </w:pPr>
      <w:r w:rsidRPr="009155EE">
        <w:t>III. Voter Apathy and Token Disengagement — Correcting the Errors of </w:t>
      </w:r>
      <w:r w:rsidRPr="009155EE">
        <w:rPr>
          <w:i/>
          <w:iCs/>
        </w:rPr>
        <w:t>Slock.it</w:t>
      </w:r>
      <w:r w:rsidRPr="009155EE">
        <w:t xml:space="preserve"> and </w:t>
      </w:r>
      <w:r w:rsidRPr="009155EE">
        <w:rPr>
          <w:i/>
          <w:iCs/>
        </w:rPr>
        <w:t>DigixDAO</w:t>
      </w:r>
      <w:r w:rsidRPr="009155EE">
        <w:t xml:space="preserve"> Inactive populations led many DAOs to stagnation. Gulag</w:t>
      </w:r>
      <w:r w:rsidRPr="009155EE">
        <w:rPr>
          <w:rFonts w:ascii="Arial" w:hAnsi="Arial" w:cs="Arial"/>
        </w:rPr>
        <w:t> </w:t>
      </w:r>
      <w:r w:rsidRPr="009155EE">
        <w:t>DAO combats this through ranked incentives, interactive education, and mission</w:t>
      </w:r>
      <w:r w:rsidRPr="009155EE">
        <w:noBreakHyphen/>
        <w:t>based participation that tie governance to story and reward. Voting is a living act, a ritual upheld by purpose and driven by identity.</w:t>
      </w:r>
    </w:p>
    <w:p w14:paraId="4DEF59E8" w14:textId="77777777" w:rsidR="009155EE" w:rsidRPr="009155EE" w:rsidRDefault="009155EE" w:rsidP="009155EE">
      <w:pPr>
        <w:spacing w:after="0"/>
      </w:pPr>
      <w:r w:rsidRPr="009155EE">
        <w:t>IV. Security Breaches and Code Exploitation — Avoiding Parity and Inverse</w:t>
      </w:r>
      <w:r w:rsidRPr="009155EE">
        <w:rPr>
          <w:rFonts w:ascii="Arial" w:hAnsi="Arial" w:cs="Arial"/>
        </w:rPr>
        <w:t> </w:t>
      </w:r>
      <w:r w:rsidRPr="009155EE">
        <w:t>DAO Vulnerabilities</w:t>
      </w:r>
      <w:r w:rsidRPr="009155EE">
        <w:br/>
        <w:t>Past organizations suffered loss through unverified contract logic. Gulag</w:t>
      </w:r>
      <w:r w:rsidRPr="009155EE">
        <w:rPr>
          <w:rFonts w:ascii="Arial" w:hAnsi="Arial" w:cs="Arial"/>
        </w:rPr>
        <w:t> </w:t>
      </w:r>
      <w:r w:rsidRPr="009155EE">
        <w:t>DAO undergoes continuous audit cycles and employs Guardian</w:t>
      </w:r>
      <w:r w:rsidRPr="009155EE">
        <w:rPr>
          <w:rFonts w:ascii="Arial" w:hAnsi="Arial" w:cs="Arial"/>
        </w:rPr>
        <w:t> </w:t>
      </w:r>
      <w:r w:rsidRPr="009155EE">
        <w:t>Scripts, automated security filters that suspend any detected anomaly until community review completes. Integrity is built into both code and procedure.</w:t>
      </w:r>
    </w:p>
    <w:p w14:paraId="7258F43E" w14:textId="77777777" w:rsidR="009155EE" w:rsidRPr="009155EE" w:rsidRDefault="009155EE" w:rsidP="009155EE">
      <w:pPr>
        <w:spacing w:after="0"/>
      </w:pPr>
      <w:r w:rsidRPr="009155EE">
        <w:t xml:space="preserve">V. Lack of Cultural Cohesion — Learning from </w:t>
      </w:r>
      <w:r w:rsidRPr="009155EE">
        <w:rPr>
          <w:i/>
          <w:iCs/>
        </w:rPr>
        <w:t>Bitshares</w:t>
      </w:r>
      <w:r w:rsidRPr="009155EE">
        <w:t xml:space="preserve"> and </w:t>
      </w:r>
      <w:r w:rsidRPr="009155EE">
        <w:rPr>
          <w:i/>
          <w:iCs/>
        </w:rPr>
        <w:t>Aris</w:t>
      </w:r>
      <w:r w:rsidRPr="009155EE">
        <w:br/>
        <w:t>Fragmented identity became a silent killer of decentralized movements. Gulag</w:t>
      </w:r>
      <w:r w:rsidRPr="009155EE">
        <w:rPr>
          <w:rFonts w:ascii="Arial" w:hAnsi="Arial" w:cs="Arial"/>
        </w:rPr>
        <w:t> </w:t>
      </w:r>
      <w:r w:rsidRPr="009155EE">
        <w:t>DAO reunites purpose and currency under a singular mythology. The Liberation narrative serves as the emotional and symbolic spine of the governance model. Unity of belief builds endurance beyond mere code.</w:t>
      </w:r>
    </w:p>
    <w:p w14:paraId="2CAF202D" w14:textId="77777777" w:rsidR="009155EE" w:rsidRDefault="009155EE" w:rsidP="009155EE">
      <w:pPr>
        <w:spacing w:after="0"/>
        <w:rPr>
          <w:b/>
          <w:bCs/>
        </w:rPr>
      </w:pPr>
    </w:p>
    <w:p w14:paraId="599EDBFE" w14:textId="58FAE850" w:rsidR="009155EE" w:rsidRPr="009155EE" w:rsidRDefault="009155EE" w:rsidP="009155EE">
      <w:pPr>
        <w:spacing w:after="0"/>
      </w:pPr>
      <w:r w:rsidRPr="009155EE">
        <w:rPr>
          <w:b/>
          <w:bCs/>
        </w:rPr>
        <w:t>SECTION</w:t>
      </w:r>
      <w:r w:rsidRPr="009155EE">
        <w:rPr>
          <w:rFonts w:ascii="Arial" w:hAnsi="Arial" w:cs="Arial"/>
        </w:rPr>
        <w:t> </w:t>
      </w:r>
      <w:r w:rsidRPr="009155EE">
        <w:rPr>
          <w:b/>
          <w:bCs/>
        </w:rPr>
        <w:t>4: SYNTHESIS</w:t>
      </w:r>
      <w:r w:rsidRPr="009155EE">
        <w:rPr>
          <w:rFonts w:ascii="Arial" w:hAnsi="Arial" w:cs="Arial"/>
        </w:rPr>
        <w:t> </w:t>
      </w:r>
      <w:r w:rsidRPr="009155EE">
        <w:rPr>
          <w:b/>
          <w:bCs/>
        </w:rPr>
        <w:t>AND</w:t>
      </w:r>
      <w:r w:rsidRPr="009155EE">
        <w:rPr>
          <w:rFonts w:ascii="Arial" w:hAnsi="Arial" w:cs="Arial"/>
        </w:rPr>
        <w:t> </w:t>
      </w:r>
      <w:r w:rsidRPr="009155EE">
        <w:rPr>
          <w:b/>
          <w:bCs/>
        </w:rPr>
        <w:t>STRATEGIC</w:t>
      </w:r>
      <w:r w:rsidRPr="009155EE">
        <w:rPr>
          <w:rFonts w:ascii="Arial" w:hAnsi="Arial" w:cs="Arial"/>
        </w:rPr>
        <w:t> </w:t>
      </w:r>
      <w:r w:rsidRPr="009155EE">
        <w:rPr>
          <w:b/>
          <w:bCs/>
        </w:rPr>
        <w:t>ALIGNMENT</w:t>
      </w:r>
      <w:r w:rsidRPr="009155EE">
        <w:rPr>
          <w:rFonts w:ascii="Arial" w:hAnsi="Arial" w:cs="Arial"/>
        </w:rPr>
        <w:t> </w:t>
      </w:r>
      <w:r w:rsidRPr="009155EE">
        <w:rPr>
          <w:b/>
          <w:bCs/>
        </w:rPr>
        <w:t>—</w:t>
      </w:r>
      <w:r w:rsidRPr="009155EE">
        <w:rPr>
          <w:rFonts w:ascii="Arial" w:hAnsi="Arial" w:cs="Arial"/>
        </w:rPr>
        <w:t> </w:t>
      </w:r>
      <w:r w:rsidRPr="009155EE">
        <w:rPr>
          <w:b/>
          <w:bCs/>
        </w:rPr>
        <w:t>THE</w:t>
      </w:r>
      <w:r w:rsidRPr="009155EE">
        <w:rPr>
          <w:rFonts w:ascii="Arial" w:hAnsi="Arial" w:cs="Arial"/>
        </w:rPr>
        <w:t> </w:t>
      </w:r>
      <w:r w:rsidRPr="009155EE">
        <w:rPr>
          <w:b/>
          <w:bCs/>
        </w:rPr>
        <w:t>EVOLVED</w:t>
      </w:r>
      <w:r w:rsidRPr="009155EE">
        <w:rPr>
          <w:rFonts w:ascii="Arial" w:hAnsi="Arial" w:cs="Arial"/>
        </w:rPr>
        <w:t> </w:t>
      </w:r>
      <w:r w:rsidRPr="009155EE">
        <w:rPr>
          <w:b/>
          <w:bCs/>
        </w:rPr>
        <w:t>DESIGN</w:t>
      </w:r>
    </w:p>
    <w:p w14:paraId="3E6A87A6" w14:textId="77777777" w:rsidR="009155EE" w:rsidRPr="009155EE" w:rsidRDefault="009155EE" w:rsidP="009155EE">
      <w:pPr>
        <w:spacing w:after="0"/>
      </w:pPr>
      <w:r w:rsidRPr="009155EE">
        <w:rPr>
          <w:b/>
          <w:bCs/>
        </w:rPr>
        <w:t>I. Integration</w:t>
      </w:r>
      <w:r w:rsidRPr="009155EE">
        <w:rPr>
          <w:rFonts w:ascii="Arial" w:hAnsi="Arial" w:cs="Arial"/>
        </w:rPr>
        <w:t> </w:t>
      </w:r>
      <w:r w:rsidRPr="009155EE">
        <w:rPr>
          <w:b/>
          <w:bCs/>
        </w:rPr>
        <w:t>of</w:t>
      </w:r>
      <w:r w:rsidRPr="009155EE">
        <w:rPr>
          <w:rFonts w:ascii="Arial" w:hAnsi="Arial" w:cs="Arial"/>
        </w:rPr>
        <w:t> </w:t>
      </w:r>
      <w:r w:rsidRPr="009155EE">
        <w:rPr>
          <w:b/>
          <w:bCs/>
        </w:rPr>
        <w:t>Proven</w:t>
      </w:r>
      <w:r w:rsidRPr="009155EE">
        <w:rPr>
          <w:rFonts w:ascii="Arial" w:hAnsi="Arial" w:cs="Arial"/>
        </w:rPr>
        <w:t> </w:t>
      </w:r>
      <w:r w:rsidRPr="009155EE">
        <w:rPr>
          <w:b/>
          <w:bCs/>
        </w:rPr>
        <w:t>Doctrine</w:t>
      </w:r>
      <w:r w:rsidRPr="009155EE">
        <w:br/>
        <w:t>Gulag</w:t>
      </w:r>
      <w:r w:rsidRPr="009155EE">
        <w:rPr>
          <w:rFonts w:ascii="Arial" w:hAnsi="Arial" w:cs="Arial"/>
        </w:rPr>
        <w:t> </w:t>
      </w:r>
      <w:r w:rsidRPr="009155EE">
        <w:t>DAO absorbs the operational strengths of MakerDAO, Aave, and Uniswap while aligning them within its narrative</w:t>
      </w:r>
      <w:r w:rsidRPr="009155EE">
        <w:noBreakHyphen/>
        <w:t>centric framework. Economic logic, security routine, and participation architecture function as refined evolution, not mere imitation.</w:t>
      </w:r>
    </w:p>
    <w:p w14:paraId="17E2C61F" w14:textId="77777777" w:rsidR="009155EE" w:rsidRPr="009155EE" w:rsidRDefault="009155EE" w:rsidP="009155EE">
      <w:pPr>
        <w:spacing w:after="0"/>
      </w:pPr>
      <w:r w:rsidRPr="009155EE">
        <w:rPr>
          <w:b/>
          <w:bCs/>
        </w:rPr>
        <w:t>II. Ideological</w:t>
      </w:r>
      <w:r w:rsidRPr="009155EE">
        <w:rPr>
          <w:rFonts w:ascii="Arial" w:hAnsi="Arial" w:cs="Arial"/>
        </w:rPr>
        <w:t> </w:t>
      </w:r>
      <w:r w:rsidRPr="009155EE">
        <w:rPr>
          <w:b/>
          <w:bCs/>
        </w:rPr>
        <w:t>Adaptation</w:t>
      </w:r>
      <w:r w:rsidRPr="009155EE">
        <w:rPr>
          <w:rFonts w:ascii="Arial" w:hAnsi="Arial" w:cs="Arial"/>
        </w:rPr>
        <w:t> </w:t>
      </w:r>
      <w:r w:rsidRPr="009155EE">
        <w:rPr>
          <w:b/>
          <w:bCs/>
        </w:rPr>
        <w:t>and</w:t>
      </w:r>
      <w:r w:rsidRPr="009155EE">
        <w:rPr>
          <w:rFonts w:ascii="Arial" w:hAnsi="Arial" w:cs="Arial"/>
        </w:rPr>
        <w:t> </w:t>
      </w:r>
      <w:r w:rsidRPr="009155EE">
        <w:rPr>
          <w:b/>
          <w:bCs/>
        </w:rPr>
        <w:t>Feedback</w:t>
      </w:r>
      <w:r w:rsidRPr="009155EE">
        <w:rPr>
          <w:rFonts w:ascii="Arial" w:hAnsi="Arial" w:cs="Arial"/>
        </w:rPr>
        <w:t> </w:t>
      </w:r>
      <w:r w:rsidRPr="009155EE">
        <w:rPr>
          <w:b/>
          <w:bCs/>
        </w:rPr>
        <w:t>Mechanics</w:t>
      </w:r>
      <w:r w:rsidRPr="009155EE">
        <w:br/>
        <w:t>Where older DAOs relied on static rules, Liberation adopts self</w:t>
      </w:r>
      <w:r w:rsidRPr="009155EE">
        <w:noBreakHyphen/>
        <w:t>adaptive parameters that adjust to participation data without external intervention. It is not reactive code; it is responsive culture encoded into system behavior.</w:t>
      </w:r>
    </w:p>
    <w:p w14:paraId="71D74C6E" w14:textId="77777777" w:rsidR="009155EE" w:rsidRPr="009155EE" w:rsidRDefault="009155EE" w:rsidP="009155EE">
      <w:pPr>
        <w:spacing w:after="0"/>
      </w:pPr>
      <w:r w:rsidRPr="009155EE">
        <w:rPr>
          <w:b/>
          <w:bCs/>
        </w:rPr>
        <w:t>III. Transparency</w:t>
      </w:r>
      <w:r w:rsidRPr="009155EE">
        <w:rPr>
          <w:rFonts w:ascii="Arial" w:hAnsi="Arial" w:cs="Arial"/>
        </w:rPr>
        <w:t> </w:t>
      </w:r>
      <w:r w:rsidRPr="009155EE">
        <w:rPr>
          <w:b/>
          <w:bCs/>
        </w:rPr>
        <w:t>as</w:t>
      </w:r>
      <w:r w:rsidRPr="009155EE">
        <w:rPr>
          <w:rFonts w:ascii="Arial" w:hAnsi="Arial" w:cs="Arial"/>
        </w:rPr>
        <w:t> </w:t>
      </w:r>
      <w:r w:rsidRPr="009155EE">
        <w:rPr>
          <w:b/>
          <w:bCs/>
        </w:rPr>
        <w:t>Covenant</w:t>
      </w:r>
      <w:r w:rsidRPr="009155EE">
        <w:br/>
        <w:t>Public ledger integrity reinforces trust as ritual. Every action within the DAO is a visible act of faith, an assurance that belief has become auditable fact.</w:t>
      </w:r>
    </w:p>
    <w:p w14:paraId="6B9C0880" w14:textId="77777777" w:rsidR="009155EE" w:rsidRPr="009155EE" w:rsidRDefault="009155EE" w:rsidP="009155EE">
      <w:pPr>
        <w:spacing w:after="0"/>
      </w:pPr>
      <w:r w:rsidRPr="009155EE">
        <w:rPr>
          <w:b/>
          <w:bCs/>
        </w:rPr>
        <w:t>IV. Maturity</w:t>
      </w:r>
      <w:r w:rsidRPr="009155EE">
        <w:rPr>
          <w:rFonts w:ascii="Arial" w:hAnsi="Arial" w:cs="Arial"/>
        </w:rPr>
        <w:t> </w:t>
      </w:r>
      <w:r w:rsidRPr="009155EE">
        <w:rPr>
          <w:b/>
          <w:bCs/>
        </w:rPr>
        <w:t>Through</w:t>
      </w:r>
      <w:r w:rsidRPr="009155EE">
        <w:rPr>
          <w:rFonts w:ascii="Arial" w:hAnsi="Arial" w:cs="Arial"/>
        </w:rPr>
        <w:t> </w:t>
      </w:r>
      <w:r w:rsidRPr="009155EE">
        <w:rPr>
          <w:b/>
          <w:bCs/>
        </w:rPr>
        <w:t>Cultural</w:t>
      </w:r>
      <w:r w:rsidRPr="009155EE">
        <w:rPr>
          <w:rFonts w:ascii="Arial" w:hAnsi="Arial" w:cs="Arial"/>
        </w:rPr>
        <w:t> </w:t>
      </w:r>
      <w:r w:rsidRPr="009155EE">
        <w:rPr>
          <w:b/>
          <w:bCs/>
        </w:rPr>
        <w:t>Governance</w:t>
      </w:r>
      <w:r w:rsidRPr="009155EE">
        <w:br/>
        <w:t>By uniting aesthetic identity, moral ethos, and collective governance, Gulag</w:t>
      </w:r>
      <w:r w:rsidRPr="009155EE">
        <w:rPr>
          <w:rFonts w:ascii="Arial" w:hAnsi="Arial" w:cs="Arial"/>
        </w:rPr>
        <w:t> </w:t>
      </w:r>
      <w:r w:rsidRPr="009155EE">
        <w:t>DAO transcends the limitations of formal decentralization. Governance is civilization expressed through story, not just law.</w:t>
      </w:r>
    </w:p>
    <w:p w14:paraId="5BFF101B" w14:textId="77777777" w:rsidR="009155EE" w:rsidRPr="009155EE" w:rsidRDefault="009155EE" w:rsidP="009155EE">
      <w:pPr>
        <w:spacing w:after="0"/>
      </w:pPr>
      <w:r w:rsidRPr="009155EE">
        <w:rPr>
          <w:b/>
          <w:bCs/>
        </w:rPr>
        <w:t>V. The</w:t>
      </w:r>
      <w:r w:rsidRPr="009155EE">
        <w:rPr>
          <w:rFonts w:ascii="Arial" w:hAnsi="Arial" w:cs="Arial"/>
        </w:rPr>
        <w:t> </w:t>
      </w:r>
      <w:r w:rsidRPr="009155EE">
        <w:rPr>
          <w:b/>
          <w:bCs/>
        </w:rPr>
        <w:t>Blueprint</w:t>
      </w:r>
      <w:r w:rsidRPr="009155EE">
        <w:rPr>
          <w:rFonts w:ascii="Arial" w:hAnsi="Arial" w:cs="Arial"/>
        </w:rPr>
        <w:t> </w:t>
      </w:r>
      <w:r w:rsidRPr="009155EE">
        <w:rPr>
          <w:b/>
          <w:bCs/>
        </w:rPr>
        <w:t>of</w:t>
      </w:r>
      <w:r w:rsidRPr="009155EE">
        <w:rPr>
          <w:rFonts w:ascii="Arial" w:hAnsi="Arial" w:cs="Arial"/>
        </w:rPr>
        <w:t> </w:t>
      </w:r>
      <w:r w:rsidRPr="009155EE">
        <w:rPr>
          <w:b/>
          <w:bCs/>
        </w:rPr>
        <w:t>Resilient</w:t>
      </w:r>
      <w:r w:rsidRPr="009155EE">
        <w:rPr>
          <w:rFonts w:ascii="Arial" w:hAnsi="Arial" w:cs="Arial"/>
        </w:rPr>
        <w:t> </w:t>
      </w:r>
      <w:r w:rsidRPr="009155EE">
        <w:rPr>
          <w:b/>
          <w:bCs/>
        </w:rPr>
        <w:t>Autonomy</w:t>
      </w:r>
      <w:r w:rsidRPr="009155EE">
        <w:br/>
        <w:t>Synthesis reveals a systems ecology where every lesson from success and failure coalesces into a sustainable form of autonomous order. Gulag</w:t>
      </w:r>
      <w:r w:rsidRPr="009155EE">
        <w:rPr>
          <w:rFonts w:ascii="Arial" w:hAnsi="Arial" w:cs="Arial"/>
        </w:rPr>
        <w:t> </w:t>
      </w:r>
      <w:r w:rsidRPr="009155EE">
        <w:t xml:space="preserve">DAO is not </w:t>
      </w:r>
      <w:proofErr w:type="gramStart"/>
      <w:r w:rsidRPr="009155EE">
        <w:t>history repeated</w:t>
      </w:r>
      <w:proofErr w:type="gramEnd"/>
      <w:r w:rsidRPr="009155EE">
        <w:t xml:space="preserve">; it is history refined </w:t>
      </w:r>
      <w:r w:rsidRPr="009155EE">
        <w:rPr>
          <w:rFonts w:ascii="Aptos" w:hAnsi="Aptos" w:cs="Aptos"/>
        </w:rPr>
        <w:t>—</w:t>
      </w:r>
      <w:r w:rsidRPr="009155EE">
        <w:t xml:space="preserve"> a </w:t>
      </w:r>
      <w:proofErr w:type="gramStart"/>
      <w:r w:rsidRPr="009155EE">
        <w:t>living</w:t>
      </w:r>
      <w:proofErr w:type="gramEnd"/>
      <w:r w:rsidRPr="009155EE">
        <w:t xml:space="preserve"> manifest of learned optimism and structured freedom.</w:t>
      </w:r>
    </w:p>
    <w:p w14:paraId="6319D484" w14:textId="77777777" w:rsidR="009155EE" w:rsidRPr="009155EE" w:rsidRDefault="009155EE" w:rsidP="009155EE">
      <w:pPr>
        <w:spacing w:after="0"/>
      </w:pPr>
      <w:r w:rsidRPr="009155EE">
        <w:rPr>
          <w:b/>
          <w:bCs/>
        </w:rPr>
        <w:t>VI. Economic</w:t>
      </w:r>
      <w:r w:rsidRPr="009155EE">
        <w:rPr>
          <w:rFonts w:ascii="Arial" w:hAnsi="Arial" w:cs="Arial"/>
        </w:rPr>
        <w:t> </w:t>
      </w:r>
      <w:r w:rsidRPr="009155EE">
        <w:rPr>
          <w:b/>
          <w:bCs/>
        </w:rPr>
        <w:t>Integrity</w:t>
      </w:r>
      <w:r w:rsidRPr="009155EE">
        <w:rPr>
          <w:rFonts w:ascii="Arial" w:hAnsi="Arial" w:cs="Arial"/>
        </w:rPr>
        <w:t> </w:t>
      </w:r>
      <w:r w:rsidRPr="009155EE">
        <w:rPr>
          <w:b/>
          <w:bCs/>
        </w:rPr>
        <w:t>Through</w:t>
      </w:r>
      <w:r w:rsidRPr="009155EE">
        <w:rPr>
          <w:rFonts w:ascii="Arial" w:hAnsi="Arial" w:cs="Arial"/>
        </w:rPr>
        <w:t> </w:t>
      </w:r>
      <w:r w:rsidRPr="009155EE">
        <w:rPr>
          <w:b/>
          <w:bCs/>
        </w:rPr>
        <w:t>Non</w:t>
      </w:r>
      <w:r w:rsidRPr="009155EE">
        <w:rPr>
          <w:b/>
          <w:bCs/>
        </w:rPr>
        <w:noBreakHyphen/>
        <w:t>Inflationary</w:t>
      </w:r>
      <w:r w:rsidRPr="009155EE">
        <w:rPr>
          <w:rFonts w:ascii="Arial" w:hAnsi="Arial" w:cs="Arial"/>
        </w:rPr>
        <w:t> </w:t>
      </w:r>
      <w:r w:rsidRPr="009155EE">
        <w:rPr>
          <w:b/>
          <w:bCs/>
        </w:rPr>
        <w:t>Design</w:t>
      </w:r>
      <w:r w:rsidRPr="009155EE">
        <w:br/>
        <w:t>Gulag</w:t>
      </w:r>
      <w:r w:rsidRPr="009155EE">
        <w:rPr>
          <w:rFonts w:ascii="Arial" w:hAnsi="Arial" w:cs="Arial"/>
        </w:rPr>
        <w:t> </w:t>
      </w:r>
      <w:r w:rsidRPr="009155EE">
        <w:t>DAO employs two non</w:t>
      </w:r>
      <w:r w:rsidRPr="009155EE">
        <w:noBreakHyphen/>
        <w:t>inflationary assets: the</w:t>
      </w:r>
      <w:r w:rsidRPr="009155EE">
        <w:rPr>
          <w:rFonts w:ascii="Arial" w:hAnsi="Arial" w:cs="Arial"/>
        </w:rPr>
        <w:t> </w:t>
      </w:r>
      <w:r w:rsidRPr="009155EE">
        <w:t>Gulag</w:t>
      </w:r>
      <w:r w:rsidRPr="009155EE">
        <w:rPr>
          <w:rFonts w:ascii="Arial" w:hAnsi="Arial" w:cs="Arial"/>
        </w:rPr>
        <w:t> </w:t>
      </w:r>
      <w:r w:rsidRPr="009155EE">
        <w:t>Governance</w:t>
      </w:r>
      <w:r w:rsidRPr="009155EE">
        <w:rPr>
          <w:rFonts w:ascii="Arial" w:hAnsi="Arial" w:cs="Arial"/>
        </w:rPr>
        <w:t> </w:t>
      </w:r>
      <w:r w:rsidRPr="009155EE">
        <w:t>Token and the</w:t>
      </w:r>
      <w:r w:rsidRPr="009155EE">
        <w:rPr>
          <w:rFonts w:ascii="Arial" w:hAnsi="Arial" w:cs="Arial"/>
        </w:rPr>
        <w:t> </w:t>
      </w:r>
      <w:r w:rsidRPr="009155EE">
        <w:t>Payok</w:t>
      </w:r>
      <w:r w:rsidRPr="009155EE">
        <w:rPr>
          <w:rFonts w:ascii="Arial" w:hAnsi="Arial" w:cs="Arial"/>
        </w:rPr>
        <w:t> </w:t>
      </w:r>
      <w:r w:rsidRPr="009155EE">
        <w:t>Utility</w:t>
      </w:r>
      <w:r w:rsidRPr="009155EE">
        <w:rPr>
          <w:rFonts w:ascii="Arial" w:hAnsi="Arial" w:cs="Arial"/>
        </w:rPr>
        <w:t> </w:t>
      </w:r>
      <w:r w:rsidRPr="009155EE">
        <w:t>Coin. Both retain fixed supply structures that preserve total value and prevent dilution of existing holdings. This eliminates the inflationary dilution that undermined numerous earlier DAOs, ensuring that economic trust remains constant and that all participant value reflects genuine collective productivity rather than arbitrary minting.</w:t>
      </w:r>
    </w:p>
    <w:p w14:paraId="70FABDB1" w14:textId="77777777" w:rsidR="009155EE" w:rsidRPr="009155EE" w:rsidRDefault="009155EE" w:rsidP="009155EE">
      <w:pPr>
        <w:spacing w:after="0"/>
      </w:pPr>
      <w:r w:rsidRPr="009155EE">
        <w:rPr>
          <w:b/>
          <w:bCs/>
        </w:rPr>
        <w:t>Addressing past failures and surpassing others’ success.</w:t>
      </w:r>
    </w:p>
    <w:p w14:paraId="5E4C2529" w14:textId="77777777" w:rsidR="009155EE" w:rsidRPr="009155EE" w:rsidRDefault="009155EE" w:rsidP="009155EE">
      <w:pPr>
        <w:spacing w:after="0"/>
      </w:pPr>
      <w:r w:rsidRPr="009155EE">
        <w:t>Blending inspiration from the most successful DAOs with lessons learned from the failed ones, assuring prospective members that Gulag DAO transcends both through superior design, governance, and ethos.</w:t>
      </w:r>
    </w:p>
    <w:p w14:paraId="094FE46D" w14:textId="77777777" w:rsidR="009155EE" w:rsidRDefault="009155EE" w:rsidP="009155EE">
      <w:pPr>
        <w:spacing w:after="0"/>
        <w:rPr>
          <w:b/>
          <w:bCs/>
        </w:rPr>
      </w:pPr>
    </w:p>
    <w:p w14:paraId="2A3A8B75" w14:textId="15AF8361" w:rsidR="009155EE" w:rsidRPr="009155EE" w:rsidRDefault="009155EE" w:rsidP="009155EE">
      <w:pPr>
        <w:spacing w:after="0"/>
      </w:pPr>
      <w:r w:rsidRPr="009155EE">
        <w:rPr>
          <w:b/>
          <w:bCs/>
        </w:rPr>
        <w:t>Gulag DAO: Beyond the Predecessors — A New Doctrine of Decentralized Resilience</w:t>
      </w:r>
    </w:p>
    <w:p w14:paraId="2304E11F" w14:textId="77777777" w:rsidR="009155EE" w:rsidRPr="009155EE" w:rsidRDefault="009155EE" w:rsidP="009155EE">
      <w:pPr>
        <w:spacing w:after="0"/>
      </w:pPr>
      <w:r w:rsidRPr="009155EE">
        <w:rPr>
          <w:b/>
          <w:bCs/>
        </w:rPr>
        <w:t>1. Introduction – The Next Evolution of Decentralized Power</w:t>
      </w:r>
    </w:p>
    <w:p w14:paraId="0D3D1F08" w14:textId="77777777" w:rsidR="009155EE" w:rsidRPr="009155EE" w:rsidRDefault="009155EE" w:rsidP="009155EE">
      <w:pPr>
        <w:spacing w:after="0"/>
      </w:pPr>
      <w:r w:rsidRPr="009155EE">
        <w:t>Over the past decade, DAOs have defined and redefined what decentralized governance can achieve. The pioneers — MakerDAO, Aave, Uniswap, and Gnosis — proved governance by code works. Yet, history also bears scars: The DAO, Terra Luna, Wonderland, and others revealed vulnerabilities in greed, code, trust, and leadership. </w:t>
      </w:r>
      <w:r w:rsidRPr="009155EE">
        <w:rPr>
          <w:b/>
          <w:bCs/>
        </w:rPr>
        <w:t xml:space="preserve">Gulag DAO emerges as the synthesis of all prior </w:t>
      </w:r>
      <w:proofErr w:type="gramStart"/>
      <w:r w:rsidRPr="009155EE">
        <w:rPr>
          <w:b/>
          <w:bCs/>
        </w:rPr>
        <w:t>lessons — a</w:t>
      </w:r>
      <w:proofErr w:type="gramEnd"/>
      <w:r w:rsidRPr="009155EE">
        <w:rPr>
          <w:b/>
          <w:bCs/>
        </w:rPr>
        <w:t xml:space="preserve"> DAO forged in the crucible of failure, structured to outlast, outperform, and </w:t>
      </w:r>
      <w:proofErr w:type="spellStart"/>
      <w:r w:rsidRPr="009155EE">
        <w:rPr>
          <w:b/>
          <w:bCs/>
        </w:rPr>
        <w:t>outgovern</w:t>
      </w:r>
      <w:proofErr w:type="spellEnd"/>
      <w:r w:rsidRPr="009155EE">
        <w:rPr>
          <w:b/>
          <w:bCs/>
        </w:rPr>
        <w:t>.</w:t>
      </w:r>
    </w:p>
    <w:p w14:paraId="7CDC354B" w14:textId="77777777" w:rsidR="009155EE" w:rsidRPr="009155EE" w:rsidRDefault="009155EE" w:rsidP="009155EE">
      <w:pPr>
        <w:spacing w:after="0"/>
      </w:pPr>
      <w:r w:rsidRPr="009155EE">
        <w:pict w14:anchorId="0DC15CF0">
          <v:rect id="_x0000_i1067" style="width:0;height:1.5pt" o:hralign="center" o:hrstd="t" o:hr="t" fillcolor="#a0a0a0" stroked="f"/>
        </w:pict>
      </w:r>
    </w:p>
    <w:p w14:paraId="26F571B6" w14:textId="77777777" w:rsidR="009155EE" w:rsidRPr="009155EE" w:rsidRDefault="009155EE" w:rsidP="009155EE">
      <w:pPr>
        <w:spacing w:after="0"/>
      </w:pPr>
      <w:r w:rsidRPr="009155EE">
        <w:rPr>
          <w:b/>
          <w:bCs/>
        </w:rPr>
        <w:t>2. Standing on the Shoulders of Giants</w:t>
      </w:r>
    </w:p>
    <w:p w14:paraId="31182983" w14:textId="77777777" w:rsidR="009155EE" w:rsidRPr="009155EE" w:rsidRDefault="009155EE" w:rsidP="009155EE">
      <w:pPr>
        <w:spacing w:after="0"/>
      </w:pPr>
      <w:r w:rsidRPr="009155EE">
        <w:t>Where successful DAOs brought innovation, </w:t>
      </w:r>
      <w:r w:rsidRPr="009155EE">
        <w:rPr>
          <w:b/>
          <w:bCs/>
        </w:rPr>
        <w:t>Gulag DAO</w:t>
      </w:r>
      <w:r w:rsidRPr="009155EE">
        <w:t> brings integration and refinement.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7"/>
        <w:gridCol w:w="7323"/>
      </w:tblGrid>
      <w:tr w:rsidR="009155EE" w:rsidRPr="009155EE" w14:paraId="20FE1B0F" w14:textId="77777777">
        <w:trPr>
          <w:tblHeader/>
          <w:tblCellSpacing w:w="15" w:type="dxa"/>
        </w:trPr>
        <w:tc>
          <w:tcPr>
            <w:tcW w:w="0" w:type="auto"/>
            <w:vAlign w:val="center"/>
            <w:hideMark/>
          </w:tcPr>
          <w:p w14:paraId="06FD4AA1" w14:textId="77777777" w:rsidR="009155EE" w:rsidRPr="009155EE" w:rsidRDefault="009155EE" w:rsidP="009155EE">
            <w:pPr>
              <w:spacing w:after="0"/>
              <w:rPr>
                <w:b/>
                <w:bCs/>
              </w:rPr>
            </w:pPr>
            <w:r w:rsidRPr="009155EE">
              <w:rPr>
                <w:b/>
                <w:bCs/>
              </w:rPr>
              <w:lastRenderedPageBreak/>
              <w:t>DAO Achievement</w:t>
            </w:r>
          </w:p>
        </w:tc>
        <w:tc>
          <w:tcPr>
            <w:tcW w:w="0" w:type="auto"/>
            <w:vAlign w:val="center"/>
            <w:hideMark/>
          </w:tcPr>
          <w:p w14:paraId="3E24B344" w14:textId="77777777" w:rsidR="009155EE" w:rsidRPr="009155EE" w:rsidRDefault="009155EE" w:rsidP="009155EE">
            <w:pPr>
              <w:spacing w:after="0"/>
              <w:rPr>
                <w:b/>
                <w:bCs/>
              </w:rPr>
            </w:pPr>
            <w:r w:rsidRPr="009155EE">
              <w:rPr>
                <w:b/>
                <w:bCs/>
              </w:rPr>
              <w:t>How Gulag DAO Builds Further</w:t>
            </w:r>
          </w:p>
        </w:tc>
      </w:tr>
      <w:tr w:rsidR="009155EE" w:rsidRPr="009155EE" w14:paraId="1544F512" w14:textId="77777777">
        <w:trPr>
          <w:tblCellSpacing w:w="15" w:type="dxa"/>
        </w:trPr>
        <w:tc>
          <w:tcPr>
            <w:tcW w:w="0" w:type="auto"/>
            <w:vAlign w:val="center"/>
            <w:hideMark/>
          </w:tcPr>
          <w:p w14:paraId="4F60E2BE" w14:textId="77777777" w:rsidR="009155EE" w:rsidRPr="009155EE" w:rsidRDefault="009155EE" w:rsidP="009155EE">
            <w:pPr>
              <w:spacing w:after="0"/>
            </w:pPr>
            <w:r w:rsidRPr="009155EE">
              <w:rPr>
                <w:b/>
                <w:bCs/>
              </w:rPr>
              <w:t>MakerDAO – Decentralized Stability</w:t>
            </w:r>
          </w:p>
        </w:tc>
        <w:tc>
          <w:tcPr>
            <w:tcW w:w="0" w:type="auto"/>
            <w:vAlign w:val="center"/>
            <w:hideMark/>
          </w:tcPr>
          <w:p w14:paraId="52E77A20" w14:textId="77777777" w:rsidR="009155EE" w:rsidRPr="009155EE" w:rsidRDefault="009155EE" w:rsidP="009155EE">
            <w:pPr>
              <w:spacing w:after="0"/>
            </w:pPr>
            <w:r w:rsidRPr="009155EE">
              <w:t>GULAG’s stable $1</w:t>
            </w:r>
            <w:r w:rsidRPr="009155EE">
              <w:rPr>
                <w:rFonts w:ascii="Arial" w:hAnsi="Arial" w:cs="Arial"/>
              </w:rPr>
              <w:t> </w:t>
            </w:r>
            <w:r w:rsidRPr="009155EE">
              <w:t>peg governance token provides stability</w:t>
            </w:r>
            <w:r w:rsidRPr="009155EE">
              <w:rPr>
                <w:rFonts w:ascii="Aptos" w:hAnsi="Aptos" w:cs="Aptos"/>
              </w:rPr>
              <w:t> </w:t>
            </w:r>
            <w:r w:rsidRPr="009155EE">
              <w:rPr>
                <w:i/>
                <w:iCs/>
              </w:rPr>
              <w:t>without</w:t>
            </w:r>
            <w:r w:rsidRPr="009155EE">
              <w:t> collateral fragility or reliance on central assets.</w:t>
            </w:r>
          </w:p>
        </w:tc>
      </w:tr>
      <w:tr w:rsidR="009155EE" w:rsidRPr="009155EE" w14:paraId="43660270" w14:textId="77777777">
        <w:trPr>
          <w:tblCellSpacing w:w="15" w:type="dxa"/>
        </w:trPr>
        <w:tc>
          <w:tcPr>
            <w:tcW w:w="0" w:type="auto"/>
            <w:vAlign w:val="center"/>
            <w:hideMark/>
          </w:tcPr>
          <w:p w14:paraId="117A660B" w14:textId="77777777" w:rsidR="009155EE" w:rsidRPr="009155EE" w:rsidRDefault="009155EE" w:rsidP="009155EE">
            <w:pPr>
              <w:spacing w:after="0"/>
            </w:pPr>
            <w:r w:rsidRPr="009155EE">
              <w:rPr>
                <w:b/>
                <w:bCs/>
              </w:rPr>
              <w:t>Aave – Community</w:t>
            </w:r>
            <w:r w:rsidRPr="009155EE">
              <w:rPr>
                <w:b/>
                <w:bCs/>
              </w:rPr>
              <w:noBreakHyphen/>
              <w:t>Driven Finance</w:t>
            </w:r>
          </w:p>
        </w:tc>
        <w:tc>
          <w:tcPr>
            <w:tcW w:w="0" w:type="auto"/>
            <w:vAlign w:val="center"/>
            <w:hideMark/>
          </w:tcPr>
          <w:p w14:paraId="1FA977CF" w14:textId="77777777" w:rsidR="009155EE" w:rsidRPr="009155EE" w:rsidRDefault="009155EE" w:rsidP="009155EE">
            <w:pPr>
              <w:spacing w:after="0"/>
            </w:pPr>
            <w:r w:rsidRPr="009155EE">
              <w:t>DAO</w:t>
            </w:r>
            <w:r w:rsidRPr="009155EE">
              <w:noBreakHyphen/>
              <w:t>funded Mission Wallets extend the lending</w:t>
            </w:r>
            <w:r w:rsidRPr="009155EE">
              <w:noBreakHyphen/>
              <w:t>pool logic to reward verified contributions, not passive capital.</w:t>
            </w:r>
          </w:p>
        </w:tc>
      </w:tr>
      <w:tr w:rsidR="009155EE" w:rsidRPr="009155EE" w14:paraId="4ADADDEC" w14:textId="77777777">
        <w:trPr>
          <w:tblCellSpacing w:w="15" w:type="dxa"/>
        </w:trPr>
        <w:tc>
          <w:tcPr>
            <w:tcW w:w="0" w:type="auto"/>
            <w:vAlign w:val="center"/>
            <w:hideMark/>
          </w:tcPr>
          <w:p w14:paraId="3B784C0B" w14:textId="77777777" w:rsidR="009155EE" w:rsidRPr="009155EE" w:rsidRDefault="009155EE" w:rsidP="009155EE">
            <w:pPr>
              <w:spacing w:after="0"/>
            </w:pPr>
            <w:r w:rsidRPr="009155EE">
              <w:rPr>
                <w:b/>
                <w:bCs/>
              </w:rPr>
              <w:t>Uniswap – True Autonomy</w:t>
            </w:r>
          </w:p>
        </w:tc>
        <w:tc>
          <w:tcPr>
            <w:tcW w:w="0" w:type="auto"/>
            <w:vAlign w:val="center"/>
            <w:hideMark/>
          </w:tcPr>
          <w:p w14:paraId="110A152B" w14:textId="77777777" w:rsidR="009155EE" w:rsidRPr="009155EE" w:rsidRDefault="009155EE" w:rsidP="009155EE">
            <w:pPr>
              <w:spacing w:after="0"/>
            </w:pPr>
            <w:r w:rsidRPr="009155EE">
              <w:t>Gulag’s on</w:t>
            </w:r>
            <w:r w:rsidRPr="009155EE">
              <w:noBreakHyphen/>
              <w:t>chain voting and rank structure ensure open participation while curbing whale dominance via tiered authority.</w:t>
            </w:r>
          </w:p>
        </w:tc>
      </w:tr>
      <w:tr w:rsidR="009155EE" w:rsidRPr="009155EE" w14:paraId="429D4291" w14:textId="77777777">
        <w:trPr>
          <w:tblCellSpacing w:w="15" w:type="dxa"/>
        </w:trPr>
        <w:tc>
          <w:tcPr>
            <w:tcW w:w="0" w:type="auto"/>
            <w:vAlign w:val="center"/>
            <w:hideMark/>
          </w:tcPr>
          <w:p w14:paraId="498095A1" w14:textId="77777777" w:rsidR="009155EE" w:rsidRPr="009155EE" w:rsidRDefault="009155EE" w:rsidP="009155EE">
            <w:pPr>
              <w:spacing w:after="0"/>
            </w:pPr>
            <w:r w:rsidRPr="009155EE">
              <w:rPr>
                <w:b/>
                <w:bCs/>
              </w:rPr>
              <w:t>Gnosis – Transparency and Tooling</w:t>
            </w:r>
          </w:p>
        </w:tc>
        <w:tc>
          <w:tcPr>
            <w:tcW w:w="0" w:type="auto"/>
            <w:vAlign w:val="center"/>
            <w:hideMark/>
          </w:tcPr>
          <w:p w14:paraId="64F914BB" w14:textId="77777777" w:rsidR="009155EE" w:rsidRPr="009155EE" w:rsidRDefault="009155EE" w:rsidP="009155EE">
            <w:pPr>
              <w:spacing w:after="0"/>
            </w:pPr>
            <w:r w:rsidRPr="009155EE">
              <w:t>Gulag’s blockchain</w:t>
            </w:r>
            <w:r w:rsidRPr="009155EE">
              <w:noBreakHyphen/>
              <w:t>native dashboards and on</w:t>
            </w:r>
            <w:r w:rsidRPr="009155EE">
              <w:noBreakHyphen/>
              <w:t>chain audits bring full transparency to every wallet, mission, and Burn</w:t>
            </w:r>
            <w:r w:rsidRPr="009155EE">
              <w:rPr>
                <w:rFonts w:ascii="Arial" w:hAnsi="Arial" w:cs="Arial"/>
              </w:rPr>
              <w:t> </w:t>
            </w:r>
            <w:r w:rsidRPr="009155EE">
              <w:t>Bag event.</w:t>
            </w:r>
          </w:p>
        </w:tc>
      </w:tr>
      <w:tr w:rsidR="009155EE" w:rsidRPr="009155EE" w14:paraId="76E861CD" w14:textId="77777777">
        <w:trPr>
          <w:tblCellSpacing w:w="15" w:type="dxa"/>
        </w:trPr>
        <w:tc>
          <w:tcPr>
            <w:tcW w:w="0" w:type="auto"/>
            <w:vAlign w:val="center"/>
            <w:hideMark/>
          </w:tcPr>
          <w:p w14:paraId="260F9F73" w14:textId="77777777" w:rsidR="009155EE" w:rsidRPr="009155EE" w:rsidRDefault="009155EE" w:rsidP="009155EE">
            <w:pPr>
              <w:spacing w:after="0"/>
            </w:pPr>
            <w:r w:rsidRPr="009155EE">
              <w:rPr>
                <w:b/>
                <w:bCs/>
              </w:rPr>
              <w:t>Curve – Liquidity Incentives</w:t>
            </w:r>
          </w:p>
        </w:tc>
        <w:tc>
          <w:tcPr>
            <w:tcW w:w="0" w:type="auto"/>
            <w:vAlign w:val="center"/>
            <w:hideMark/>
          </w:tcPr>
          <w:p w14:paraId="4064D266" w14:textId="77777777" w:rsidR="009155EE" w:rsidRPr="009155EE" w:rsidRDefault="009155EE" w:rsidP="009155EE">
            <w:pPr>
              <w:spacing w:after="0"/>
            </w:pPr>
            <w:r w:rsidRPr="009155EE">
              <w:t>Payok rewards anchor productive participation instead of speculative inflation, sustaining real economic growth.</w:t>
            </w:r>
          </w:p>
        </w:tc>
      </w:tr>
      <w:tr w:rsidR="009155EE" w:rsidRPr="009155EE" w14:paraId="5270A5CE" w14:textId="77777777">
        <w:trPr>
          <w:tblCellSpacing w:w="15" w:type="dxa"/>
        </w:trPr>
        <w:tc>
          <w:tcPr>
            <w:tcW w:w="0" w:type="auto"/>
            <w:vAlign w:val="center"/>
            <w:hideMark/>
          </w:tcPr>
          <w:p w14:paraId="4BFCF201" w14:textId="77777777" w:rsidR="009155EE" w:rsidRPr="009155EE" w:rsidRDefault="009155EE" w:rsidP="009155EE">
            <w:pPr>
              <w:spacing w:after="0"/>
            </w:pPr>
            <w:r w:rsidRPr="009155EE">
              <w:rPr>
                <w:b/>
                <w:bCs/>
              </w:rPr>
              <w:t>Lido &amp; Arbitrum – Scale and Governance Reach</w:t>
            </w:r>
          </w:p>
        </w:tc>
        <w:tc>
          <w:tcPr>
            <w:tcW w:w="0" w:type="auto"/>
            <w:vAlign w:val="center"/>
            <w:hideMark/>
          </w:tcPr>
          <w:p w14:paraId="41DCE602" w14:textId="77777777" w:rsidR="009155EE" w:rsidRPr="009155EE" w:rsidRDefault="009155EE" w:rsidP="009155EE">
            <w:pPr>
              <w:spacing w:after="0"/>
            </w:pPr>
            <w:r w:rsidRPr="009155EE">
              <w:t>The DAO scales horizontally via Mission Wallet expansion and cross</w:t>
            </w:r>
            <w:r w:rsidRPr="009155EE">
              <w:noBreakHyphen/>
              <w:t>app economics within the Suite</w:t>
            </w:r>
            <w:r w:rsidRPr="009155EE">
              <w:rPr>
                <w:rFonts w:ascii="Arial" w:hAnsi="Arial" w:cs="Arial"/>
              </w:rPr>
              <w:t> </w:t>
            </w:r>
            <w:r w:rsidRPr="009155EE">
              <w:t>Services ecosystem.</w:t>
            </w:r>
          </w:p>
        </w:tc>
      </w:tr>
      <w:tr w:rsidR="009155EE" w:rsidRPr="009155EE" w14:paraId="153B527D" w14:textId="77777777">
        <w:trPr>
          <w:tblCellSpacing w:w="15" w:type="dxa"/>
        </w:trPr>
        <w:tc>
          <w:tcPr>
            <w:tcW w:w="0" w:type="auto"/>
            <w:vAlign w:val="center"/>
            <w:hideMark/>
          </w:tcPr>
          <w:p w14:paraId="4695A9D3" w14:textId="77777777" w:rsidR="009155EE" w:rsidRPr="009155EE" w:rsidRDefault="009155EE" w:rsidP="009155EE">
            <w:pPr>
              <w:spacing w:after="0"/>
            </w:pPr>
            <w:proofErr w:type="spellStart"/>
            <w:r w:rsidRPr="009155EE">
              <w:rPr>
                <w:b/>
                <w:bCs/>
              </w:rPr>
              <w:t>ApeCoin</w:t>
            </w:r>
            <w:proofErr w:type="spellEnd"/>
            <w:r w:rsidRPr="009155EE">
              <w:rPr>
                <w:b/>
                <w:bCs/>
              </w:rPr>
              <w:t xml:space="preserve"> DAO – Branding and Culture</w:t>
            </w:r>
          </w:p>
        </w:tc>
        <w:tc>
          <w:tcPr>
            <w:tcW w:w="0" w:type="auto"/>
            <w:vAlign w:val="center"/>
            <w:hideMark/>
          </w:tcPr>
          <w:p w14:paraId="76A0E342" w14:textId="77777777" w:rsidR="009155EE" w:rsidRPr="009155EE" w:rsidRDefault="009155EE" w:rsidP="009155EE">
            <w:pPr>
              <w:spacing w:after="0"/>
            </w:pPr>
            <w:r w:rsidRPr="009155EE">
              <w:t>Gulag DAO’s narrative mission — liberation through code — transcends fandom, offering purpose through participation.</w:t>
            </w:r>
          </w:p>
        </w:tc>
      </w:tr>
    </w:tbl>
    <w:p w14:paraId="50D4FB0A" w14:textId="77777777" w:rsidR="009155EE" w:rsidRDefault="009155EE" w:rsidP="009155EE">
      <w:pPr>
        <w:spacing w:after="0"/>
        <w:rPr>
          <w:b/>
          <w:bCs/>
        </w:rPr>
      </w:pPr>
    </w:p>
    <w:p w14:paraId="1FD85476" w14:textId="72917225" w:rsidR="009155EE" w:rsidRPr="009155EE" w:rsidRDefault="009155EE" w:rsidP="009155EE">
      <w:pPr>
        <w:spacing w:after="0"/>
      </w:pPr>
      <w:r w:rsidRPr="009155EE">
        <w:rPr>
          <w:b/>
          <w:bCs/>
        </w:rPr>
        <w:t>3. Lessons from Collapse – Failures Transformed into Doctrine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9"/>
        <w:gridCol w:w="6851"/>
      </w:tblGrid>
      <w:tr w:rsidR="009155EE" w:rsidRPr="009155EE" w14:paraId="26A3FAA7" w14:textId="77777777">
        <w:trPr>
          <w:tblHeader/>
          <w:tblCellSpacing w:w="15" w:type="dxa"/>
        </w:trPr>
        <w:tc>
          <w:tcPr>
            <w:tcW w:w="0" w:type="auto"/>
            <w:vAlign w:val="center"/>
            <w:hideMark/>
          </w:tcPr>
          <w:p w14:paraId="492CFE8B" w14:textId="77777777" w:rsidR="009155EE" w:rsidRPr="009155EE" w:rsidRDefault="009155EE" w:rsidP="009155EE">
            <w:pPr>
              <w:spacing w:after="0"/>
              <w:rPr>
                <w:b/>
                <w:bCs/>
              </w:rPr>
            </w:pPr>
            <w:r w:rsidRPr="009155EE">
              <w:rPr>
                <w:b/>
                <w:bCs/>
              </w:rPr>
              <w:t>Historic Weakness</w:t>
            </w:r>
          </w:p>
        </w:tc>
        <w:tc>
          <w:tcPr>
            <w:tcW w:w="0" w:type="auto"/>
            <w:vAlign w:val="center"/>
            <w:hideMark/>
          </w:tcPr>
          <w:p w14:paraId="5E2E05DE" w14:textId="77777777" w:rsidR="009155EE" w:rsidRPr="009155EE" w:rsidRDefault="009155EE" w:rsidP="009155EE">
            <w:pPr>
              <w:spacing w:after="0"/>
              <w:rPr>
                <w:b/>
                <w:bCs/>
              </w:rPr>
            </w:pPr>
            <w:r w:rsidRPr="009155EE">
              <w:rPr>
                <w:b/>
                <w:bCs/>
              </w:rPr>
              <w:t>Gulag DAO Safeguard</w:t>
            </w:r>
          </w:p>
        </w:tc>
      </w:tr>
      <w:tr w:rsidR="009155EE" w:rsidRPr="009155EE" w14:paraId="55EC3F67" w14:textId="77777777">
        <w:trPr>
          <w:tblCellSpacing w:w="15" w:type="dxa"/>
        </w:trPr>
        <w:tc>
          <w:tcPr>
            <w:tcW w:w="0" w:type="auto"/>
            <w:vAlign w:val="center"/>
            <w:hideMark/>
          </w:tcPr>
          <w:p w14:paraId="7BD3ACCF" w14:textId="77777777" w:rsidR="009155EE" w:rsidRPr="009155EE" w:rsidRDefault="009155EE" w:rsidP="009155EE">
            <w:pPr>
              <w:spacing w:after="0"/>
            </w:pPr>
            <w:r w:rsidRPr="009155EE">
              <w:rPr>
                <w:b/>
                <w:bCs/>
              </w:rPr>
              <w:t>Smart</w:t>
            </w:r>
            <w:r w:rsidRPr="009155EE">
              <w:rPr>
                <w:b/>
                <w:bCs/>
              </w:rPr>
              <w:noBreakHyphen/>
              <w:t>Contract Exploits (The</w:t>
            </w:r>
            <w:r w:rsidRPr="009155EE">
              <w:rPr>
                <w:rFonts w:ascii="Arial" w:hAnsi="Arial" w:cs="Arial"/>
              </w:rPr>
              <w:t> </w:t>
            </w:r>
            <w:r w:rsidRPr="009155EE">
              <w:rPr>
                <w:b/>
                <w:bCs/>
              </w:rPr>
              <w:t>DAO,</w:t>
            </w:r>
            <w:r w:rsidRPr="009155EE">
              <w:rPr>
                <w:rFonts w:ascii="Arial" w:hAnsi="Arial" w:cs="Arial"/>
              </w:rPr>
              <w:t> </w:t>
            </w:r>
            <w:r w:rsidRPr="009155EE">
              <w:rPr>
                <w:b/>
                <w:bCs/>
              </w:rPr>
              <w:t>Parity)</w:t>
            </w:r>
          </w:p>
        </w:tc>
        <w:tc>
          <w:tcPr>
            <w:tcW w:w="0" w:type="auto"/>
            <w:vAlign w:val="center"/>
            <w:hideMark/>
          </w:tcPr>
          <w:p w14:paraId="029980BB" w14:textId="77777777" w:rsidR="009155EE" w:rsidRPr="009155EE" w:rsidRDefault="009155EE" w:rsidP="009155EE">
            <w:pPr>
              <w:spacing w:after="0"/>
            </w:pPr>
            <w:r w:rsidRPr="009155EE">
              <w:t>Multi</w:t>
            </w:r>
            <w:r w:rsidRPr="009155EE">
              <w:noBreakHyphen/>
              <w:t>stage audits, immutable Motoko logic, no self</w:t>
            </w:r>
            <w:r w:rsidRPr="009155EE">
              <w:noBreakHyphen/>
              <w:t>destruct functions.</w:t>
            </w:r>
          </w:p>
        </w:tc>
      </w:tr>
      <w:tr w:rsidR="009155EE" w:rsidRPr="009155EE" w14:paraId="597AEB2B" w14:textId="77777777">
        <w:trPr>
          <w:tblCellSpacing w:w="15" w:type="dxa"/>
        </w:trPr>
        <w:tc>
          <w:tcPr>
            <w:tcW w:w="0" w:type="auto"/>
            <w:vAlign w:val="center"/>
            <w:hideMark/>
          </w:tcPr>
          <w:p w14:paraId="63493879" w14:textId="77777777" w:rsidR="009155EE" w:rsidRPr="009155EE" w:rsidRDefault="009155EE" w:rsidP="009155EE">
            <w:pPr>
              <w:spacing w:after="0"/>
            </w:pPr>
            <w:r w:rsidRPr="009155EE">
              <w:rPr>
                <w:b/>
                <w:bCs/>
              </w:rPr>
              <w:t>Leadership Failures (</w:t>
            </w:r>
            <w:proofErr w:type="spellStart"/>
            <w:r w:rsidRPr="009155EE">
              <w:rPr>
                <w:b/>
                <w:bCs/>
              </w:rPr>
              <w:t>SushiSwap</w:t>
            </w:r>
            <w:proofErr w:type="spellEnd"/>
            <w:r w:rsidRPr="009155EE">
              <w:rPr>
                <w:b/>
                <w:bCs/>
              </w:rPr>
              <w:t>,</w:t>
            </w:r>
            <w:r w:rsidRPr="009155EE">
              <w:rPr>
                <w:rFonts w:ascii="Arial" w:hAnsi="Arial" w:cs="Arial"/>
              </w:rPr>
              <w:t> </w:t>
            </w:r>
            <w:r w:rsidRPr="009155EE">
              <w:rPr>
                <w:b/>
                <w:bCs/>
              </w:rPr>
              <w:t>Wonderland)</w:t>
            </w:r>
          </w:p>
        </w:tc>
        <w:tc>
          <w:tcPr>
            <w:tcW w:w="0" w:type="auto"/>
            <w:vAlign w:val="center"/>
            <w:hideMark/>
          </w:tcPr>
          <w:p w14:paraId="0B085393" w14:textId="77777777" w:rsidR="009155EE" w:rsidRPr="009155EE" w:rsidRDefault="009155EE" w:rsidP="009155EE">
            <w:pPr>
              <w:spacing w:after="0"/>
            </w:pPr>
            <w:r w:rsidRPr="009155EE">
              <w:t>Tiered governance with transparent succession and identity</w:t>
            </w:r>
            <w:r w:rsidRPr="009155EE">
              <w:noBreakHyphen/>
              <w:t>verified pseudonymity.</w:t>
            </w:r>
          </w:p>
        </w:tc>
      </w:tr>
      <w:tr w:rsidR="009155EE" w:rsidRPr="009155EE" w14:paraId="67754623" w14:textId="77777777">
        <w:trPr>
          <w:tblCellSpacing w:w="15" w:type="dxa"/>
        </w:trPr>
        <w:tc>
          <w:tcPr>
            <w:tcW w:w="0" w:type="auto"/>
            <w:vAlign w:val="center"/>
            <w:hideMark/>
          </w:tcPr>
          <w:p w14:paraId="5B9CB65F" w14:textId="77777777" w:rsidR="009155EE" w:rsidRPr="009155EE" w:rsidRDefault="009155EE" w:rsidP="009155EE">
            <w:pPr>
              <w:spacing w:after="0"/>
            </w:pPr>
            <w:r w:rsidRPr="009155EE">
              <w:rPr>
                <w:b/>
                <w:bCs/>
              </w:rPr>
              <w:t>Economic Instability (Terra,</w:t>
            </w:r>
            <w:r w:rsidRPr="009155EE">
              <w:rPr>
                <w:rFonts w:ascii="Arial" w:hAnsi="Arial" w:cs="Arial"/>
              </w:rPr>
              <w:t> </w:t>
            </w:r>
            <w:r w:rsidRPr="009155EE">
              <w:rPr>
                <w:b/>
                <w:bCs/>
              </w:rPr>
              <w:t>Olympus)</w:t>
            </w:r>
          </w:p>
        </w:tc>
        <w:tc>
          <w:tcPr>
            <w:tcW w:w="0" w:type="auto"/>
            <w:vAlign w:val="center"/>
            <w:hideMark/>
          </w:tcPr>
          <w:p w14:paraId="260D4DFA" w14:textId="77777777" w:rsidR="009155EE" w:rsidRPr="009155EE" w:rsidRDefault="009155EE" w:rsidP="009155EE">
            <w:pPr>
              <w:spacing w:after="0"/>
            </w:pPr>
            <w:r w:rsidRPr="009155EE">
              <w:t>Dual</w:t>
            </w:r>
            <w:r w:rsidRPr="009155EE">
              <w:noBreakHyphen/>
              <w:t>token model—non</w:t>
            </w:r>
            <w:r w:rsidRPr="009155EE">
              <w:noBreakHyphen/>
              <w:t>redeemable stable token (Gulag) &amp; deflationary utility token (Payok) with Burn</w:t>
            </w:r>
            <w:r w:rsidRPr="009155EE">
              <w:rPr>
                <w:rFonts w:ascii="Arial" w:hAnsi="Arial" w:cs="Arial"/>
              </w:rPr>
              <w:t> </w:t>
            </w:r>
            <w:r w:rsidRPr="009155EE">
              <w:t>Bag balancing.</w:t>
            </w:r>
          </w:p>
        </w:tc>
      </w:tr>
      <w:tr w:rsidR="009155EE" w:rsidRPr="009155EE" w14:paraId="044BFA60" w14:textId="77777777">
        <w:trPr>
          <w:tblCellSpacing w:w="15" w:type="dxa"/>
        </w:trPr>
        <w:tc>
          <w:tcPr>
            <w:tcW w:w="0" w:type="auto"/>
            <w:vAlign w:val="center"/>
            <w:hideMark/>
          </w:tcPr>
          <w:p w14:paraId="19109026" w14:textId="77777777" w:rsidR="009155EE" w:rsidRPr="009155EE" w:rsidRDefault="009155EE" w:rsidP="009155EE">
            <w:pPr>
              <w:spacing w:after="0"/>
            </w:pPr>
            <w:r w:rsidRPr="009155EE">
              <w:rPr>
                <w:b/>
                <w:bCs/>
              </w:rPr>
              <w:t>Centralization of Power (Dash</w:t>
            </w:r>
            <w:r w:rsidRPr="009155EE">
              <w:rPr>
                <w:rFonts w:ascii="Arial" w:hAnsi="Arial" w:cs="Arial"/>
              </w:rPr>
              <w:t> </w:t>
            </w:r>
            <w:r w:rsidRPr="009155EE">
              <w:rPr>
                <w:b/>
                <w:bCs/>
              </w:rPr>
              <w:t>DAO)</w:t>
            </w:r>
          </w:p>
        </w:tc>
        <w:tc>
          <w:tcPr>
            <w:tcW w:w="0" w:type="auto"/>
            <w:vAlign w:val="center"/>
            <w:hideMark/>
          </w:tcPr>
          <w:p w14:paraId="2B76B6B5" w14:textId="77777777" w:rsidR="009155EE" w:rsidRPr="009155EE" w:rsidRDefault="009155EE" w:rsidP="009155EE">
            <w:pPr>
              <w:spacing w:after="0"/>
            </w:pPr>
            <w:r w:rsidRPr="009155EE">
              <w:t>Structured rank hierarchy distributing influence between Liberators, Officers, and Operatives.</w:t>
            </w:r>
          </w:p>
        </w:tc>
      </w:tr>
      <w:tr w:rsidR="009155EE" w:rsidRPr="009155EE" w14:paraId="6A1E4290" w14:textId="77777777">
        <w:trPr>
          <w:tblCellSpacing w:w="15" w:type="dxa"/>
        </w:trPr>
        <w:tc>
          <w:tcPr>
            <w:tcW w:w="0" w:type="auto"/>
            <w:vAlign w:val="center"/>
            <w:hideMark/>
          </w:tcPr>
          <w:p w14:paraId="71D0E653" w14:textId="77777777" w:rsidR="009155EE" w:rsidRPr="009155EE" w:rsidRDefault="009155EE" w:rsidP="009155EE">
            <w:pPr>
              <w:spacing w:after="0"/>
            </w:pPr>
            <w:r w:rsidRPr="009155EE">
              <w:rPr>
                <w:b/>
                <w:bCs/>
              </w:rPr>
              <w:t>Governance Gridlock (</w:t>
            </w:r>
            <w:proofErr w:type="spellStart"/>
            <w:r w:rsidRPr="009155EE">
              <w:rPr>
                <w:b/>
                <w:bCs/>
              </w:rPr>
              <w:t>BitShares</w:t>
            </w:r>
            <w:proofErr w:type="spellEnd"/>
            <w:r w:rsidRPr="009155EE">
              <w:rPr>
                <w:b/>
                <w:bCs/>
              </w:rPr>
              <w:t>,</w:t>
            </w:r>
            <w:r w:rsidRPr="009155EE">
              <w:rPr>
                <w:rFonts w:ascii="Arial" w:hAnsi="Arial" w:cs="Arial"/>
              </w:rPr>
              <w:t> </w:t>
            </w:r>
            <w:r w:rsidRPr="009155EE">
              <w:rPr>
                <w:b/>
                <w:bCs/>
              </w:rPr>
              <w:t>Aragon)</w:t>
            </w:r>
          </w:p>
        </w:tc>
        <w:tc>
          <w:tcPr>
            <w:tcW w:w="0" w:type="auto"/>
            <w:vAlign w:val="center"/>
            <w:hideMark/>
          </w:tcPr>
          <w:p w14:paraId="7620F9DB" w14:textId="77777777" w:rsidR="009155EE" w:rsidRPr="009155EE" w:rsidRDefault="009155EE" w:rsidP="009155EE">
            <w:pPr>
              <w:spacing w:after="0"/>
            </w:pPr>
            <w:r w:rsidRPr="009155EE">
              <w:t>Weighted proposal scoring and mission metrics ensure active alignment between DAO goals and execution.</w:t>
            </w:r>
          </w:p>
        </w:tc>
      </w:tr>
      <w:tr w:rsidR="009155EE" w:rsidRPr="009155EE" w14:paraId="3C5AD3F2" w14:textId="77777777">
        <w:trPr>
          <w:tblCellSpacing w:w="15" w:type="dxa"/>
        </w:trPr>
        <w:tc>
          <w:tcPr>
            <w:tcW w:w="0" w:type="auto"/>
            <w:vAlign w:val="center"/>
            <w:hideMark/>
          </w:tcPr>
          <w:p w14:paraId="25EC7FD5" w14:textId="77777777" w:rsidR="009155EE" w:rsidRPr="009155EE" w:rsidRDefault="009155EE" w:rsidP="009155EE">
            <w:pPr>
              <w:spacing w:after="0"/>
            </w:pPr>
            <w:r w:rsidRPr="009155EE">
              <w:rPr>
                <w:b/>
                <w:bCs/>
              </w:rPr>
              <w:t>Security Front</w:t>
            </w:r>
            <w:r w:rsidRPr="009155EE">
              <w:rPr>
                <w:b/>
                <w:bCs/>
              </w:rPr>
              <w:noBreakHyphen/>
              <w:t>End Breaches (</w:t>
            </w:r>
            <w:proofErr w:type="spellStart"/>
            <w:r w:rsidRPr="009155EE">
              <w:rPr>
                <w:b/>
                <w:bCs/>
              </w:rPr>
              <w:t>BadgerDAO</w:t>
            </w:r>
            <w:proofErr w:type="spellEnd"/>
            <w:r w:rsidRPr="009155EE">
              <w:rPr>
                <w:b/>
                <w:bCs/>
              </w:rPr>
              <w:t>)</w:t>
            </w:r>
          </w:p>
        </w:tc>
        <w:tc>
          <w:tcPr>
            <w:tcW w:w="0" w:type="auto"/>
            <w:vAlign w:val="center"/>
            <w:hideMark/>
          </w:tcPr>
          <w:p w14:paraId="7CF0C8F8" w14:textId="77777777" w:rsidR="009155EE" w:rsidRPr="009155EE" w:rsidRDefault="009155EE" w:rsidP="009155EE">
            <w:pPr>
              <w:spacing w:after="0"/>
            </w:pPr>
            <w:r w:rsidRPr="009155EE">
              <w:t>Internet</w:t>
            </w:r>
            <w:r w:rsidRPr="009155EE">
              <w:rPr>
                <w:rFonts w:ascii="Arial" w:hAnsi="Arial" w:cs="Arial"/>
              </w:rPr>
              <w:t> </w:t>
            </w:r>
            <w:r w:rsidRPr="009155EE">
              <w:t>Identity authentication and segregated interface layers prevent access injection.</w:t>
            </w:r>
          </w:p>
        </w:tc>
      </w:tr>
    </w:tbl>
    <w:p w14:paraId="0381BC84" w14:textId="77777777" w:rsidR="009155EE" w:rsidRPr="009155EE" w:rsidRDefault="009155EE" w:rsidP="009155EE">
      <w:pPr>
        <w:spacing w:after="0"/>
      </w:pPr>
      <w:r w:rsidRPr="009155EE">
        <w:pict w14:anchorId="4E171DEE">
          <v:rect id="_x0000_i1068" style="width:0;height:1.5pt" o:hralign="center" o:hrstd="t" o:hr="t" fillcolor="#a0a0a0" stroked="f"/>
        </w:pict>
      </w:r>
    </w:p>
    <w:p w14:paraId="2329C003" w14:textId="77777777" w:rsidR="009155EE" w:rsidRPr="009155EE" w:rsidRDefault="009155EE" w:rsidP="009155EE">
      <w:pPr>
        <w:spacing w:after="0"/>
      </w:pPr>
      <w:r w:rsidRPr="009155EE">
        <w:rPr>
          <w:b/>
          <w:bCs/>
        </w:rPr>
        <w:t>4. The Gulag Doctrine — Code, Community, Continuity</w:t>
      </w:r>
    </w:p>
    <w:p w14:paraId="13B80570" w14:textId="77777777" w:rsidR="009155EE" w:rsidRPr="009155EE" w:rsidRDefault="009155EE" w:rsidP="009155EE">
      <w:pPr>
        <w:spacing w:after="0"/>
      </w:pPr>
      <w:r w:rsidRPr="009155EE">
        <w:t>Success is not an accident; it is architecture.</w:t>
      </w:r>
      <w:r w:rsidRPr="009155EE">
        <w:br/>
        <w:t>Gulag DAO’s doctrine fuses </w:t>
      </w:r>
      <w:r w:rsidRPr="009155EE">
        <w:rPr>
          <w:i/>
          <w:iCs/>
        </w:rPr>
        <w:t>economic realism</w:t>
      </w:r>
      <w:r w:rsidRPr="009155EE">
        <w:t>, </w:t>
      </w:r>
      <w:r w:rsidRPr="009155EE">
        <w:rPr>
          <w:i/>
          <w:iCs/>
        </w:rPr>
        <w:t>governance discipline</w:t>
      </w:r>
      <w:r w:rsidRPr="009155EE">
        <w:t>, and </w:t>
      </w:r>
      <w:r w:rsidRPr="009155EE">
        <w:rPr>
          <w:i/>
          <w:iCs/>
        </w:rPr>
        <w:t>narrative unity</w:t>
      </w:r>
      <w:r w:rsidRPr="009155EE">
        <w:t>. Code safeguards social trust; hierarchy balances democracy; and lore sustains cohesion. Each decision—whether in a Treasury motion or a mission vote—aligns with the movement’s creed: liberation through structure. Unlike the speculative models before it, Gulag DAO’s system rewards productive contribution, not blind staking.</w:t>
      </w:r>
    </w:p>
    <w:p w14:paraId="15B56511" w14:textId="77777777" w:rsidR="009155EE" w:rsidRPr="009155EE" w:rsidRDefault="009155EE" w:rsidP="009155EE">
      <w:pPr>
        <w:spacing w:after="0"/>
      </w:pPr>
      <w:r w:rsidRPr="009155EE">
        <w:lastRenderedPageBreak/>
        <w:t>By encoding lessons into governance and myth, </w:t>
      </w:r>
      <w:r w:rsidRPr="009155EE">
        <w:rPr>
          <w:b/>
          <w:bCs/>
        </w:rPr>
        <w:t>failure becomes our firewall</w:t>
      </w:r>
      <w:r w:rsidRPr="009155EE">
        <w:t>, and history becomes our handbook.</w:t>
      </w:r>
    </w:p>
    <w:p w14:paraId="6AF30CAC" w14:textId="77777777" w:rsidR="009155EE" w:rsidRPr="009155EE" w:rsidRDefault="009155EE" w:rsidP="009155EE">
      <w:pPr>
        <w:spacing w:after="0"/>
      </w:pPr>
      <w:r w:rsidRPr="009155EE">
        <w:pict w14:anchorId="67E41CE2">
          <v:rect id="_x0000_i1069" style="width:0;height:1.5pt" o:hralign="center" o:hrstd="t" o:hr="t" fillcolor="#a0a0a0" stroked="f"/>
        </w:pict>
      </w:r>
    </w:p>
    <w:p w14:paraId="093A17FA" w14:textId="77777777" w:rsidR="009155EE" w:rsidRPr="009155EE" w:rsidRDefault="009155EE" w:rsidP="009155EE">
      <w:pPr>
        <w:spacing w:after="0"/>
      </w:pPr>
      <w:r w:rsidRPr="009155EE">
        <w:rPr>
          <w:b/>
          <w:bCs/>
        </w:rPr>
        <w:t>5. Assurance to Prospective Members</w:t>
      </w:r>
    </w:p>
    <w:p w14:paraId="14B67E1B" w14:textId="77777777" w:rsidR="009155EE" w:rsidRDefault="009155EE" w:rsidP="009155EE">
      <w:pPr>
        <w:spacing w:after="0"/>
      </w:pPr>
      <w:r w:rsidRPr="009155EE">
        <w:t>New members can trust that every Payok spent, every mission executed, and every vote cast exists within an ecosystem purpose</w:t>
      </w:r>
      <w:r w:rsidRPr="009155EE">
        <w:noBreakHyphen/>
        <w:t>built for endurance—free from the cycles of hype, compromise, and collapse that plagued earlier projects. The DAO’s Burn</w:t>
      </w:r>
      <w:r w:rsidRPr="009155EE">
        <w:rPr>
          <w:rFonts w:ascii="Arial" w:hAnsi="Arial" w:cs="Arial"/>
        </w:rPr>
        <w:t> </w:t>
      </w:r>
      <w:r w:rsidRPr="009155EE">
        <w:t>Bag ensures economic sanctity; mission wallets ensure transparency and distributed power; and the Agent</w:t>
      </w:r>
      <w:r w:rsidRPr="009155EE">
        <w:rPr>
          <w:rFonts w:ascii="Aptos" w:hAnsi="Aptos" w:cs="Aptos"/>
        </w:rPr>
        <w:t>’</w:t>
      </w:r>
      <w:r w:rsidRPr="009155EE">
        <w:t>s intelligent architecture ensures evolution, not entropy.</w:t>
      </w:r>
    </w:p>
    <w:p w14:paraId="10784F93" w14:textId="77777777" w:rsidR="009155EE" w:rsidRPr="009155EE" w:rsidRDefault="009155EE" w:rsidP="009155EE">
      <w:pPr>
        <w:spacing w:after="0"/>
      </w:pPr>
    </w:p>
    <w:p w14:paraId="381092B3" w14:textId="77777777" w:rsidR="009155EE" w:rsidRPr="009155EE" w:rsidRDefault="009155EE" w:rsidP="009155EE">
      <w:pPr>
        <w:spacing w:after="0"/>
      </w:pPr>
      <w:r w:rsidRPr="009155EE">
        <w:t xml:space="preserve">In Gulag DAO, participation is not </w:t>
      </w:r>
      <w:proofErr w:type="gramStart"/>
      <w:r w:rsidRPr="009155EE">
        <w:t>risk—</w:t>
      </w:r>
      <w:proofErr w:type="gramEnd"/>
      <w:r w:rsidRPr="009155EE">
        <w:t>it is resistance.</w:t>
      </w:r>
    </w:p>
    <w:p w14:paraId="6ED89C0A" w14:textId="77777777" w:rsidR="009155EE" w:rsidRPr="009155EE" w:rsidRDefault="009155EE" w:rsidP="009155EE">
      <w:pPr>
        <w:spacing w:after="0"/>
      </w:pPr>
      <w:r w:rsidRPr="009155EE">
        <w:pict w14:anchorId="3534F9BF">
          <v:rect id="_x0000_i1070" style="width:0;height:1.5pt" o:hralign="center" o:hrstd="t" o:hr="t" fillcolor="#a0a0a0" stroked="f"/>
        </w:pict>
      </w:r>
    </w:p>
    <w:p w14:paraId="06E7229F" w14:textId="0568440D" w:rsidR="009155EE" w:rsidRPr="009155EE" w:rsidRDefault="009155EE" w:rsidP="009155EE">
      <w:pPr>
        <w:spacing w:after="0"/>
      </w:pPr>
      <w:r>
        <w:rPr>
          <w:b/>
          <w:bCs/>
        </w:rPr>
        <w:t>F</w:t>
      </w:r>
      <w:r w:rsidRPr="009155EE">
        <w:rPr>
          <w:b/>
          <w:bCs/>
        </w:rPr>
        <w:t>ooter Motto:</w:t>
      </w:r>
    </w:p>
    <w:p w14:paraId="6C27F252" w14:textId="77777777" w:rsidR="009155EE" w:rsidRPr="009155EE" w:rsidRDefault="009155EE" w:rsidP="009155EE">
      <w:pPr>
        <w:spacing w:after="0"/>
      </w:pPr>
      <w:r w:rsidRPr="009155EE">
        <w:rPr>
          <w:i/>
          <w:iCs/>
        </w:rPr>
        <w:t>“From the failures of the past, we forge our unbreakable code.”</w:t>
      </w:r>
      <w:r w:rsidRPr="009155EE">
        <w:t> —</w:t>
      </w:r>
      <w:r w:rsidRPr="009155EE">
        <w:rPr>
          <w:rFonts w:ascii="Arial" w:hAnsi="Arial" w:cs="Arial"/>
        </w:rPr>
        <w:t> </w:t>
      </w:r>
      <w:r w:rsidRPr="009155EE">
        <w:t>Gulag</w:t>
      </w:r>
      <w:r w:rsidRPr="009155EE">
        <w:rPr>
          <w:rFonts w:ascii="Arial" w:hAnsi="Arial" w:cs="Arial"/>
        </w:rPr>
        <w:t> </w:t>
      </w:r>
      <w:r w:rsidRPr="009155EE">
        <w:t>DAO</w:t>
      </w:r>
      <w:r w:rsidRPr="009155EE">
        <w:rPr>
          <w:rFonts w:ascii="Arial" w:hAnsi="Arial" w:cs="Arial"/>
        </w:rPr>
        <w:t> </w:t>
      </w:r>
      <w:r w:rsidRPr="009155EE">
        <w:t>Codex</w:t>
      </w:r>
    </w:p>
    <w:p w14:paraId="53881558" w14:textId="77777777" w:rsidR="009155EE" w:rsidRPr="009155EE" w:rsidRDefault="009155EE" w:rsidP="009155EE">
      <w:pPr>
        <w:spacing w:after="0"/>
      </w:pPr>
      <w:r w:rsidRPr="009155EE">
        <w:rPr>
          <w:b/>
          <w:bCs/>
        </w:rPr>
        <w:t>10 most successful DAOs in the crypto sphere (2024)</w:t>
      </w:r>
    </w:p>
    <w:p w14:paraId="26A7BDFE" w14:textId="77777777" w:rsidR="009155EE" w:rsidRPr="009155EE" w:rsidRDefault="009155EE" w:rsidP="009155EE">
      <w:pPr>
        <w:spacing w:after="0"/>
      </w:pPr>
      <w:r w:rsidRPr="009155EE">
        <w:t>focusing on how they work, their governance models, and key concerns:</w:t>
      </w:r>
    </w:p>
    <w:p w14:paraId="0C3077C4" w14:textId="77777777" w:rsidR="009155EE" w:rsidRPr="009155EE" w:rsidRDefault="009155EE" w:rsidP="009155EE">
      <w:pPr>
        <w:spacing w:after="0"/>
      </w:pPr>
      <w:r w:rsidRPr="009155EE">
        <w:pict w14:anchorId="4C5DE097">
          <v:rect id="_x0000_i1071" style="width:0;height:1.5pt" o:hralign="center" o:hrstd="t" o:hr="t" fillcolor="#a0a0a0" stroked="f"/>
        </w:pict>
      </w:r>
    </w:p>
    <w:p w14:paraId="3A6F6069" w14:textId="77777777" w:rsidR="009155EE" w:rsidRPr="009155EE" w:rsidRDefault="009155EE" w:rsidP="009155EE">
      <w:pPr>
        <w:spacing w:after="0"/>
      </w:pPr>
      <w:r w:rsidRPr="009155EE">
        <w:rPr>
          <w:b/>
          <w:bCs/>
        </w:rPr>
        <w:t>1. Uniswap DAO (UNI)</w:t>
      </w:r>
    </w:p>
    <w:p w14:paraId="5DD27D8D" w14:textId="77777777" w:rsidR="009155EE" w:rsidRPr="009155EE" w:rsidRDefault="009155EE" w:rsidP="009155EE">
      <w:pPr>
        <w:numPr>
          <w:ilvl w:val="0"/>
          <w:numId w:val="1"/>
        </w:numPr>
        <w:spacing w:after="0"/>
      </w:pPr>
      <w:r w:rsidRPr="009155EE">
        <w:rPr>
          <w:b/>
          <w:bCs/>
        </w:rPr>
        <w:t>How it works:</w:t>
      </w:r>
      <w:r w:rsidRPr="009155EE">
        <w:t> Manages the Uniswap DEX protocol. UNI token holders vote on fee structures, upgrades, and treasury grants.</w:t>
      </w:r>
    </w:p>
    <w:p w14:paraId="6F276927" w14:textId="77777777" w:rsidR="009155EE" w:rsidRPr="009155EE" w:rsidRDefault="009155EE" w:rsidP="009155EE">
      <w:pPr>
        <w:numPr>
          <w:ilvl w:val="0"/>
          <w:numId w:val="1"/>
        </w:numPr>
        <w:spacing w:after="0"/>
      </w:pPr>
      <w:r w:rsidRPr="009155EE">
        <w:rPr>
          <w:b/>
          <w:bCs/>
        </w:rPr>
        <w:t>Strengths:</w:t>
      </w:r>
      <w:r w:rsidRPr="009155EE">
        <w:t> Near-complete on-chain governance and strong liquidity incentives.</w:t>
      </w:r>
    </w:p>
    <w:p w14:paraId="55FA02B0" w14:textId="77777777" w:rsidR="009155EE" w:rsidRPr="009155EE" w:rsidRDefault="009155EE" w:rsidP="009155EE">
      <w:pPr>
        <w:numPr>
          <w:ilvl w:val="0"/>
          <w:numId w:val="1"/>
        </w:numPr>
        <w:spacing w:after="0"/>
      </w:pPr>
      <w:r w:rsidRPr="009155EE">
        <w:rPr>
          <w:b/>
          <w:bCs/>
        </w:rPr>
        <w:t>Concerns:</w:t>
      </w:r>
      <w:r w:rsidRPr="009155EE">
        <w:t> Voter apathy; whales can dominate high-value proposals.</w:t>
      </w:r>
    </w:p>
    <w:p w14:paraId="73460E26" w14:textId="77777777" w:rsidR="009155EE" w:rsidRPr="009155EE" w:rsidRDefault="009155EE" w:rsidP="009155EE">
      <w:pPr>
        <w:spacing w:after="0"/>
      </w:pPr>
      <w:r w:rsidRPr="009155EE">
        <w:rPr>
          <w:b/>
          <w:bCs/>
        </w:rPr>
        <w:t>2. MakerDAO (MKR)</w:t>
      </w:r>
    </w:p>
    <w:p w14:paraId="6199BD71" w14:textId="77777777" w:rsidR="009155EE" w:rsidRPr="009155EE" w:rsidRDefault="009155EE" w:rsidP="009155EE">
      <w:pPr>
        <w:numPr>
          <w:ilvl w:val="0"/>
          <w:numId w:val="2"/>
        </w:numPr>
        <w:spacing w:after="0"/>
      </w:pPr>
      <w:r w:rsidRPr="009155EE">
        <w:rPr>
          <w:b/>
          <w:bCs/>
        </w:rPr>
        <w:t>How it works:</w:t>
      </w:r>
      <w:r w:rsidRPr="009155EE">
        <w:t> Oversees DAI stablecoin management via collateralized lending vaults.</w:t>
      </w:r>
    </w:p>
    <w:p w14:paraId="620578C8" w14:textId="77777777" w:rsidR="009155EE" w:rsidRPr="009155EE" w:rsidRDefault="009155EE" w:rsidP="009155EE">
      <w:pPr>
        <w:numPr>
          <w:ilvl w:val="0"/>
          <w:numId w:val="2"/>
        </w:numPr>
        <w:spacing w:after="0"/>
      </w:pPr>
      <w:r w:rsidRPr="009155EE">
        <w:rPr>
          <w:b/>
          <w:bCs/>
        </w:rPr>
        <w:t>Strengths:</w:t>
      </w:r>
      <w:r w:rsidRPr="009155EE">
        <w:t xml:space="preserve"> Pioneered decentralized </w:t>
      </w:r>
      <w:proofErr w:type="gramStart"/>
      <w:r w:rsidRPr="009155EE">
        <w:t>stablecoins</w:t>
      </w:r>
      <w:proofErr w:type="gramEnd"/>
      <w:r w:rsidRPr="009155EE">
        <w:t xml:space="preserve"> and financial autonomy.</w:t>
      </w:r>
    </w:p>
    <w:p w14:paraId="06F77D9B" w14:textId="77777777" w:rsidR="009155EE" w:rsidRPr="009155EE" w:rsidRDefault="009155EE" w:rsidP="009155EE">
      <w:pPr>
        <w:numPr>
          <w:ilvl w:val="0"/>
          <w:numId w:val="2"/>
        </w:numPr>
        <w:spacing w:after="0"/>
      </w:pPr>
      <w:r w:rsidRPr="009155EE">
        <w:rPr>
          <w:b/>
          <w:bCs/>
        </w:rPr>
        <w:t>Concerns:</w:t>
      </w:r>
      <w:r w:rsidRPr="009155EE">
        <w:t> Increasing centralization from collateral sources (e.g., USDC dependency).</w:t>
      </w:r>
    </w:p>
    <w:p w14:paraId="5F9A5AD4" w14:textId="77777777" w:rsidR="009155EE" w:rsidRPr="009155EE" w:rsidRDefault="009155EE" w:rsidP="009155EE">
      <w:pPr>
        <w:spacing w:after="0"/>
      </w:pPr>
      <w:r w:rsidRPr="009155EE">
        <w:rPr>
          <w:b/>
          <w:bCs/>
        </w:rPr>
        <w:t>3. Aave DAO (AAVE)</w:t>
      </w:r>
    </w:p>
    <w:p w14:paraId="3F9B67B5" w14:textId="77777777" w:rsidR="009155EE" w:rsidRPr="009155EE" w:rsidRDefault="009155EE" w:rsidP="009155EE">
      <w:pPr>
        <w:numPr>
          <w:ilvl w:val="0"/>
          <w:numId w:val="3"/>
        </w:numPr>
        <w:spacing w:after="0"/>
      </w:pPr>
      <w:r w:rsidRPr="009155EE">
        <w:rPr>
          <w:b/>
          <w:bCs/>
        </w:rPr>
        <w:t>How it works:</w:t>
      </w:r>
      <w:r w:rsidRPr="009155EE">
        <w:t> Decentralized lending/borrowing protocol governed by token holders through on-chain proposals.</w:t>
      </w:r>
    </w:p>
    <w:p w14:paraId="47E66BC9" w14:textId="77777777" w:rsidR="009155EE" w:rsidRPr="009155EE" w:rsidRDefault="009155EE" w:rsidP="009155EE">
      <w:pPr>
        <w:numPr>
          <w:ilvl w:val="0"/>
          <w:numId w:val="3"/>
        </w:numPr>
        <w:spacing w:after="0"/>
      </w:pPr>
      <w:r w:rsidRPr="009155EE">
        <w:rPr>
          <w:b/>
          <w:bCs/>
        </w:rPr>
        <w:t>Strengths:</w:t>
      </w:r>
      <w:r w:rsidRPr="009155EE">
        <w:t> Strong community and diversified asset pools.</w:t>
      </w:r>
    </w:p>
    <w:p w14:paraId="6DC1E079" w14:textId="77777777" w:rsidR="009155EE" w:rsidRPr="009155EE" w:rsidRDefault="009155EE" w:rsidP="009155EE">
      <w:pPr>
        <w:numPr>
          <w:ilvl w:val="0"/>
          <w:numId w:val="3"/>
        </w:numPr>
        <w:spacing w:after="0"/>
      </w:pPr>
      <w:r w:rsidRPr="009155EE">
        <w:rPr>
          <w:b/>
          <w:bCs/>
        </w:rPr>
        <w:t>Concerns:</w:t>
      </w:r>
      <w:r w:rsidRPr="009155EE">
        <w:t> Complexity of risk management and flash loan exploits.</w:t>
      </w:r>
    </w:p>
    <w:p w14:paraId="41CD75B9" w14:textId="77777777" w:rsidR="009155EE" w:rsidRPr="009155EE" w:rsidRDefault="009155EE" w:rsidP="009155EE">
      <w:pPr>
        <w:spacing w:after="0"/>
      </w:pPr>
      <w:r w:rsidRPr="009155EE">
        <w:rPr>
          <w:b/>
          <w:bCs/>
        </w:rPr>
        <w:t>4. Compound DAO (COMP)</w:t>
      </w:r>
    </w:p>
    <w:p w14:paraId="022A061D" w14:textId="77777777" w:rsidR="009155EE" w:rsidRPr="009155EE" w:rsidRDefault="009155EE" w:rsidP="009155EE">
      <w:pPr>
        <w:numPr>
          <w:ilvl w:val="0"/>
          <w:numId w:val="4"/>
        </w:numPr>
        <w:spacing w:after="0"/>
      </w:pPr>
      <w:r w:rsidRPr="009155EE">
        <w:rPr>
          <w:b/>
          <w:bCs/>
        </w:rPr>
        <w:t>How it works:</w:t>
      </w:r>
      <w:r w:rsidRPr="009155EE">
        <w:t> Governs lending protocol parameters (interest, collateral factors) via COMP voting.</w:t>
      </w:r>
    </w:p>
    <w:p w14:paraId="21393A17" w14:textId="77777777" w:rsidR="009155EE" w:rsidRPr="009155EE" w:rsidRDefault="009155EE" w:rsidP="009155EE">
      <w:pPr>
        <w:numPr>
          <w:ilvl w:val="0"/>
          <w:numId w:val="4"/>
        </w:numPr>
        <w:spacing w:after="0"/>
      </w:pPr>
      <w:r w:rsidRPr="009155EE">
        <w:rPr>
          <w:b/>
          <w:bCs/>
        </w:rPr>
        <w:t>Strengths:</w:t>
      </w:r>
      <w:r w:rsidRPr="009155EE">
        <w:t> Transparent governance dashboard and open data.</w:t>
      </w:r>
    </w:p>
    <w:p w14:paraId="2B7636A3" w14:textId="77777777" w:rsidR="009155EE" w:rsidRPr="009155EE" w:rsidRDefault="009155EE" w:rsidP="009155EE">
      <w:pPr>
        <w:numPr>
          <w:ilvl w:val="0"/>
          <w:numId w:val="4"/>
        </w:numPr>
        <w:spacing w:after="0"/>
      </w:pPr>
      <w:r w:rsidRPr="009155EE">
        <w:rPr>
          <w:b/>
          <w:bCs/>
        </w:rPr>
        <w:t>Concerns:</w:t>
      </w:r>
      <w:r w:rsidRPr="009155EE">
        <w:t> Low voter turnout and reliance on large institutional holders.</w:t>
      </w:r>
    </w:p>
    <w:p w14:paraId="711AD11F" w14:textId="77777777" w:rsidR="009155EE" w:rsidRPr="009155EE" w:rsidRDefault="009155EE" w:rsidP="009155EE">
      <w:pPr>
        <w:spacing w:after="0"/>
      </w:pPr>
      <w:r w:rsidRPr="009155EE">
        <w:rPr>
          <w:b/>
          <w:bCs/>
        </w:rPr>
        <w:t>5. Curve DAO (CRV)</w:t>
      </w:r>
    </w:p>
    <w:p w14:paraId="2CD57E29" w14:textId="77777777" w:rsidR="009155EE" w:rsidRPr="009155EE" w:rsidRDefault="009155EE" w:rsidP="009155EE">
      <w:pPr>
        <w:numPr>
          <w:ilvl w:val="0"/>
          <w:numId w:val="5"/>
        </w:numPr>
        <w:spacing w:after="0"/>
      </w:pPr>
      <w:r w:rsidRPr="009155EE">
        <w:rPr>
          <w:b/>
          <w:bCs/>
        </w:rPr>
        <w:t>How it works:</w:t>
      </w:r>
      <w:r w:rsidRPr="009155EE">
        <w:t> Liquidity providers stake CRV for vote-escrowed tokens to influence gauge weights.</w:t>
      </w:r>
    </w:p>
    <w:p w14:paraId="1555B3F4" w14:textId="77777777" w:rsidR="009155EE" w:rsidRPr="009155EE" w:rsidRDefault="009155EE" w:rsidP="009155EE">
      <w:pPr>
        <w:numPr>
          <w:ilvl w:val="0"/>
          <w:numId w:val="5"/>
        </w:numPr>
        <w:spacing w:after="0"/>
      </w:pPr>
      <w:r w:rsidRPr="009155EE">
        <w:rPr>
          <w:b/>
          <w:bCs/>
        </w:rPr>
        <w:t>Strengths:</w:t>
      </w:r>
      <w:r w:rsidRPr="009155EE">
        <w:t> Efficient stable-swap system; deep DeFi integration.</w:t>
      </w:r>
    </w:p>
    <w:p w14:paraId="13E54EF1" w14:textId="77777777" w:rsidR="009155EE" w:rsidRPr="009155EE" w:rsidRDefault="009155EE" w:rsidP="009155EE">
      <w:pPr>
        <w:numPr>
          <w:ilvl w:val="0"/>
          <w:numId w:val="5"/>
        </w:numPr>
        <w:spacing w:after="0"/>
      </w:pPr>
      <w:r w:rsidRPr="009155EE">
        <w:rPr>
          <w:b/>
          <w:bCs/>
        </w:rPr>
        <w:t>Concerns:</w:t>
      </w:r>
      <w:r w:rsidRPr="009155EE">
        <w:t> Vote-buying and governance wars (e.g., “Curve Wars”).</w:t>
      </w:r>
    </w:p>
    <w:p w14:paraId="5F1228F9" w14:textId="77777777" w:rsidR="009155EE" w:rsidRPr="009155EE" w:rsidRDefault="009155EE" w:rsidP="009155EE">
      <w:pPr>
        <w:spacing w:after="0"/>
      </w:pPr>
      <w:r w:rsidRPr="009155EE">
        <w:rPr>
          <w:b/>
          <w:bCs/>
        </w:rPr>
        <w:t>6. Lido DAO (LDO)</w:t>
      </w:r>
    </w:p>
    <w:p w14:paraId="56BAC5DA" w14:textId="77777777" w:rsidR="009155EE" w:rsidRPr="009155EE" w:rsidRDefault="009155EE" w:rsidP="009155EE">
      <w:pPr>
        <w:numPr>
          <w:ilvl w:val="0"/>
          <w:numId w:val="6"/>
        </w:numPr>
        <w:spacing w:after="0"/>
      </w:pPr>
      <w:r w:rsidRPr="009155EE">
        <w:rPr>
          <w:b/>
          <w:bCs/>
        </w:rPr>
        <w:t>How it works:</w:t>
      </w:r>
      <w:r w:rsidRPr="009155EE">
        <w:t> Delegated staking system across multiple chains; DAO manages validators and yield.</w:t>
      </w:r>
    </w:p>
    <w:p w14:paraId="56451D87" w14:textId="77777777" w:rsidR="009155EE" w:rsidRPr="009155EE" w:rsidRDefault="009155EE" w:rsidP="009155EE">
      <w:pPr>
        <w:numPr>
          <w:ilvl w:val="0"/>
          <w:numId w:val="6"/>
        </w:numPr>
        <w:spacing w:after="0"/>
      </w:pPr>
      <w:r w:rsidRPr="009155EE">
        <w:rPr>
          <w:b/>
          <w:bCs/>
        </w:rPr>
        <w:lastRenderedPageBreak/>
        <w:t>Strengths:</w:t>
      </w:r>
      <w:r w:rsidRPr="009155EE">
        <w:t> Simplified liquid staking; major Ethereum player.</w:t>
      </w:r>
    </w:p>
    <w:p w14:paraId="348A9C03" w14:textId="77777777" w:rsidR="009155EE" w:rsidRPr="009155EE" w:rsidRDefault="009155EE" w:rsidP="009155EE">
      <w:pPr>
        <w:numPr>
          <w:ilvl w:val="0"/>
          <w:numId w:val="6"/>
        </w:numPr>
        <w:spacing w:after="0"/>
      </w:pPr>
      <w:r w:rsidRPr="009155EE">
        <w:rPr>
          <w:b/>
          <w:bCs/>
        </w:rPr>
        <w:t>Concerns:</w:t>
      </w:r>
      <w:r w:rsidRPr="009155EE">
        <w:t> High Ethereum validator concentration = centralization risk.</w:t>
      </w:r>
    </w:p>
    <w:p w14:paraId="448FDC02" w14:textId="77777777" w:rsidR="009155EE" w:rsidRPr="009155EE" w:rsidRDefault="009155EE" w:rsidP="009155EE">
      <w:pPr>
        <w:spacing w:after="0"/>
      </w:pPr>
      <w:r w:rsidRPr="009155EE">
        <w:rPr>
          <w:b/>
          <w:bCs/>
        </w:rPr>
        <w:t>7. Arbitrum DAO (ARB)</w:t>
      </w:r>
    </w:p>
    <w:p w14:paraId="5DF8060D" w14:textId="77777777" w:rsidR="009155EE" w:rsidRPr="009155EE" w:rsidRDefault="009155EE" w:rsidP="009155EE">
      <w:pPr>
        <w:numPr>
          <w:ilvl w:val="0"/>
          <w:numId w:val="7"/>
        </w:numPr>
        <w:spacing w:after="0"/>
      </w:pPr>
      <w:r w:rsidRPr="009155EE">
        <w:rPr>
          <w:b/>
          <w:bCs/>
        </w:rPr>
        <w:t>How it works:</w:t>
      </w:r>
      <w:r w:rsidRPr="009155EE">
        <w:t> Controls upgrade and grant decisions for the Arbitrum L2 network.</w:t>
      </w:r>
    </w:p>
    <w:p w14:paraId="0F0D0BF3" w14:textId="77777777" w:rsidR="009155EE" w:rsidRPr="009155EE" w:rsidRDefault="009155EE" w:rsidP="009155EE">
      <w:pPr>
        <w:numPr>
          <w:ilvl w:val="0"/>
          <w:numId w:val="7"/>
        </w:numPr>
        <w:spacing w:after="0"/>
      </w:pPr>
      <w:r w:rsidRPr="009155EE">
        <w:rPr>
          <w:b/>
          <w:bCs/>
        </w:rPr>
        <w:t>Strengths:</w:t>
      </w:r>
      <w:r w:rsidRPr="009155EE">
        <w:t> On-chain treasury worth over $2B; scaling success.</w:t>
      </w:r>
    </w:p>
    <w:p w14:paraId="029019FC" w14:textId="77777777" w:rsidR="009155EE" w:rsidRPr="009155EE" w:rsidRDefault="009155EE" w:rsidP="009155EE">
      <w:pPr>
        <w:numPr>
          <w:ilvl w:val="0"/>
          <w:numId w:val="7"/>
        </w:numPr>
        <w:spacing w:after="0"/>
      </w:pPr>
      <w:r w:rsidRPr="009155EE">
        <w:rPr>
          <w:b/>
          <w:bCs/>
        </w:rPr>
        <w:t>Concerns:</w:t>
      </w:r>
      <w:r w:rsidRPr="009155EE">
        <w:t> Early governance errors and proposal censorship controversies.</w:t>
      </w:r>
    </w:p>
    <w:p w14:paraId="6D418E91" w14:textId="77777777" w:rsidR="009155EE" w:rsidRPr="009155EE" w:rsidRDefault="009155EE" w:rsidP="009155EE">
      <w:pPr>
        <w:spacing w:after="0"/>
      </w:pPr>
      <w:r w:rsidRPr="009155EE">
        <w:rPr>
          <w:b/>
          <w:bCs/>
        </w:rPr>
        <w:t xml:space="preserve">8. </w:t>
      </w:r>
      <w:proofErr w:type="spellStart"/>
      <w:r w:rsidRPr="009155EE">
        <w:rPr>
          <w:b/>
          <w:bCs/>
        </w:rPr>
        <w:t>ApeCoin</w:t>
      </w:r>
      <w:proofErr w:type="spellEnd"/>
      <w:r w:rsidRPr="009155EE">
        <w:rPr>
          <w:b/>
          <w:bCs/>
        </w:rPr>
        <w:t xml:space="preserve"> DAO (APE)</w:t>
      </w:r>
    </w:p>
    <w:p w14:paraId="07074F76" w14:textId="77777777" w:rsidR="009155EE" w:rsidRPr="009155EE" w:rsidRDefault="009155EE" w:rsidP="009155EE">
      <w:pPr>
        <w:numPr>
          <w:ilvl w:val="0"/>
          <w:numId w:val="8"/>
        </w:numPr>
        <w:spacing w:after="0"/>
      </w:pPr>
      <w:r w:rsidRPr="009155EE">
        <w:rPr>
          <w:b/>
          <w:bCs/>
        </w:rPr>
        <w:t>How it works:</w:t>
      </w:r>
      <w:r w:rsidRPr="009155EE">
        <w:t> Token-based governance for BAYC ecosystem funding and community initiatives.</w:t>
      </w:r>
    </w:p>
    <w:p w14:paraId="3E8012F2" w14:textId="77777777" w:rsidR="009155EE" w:rsidRPr="009155EE" w:rsidRDefault="009155EE" w:rsidP="009155EE">
      <w:pPr>
        <w:numPr>
          <w:ilvl w:val="0"/>
          <w:numId w:val="8"/>
        </w:numPr>
        <w:spacing w:after="0"/>
      </w:pPr>
      <w:r w:rsidRPr="009155EE">
        <w:rPr>
          <w:b/>
          <w:bCs/>
        </w:rPr>
        <w:t>Strengths:</w:t>
      </w:r>
      <w:r w:rsidRPr="009155EE">
        <w:t> Brand strength and metaverse partnerships.</w:t>
      </w:r>
    </w:p>
    <w:p w14:paraId="5263A6C7" w14:textId="77777777" w:rsidR="009155EE" w:rsidRPr="009155EE" w:rsidRDefault="009155EE" w:rsidP="009155EE">
      <w:pPr>
        <w:numPr>
          <w:ilvl w:val="0"/>
          <w:numId w:val="8"/>
        </w:numPr>
        <w:spacing w:after="0"/>
      </w:pPr>
      <w:r w:rsidRPr="009155EE">
        <w:rPr>
          <w:b/>
          <w:bCs/>
        </w:rPr>
        <w:t>Concerns:</w:t>
      </w:r>
      <w:r w:rsidRPr="009155EE">
        <w:t> Voter manipulation accusations; uneven project funding.</w:t>
      </w:r>
    </w:p>
    <w:p w14:paraId="54020A77" w14:textId="77777777" w:rsidR="009155EE" w:rsidRPr="009155EE" w:rsidRDefault="009155EE" w:rsidP="009155EE">
      <w:pPr>
        <w:spacing w:after="0"/>
      </w:pPr>
      <w:r w:rsidRPr="009155EE">
        <w:rPr>
          <w:b/>
          <w:bCs/>
        </w:rPr>
        <w:t xml:space="preserve">9. </w:t>
      </w:r>
      <w:proofErr w:type="spellStart"/>
      <w:r w:rsidRPr="009155EE">
        <w:rPr>
          <w:b/>
          <w:bCs/>
        </w:rPr>
        <w:t>Synthetix</w:t>
      </w:r>
      <w:proofErr w:type="spellEnd"/>
      <w:r w:rsidRPr="009155EE">
        <w:rPr>
          <w:b/>
          <w:bCs/>
        </w:rPr>
        <w:t xml:space="preserve"> DAO (SNX)</w:t>
      </w:r>
    </w:p>
    <w:p w14:paraId="6D585FD4" w14:textId="77777777" w:rsidR="009155EE" w:rsidRPr="009155EE" w:rsidRDefault="009155EE" w:rsidP="009155EE">
      <w:pPr>
        <w:numPr>
          <w:ilvl w:val="0"/>
          <w:numId w:val="9"/>
        </w:numPr>
        <w:spacing w:after="0"/>
      </w:pPr>
      <w:r w:rsidRPr="009155EE">
        <w:rPr>
          <w:b/>
          <w:bCs/>
        </w:rPr>
        <w:t>How it works:</w:t>
      </w:r>
      <w:r w:rsidRPr="009155EE">
        <w:t> Decentralized derivatives liquidity protocol governed by multiple councils.</w:t>
      </w:r>
    </w:p>
    <w:p w14:paraId="726137BB" w14:textId="77777777" w:rsidR="009155EE" w:rsidRPr="009155EE" w:rsidRDefault="009155EE" w:rsidP="009155EE">
      <w:pPr>
        <w:numPr>
          <w:ilvl w:val="0"/>
          <w:numId w:val="9"/>
        </w:numPr>
        <w:spacing w:after="0"/>
      </w:pPr>
      <w:r w:rsidRPr="009155EE">
        <w:rPr>
          <w:b/>
          <w:bCs/>
        </w:rPr>
        <w:t>Strengths:</w:t>
      </w:r>
      <w:r w:rsidRPr="009155EE">
        <w:t> Multi-council system prevents drift and enhances specialization.</w:t>
      </w:r>
    </w:p>
    <w:p w14:paraId="16A3FA8C" w14:textId="77777777" w:rsidR="009155EE" w:rsidRPr="009155EE" w:rsidRDefault="009155EE" w:rsidP="009155EE">
      <w:pPr>
        <w:numPr>
          <w:ilvl w:val="0"/>
          <w:numId w:val="9"/>
        </w:numPr>
        <w:spacing w:after="0"/>
      </w:pPr>
      <w:r w:rsidRPr="009155EE">
        <w:rPr>
          <w:b/>
          <w:bCs/>
        </w:rPr>
        <w:t>Concerns:</w:t>
      </w:r>
      <w:r w:rsidRPr="009155EE">
        <w:t> Complexity and high-layer governance friction.</w:t>
      </w:r>
    </w:p>
    <w:p w14:paraId="2BCF78D8" w14:textId="77777777" w:rsidR="009155EE" w:rsidRPr="009155EE" w:rsidRDefault="009155EE" w:rsidP="009155EE">
      <w:pPr>
        <w:spacing w:after="0"/>
      </w:pPr>
      <w:r w:rsidRPr="009155EE">
        <w:rPr>
          <w:b/>
          <w:bCs/>
        </w:rPr>
        <w:t>10. Gnosis DAO</w:t>
      </w:r>
    </w:p>
    <w:p w14:paraId="515BC1D9" w14:textId="77777777" w:rsidR="009155EE" w:rsidRPr="009155EE" w:rsidRDefault="009155EE" w:rsidP="009155EE">
      <w:pPr>
        <w:numPr>
          <w:ilvl w:val="0"/>
          <w:numId w:val="10"/>
        </w:numPr>
        <w:spacing w:after="0"/>
      </w:pPr>
      <w:r w:rsidRPr="009155EE">
        <w:rPr>
          <w:b/>
          <w:bCs/>
        </w:rPr>
        <w:t>How it works:</w:t>
      </w:r>
      <w:r w:rsidRPr="009155EE">
        <w:t> Community governs multi-sig wallet and Gnosis Chain ecosystem.</w:t>
      </w:r>
    </w:p>
    <w:p w14:paraId="48287155" w14:textId="77777777" w:rsidR="009155EE" w:rsidRPr="009155EE" w:rsidRDefault="009155EE" w:rsidP="009155EE">
      <w:pPr>
        <w:numPr>
          <w:ilvl w:val="0"/>
          <w:numId w:val="10"/>
        </w:numPr>
        <w:spacing w:after="0"/>
      </w:pPr>
      <w:r w:rsidRPr="009155EE">
        <w:rPr>
          <w:b/>
          <w:bCs/>
        </w:rPr>
        <w:t>Strengths:</w:t>
      </w:r>
      <w:r w:rsidRPr="009155EE">
        <w:t> Multi-chain bridges, DAO tooling, and treasury transparency.</w:t>
      </w:r>
    </w:p>
    <w:p w14:paraId="52909901" w14:textId="77777777" w:rsidR="009155EE" w:rsidRPr="009155EE" w:rsidRDefault="009155EE" w:rsidP="009155EE">
      <w:pPr>
        <w:numPr>
          <w:ilvl w:val="0"/>
          <w:numId w:val="10"/>
        </w:numPr>
        <w:spacing w:after="0"/>
      </w:pPr>
      <w:r w:rsidRPr="009155EE">
        <w:rPr>
          <w:b/>
          <w:bCs/>
        </w:rPr>
        <w:t>Concerns:</w:t>
      </w:r>
      <w:r w:rsidRPr="009155EE">
        <w:t> Cross-chain security and upgrade coordination.</w:t>
      </w:r>
    </w:p>
    <w:p w14:paraId="104A8E03" w14:textId="77777777" w:rsidR="009155EE" w:rsidRPr="009155EE" w:rsidRDefault="009155EE" w:rsidP="009155EE">
      <w:pPr>
        <w:spacing w:after="0"/>
      </w:pPr>
      <w:r w:rsidRPr="009155EE">
        <w:pict w14:anchorId="487DD047">
          <v:rect id="_x0000_i1072" style="width:0;height:1.5pt" o:hralign="center" o:hrstd="t" o:hr="t" fillcolor="#a0a0a0" stroked="f"/>
        </w:pict>
      </w:r>
    </w:p>
    <w:p w14:paraId="1736C9FB" w14:textId="77777777" w:rsidR="009155EE" w:rsidRPr="009155EE" w:rsidRDefault="009155EE" w:rsidP="009155EE">
      <w:pPr>
        <w:spacing w:after="0"/>
      </w:pPr>
      <w:r w:rsidRPr="009155EE">
        <w:rPr>
          <w:b/>
          <w:bCs/>
        </w:rPr>
        <w:t>Key Industry Concerns</w:t>
      </w:r>
    </w:p>
    <w:p w14:paraId="2BEF6133" w14:textId="77777777" w:rsidR="009155EE" w:rsidRPr="009155EE" w:rsidRDefault="009155EE" w:rsidP="009155EE">
      <w:pPr>
        <w:numPr>
          <w:ilvl w:val="0"/>
          <w:numId w:val="11"/>
        </w:numPr>
        <w:spacing w:after="0"/>
      </w:pPr>
      <w:r w:rsidRPr="009155EE">
        <w:rPr>
          <w:b/>
          <w:bCs/>
        </w:rPr>
        <w:t>Governance Capture:</w:t>
      </w:r>
      <w:r w:rsidRPr="009155EE">
        <w:t> Token-weighted voting enables whales to dominate outcomes.</w:t>
      </w:r>
    </w:p>
    <w:p w14:paraId="1970B227" w14:textId="77777777" w:rsidR="009155EE" w:rsidRPr="009155EE" w:rsidRDefault="009155EE" w:rsidP="009155EE">
      <w:pPr>
        <w:numPr>
          <w:ilvl w:val="0"/>
          <w:numId w:val="11"/>
        </w:numPr>
        <w:spacing w:after="0"/>
      </w:pPr>
      <w:r w:rsidRPr="009155EE">
        <w:rPr>
          <w:b/>
          <w:bCs/>
        </w:rPr>
        <w:t>Low Participation:</w:t>
      </w:r>
      <w:r w:rsidRPr="009155EE">
        <w:t> Most DAOs struggle with under 10% active voter engagement.</w:t>
      </w:r>
    </w:p>
    <w:p w14:paraId="136F46BB" w14:textId="77777777" w:rsidR="009155EE" w:rsidRPr="009155EE" w:rsidRDefault="009155EE" w:rsidP="009155EE">
      <w:pPr>
        <w:numPr>
          <w:ilvl w:val="0"/>
          <w:numId w:val="11"/>
        </w:numPr>
        <w:spacing w:after="0"/>
      </w:pPr>
      <w:r w:rsidRPr="009155EE">
        <w:rPr>
          <w:b/>
          <w:bCs/>
        </w:rPr>
        <w:t>Security &amp; Smart Contract Risk:</w:t>
      </w:r>
      <w:r w:rsidRPr="009155EE">
        <w:t> Bugs or malicious proposals can drain treasuries.</w:t>
      </w:r>
    </w:p>
    <w:p w14:paraId="2EF92F21" w14:textId="77777777" w:rsidR="009155EE" w:rsidRPr="009155EE" w:rsidRDefault="009155EE" w:rsidP="009155EE">
      <w:pPr>
        <w:numPr>
          <w:ilvl w:val="0"/>
          <w:numId w:val="11"/>
        </w:numPr>
        <w:spacing w:after="0"/>
      </w:pPr>
      <w:r w:rsidRPr="009155EE">
        <w:rPr>
          <w:b/>
          <w:bCs/>
        </w:rPr>
        <w:t>Regulatory Uncertainty:</w:t>
      </w:r>
      <w:r w:rsidRPr="009155EE">
        <w:t> Lack of legal recognition complicates liability and compliance.</w:t>
      </w:r>
    </w:p>
    <w:p w14:paraId="2891CB7F" w14:textId="77777777" w:rsidR="009155EE" w:rsidRPr="009155EE" w:rsidRDefault="009155EE" w:rsidP="009155EE">
      <w:pPr>
        <w:spacing w:after="0"/>
      </w:pPr>
      <w:r w:rsidRPr="009155EE">
        <w:pict w14:anchorId="1DAC2251">
          <v:rect id="_x0000_i1073" style="width:0;height:1.5pt" o:hralign="center" o:hrstd="t" o:hr="t" fillcolor="#a0a0a0" stroked="f"/>
        </w:pict>
      </w:r>
    </w:p>
    <w:p w14:paraId="0C4F5DF3" w14:textId="77777777" w:rsidR="009155EE" w:rsidRDefault="009155EE" w:rsidP="009155EE">
      <w:pPr>
        <w:spacing w:after="0"/>
        <w:rPr>
          <w:b/>
          <w:bCs/>
        </w:rPr>
      </w:pPr>
    </w:p>
    <w:p w14:paraId="23144D8A" w14:textId="2A72AC79" w:rsidR="009155EE" w:rsidRPr="009155EE" w:rsidRDefault="009155EE" w:rsidP="009155EE">
      <w:pPr>
        <w:spacing w:after="0"/>
      </w:pPr>
      <w:r w:rsidRPr="009155EE">
        <w:rPr>
          <w:b/>
          <w:bCs/>
        </w:rPr>
        <w:t>FINAL</w:t>
      </w:r>
      <w:r w:rsidRPr="009155EE">
        <w:rPr>
          <w:rFonts w:ascii="Arial" w:hAnsi="Arial" w:cs="Arial"/>
        </w:rPr>
        <w:t> </w:t>
      </w:r>
      <w:r w:rsidRPr="009155EE">
        <w:rPr>
          <w:b/>
          <w:bCs/>
        </w:rPr>
        <w:t>SUMMARY</w:t>
      </w:r>
      <w:r w:rsidRPr="009155EE">
        <w:rPr>
          <w:rFonts w:ascii="Arial" w:hAnsi="Arial" w:cs="Arial"/>
        </w:rPr>
        <w:t> </w:t>
      </w:r>
      <w:r w:rsidRPr="009155EE">
        <w:rPr>
          <w:b/>
          <w:bCs/>
        </w:rPr>
        <w:t>AND</w:t>
      </w:r>
      <w:r w:rsidRPr="009155EE">
        <w:rPr>
          <w:rFonts w:ascii="Arial" w:hAnsi="Arial" w:cs="Arial"/>
        </w:rPr>
        <w:t> </w:t>
      </w:r>
      <w:r w:rsidRPr="009155EE">
        <w:rPr>
          <w:b/>
          <w:bCs/>
        </w:rPr>
        <w:t>CONCLUSION</w:t>
      </w:r>
    </w:p>
    <w:p w14:paraId="5CEF6180" w14:textId="77777777" w:rsidR="009155EE" w:rsidRDefault="009155EE" w:rsidP="009155EE">
      <w:pPr>
        <w:spacing w:after="0"/>
      </w:pPr>
      <w:r w:rsidRPr="009155EE">
        <w:t>Gulag</w:t>
      </w:r>
      <w:r w:rsidRPr="009155EE">
        <w:rPr>
          <w:rFonts w:ascii="Arial" w:hAnsi="Arial" w:cs="Arial"/>
        </w:rPr>
        <w:t> </w:t>
      </w:r>
      <w:r w:rsidRPr="009155EE">
        <w:t>DAO represents the synthesis of all DAO historical experience into a living model of governed liberation. Its architecture binds efficiency to ethics, story to structure, and will to verification. Every process within the system</w:t>
      </w:r>
      <w:r w:rsidRPr="009155EE">
        <w:rPr>
          <w:rFonts w:ascii="Aptos" w:hAnsi="Aptos" w:cs="Aptos"/>
        </w:rPr>
        <w:t>—</w:t>
      </w:r>
      <w:r w:rsidRPr="009155EE">
        <w:t>from treasury motion to proposal validation</w:t>
      </w:r>
      <w:r w:rsidRPr="009155EE">
        <w:rPr>
          <w:rFonts w:ascii="Aptos" w:hAnsi="Aptos" w:cs="Aptos"/>
        </w:rPr>
        <w:t>—</w:t>
      </w:r>
      <w:r w:rsidRPr="009155EE">
        <w:t>embodies the covenant of public accountability and narrative unity. Governance becomes not an act of participation, but an act of faith in civilization through shared design.</w:t>
      </w:r>
    </w:p>
    <w:p w14:paraId="4E424B0F" w14:textId="77777777" w:rsidR="009155EE" w:rsidRPr="009155EE" w:rsidRDefault="009155EE" w:rsidP="009155EE">
      <w:pPr>
        <w:spacing w:after="0"/>
      </w:pPr>
    </w:p>
    <w:p w14:paraId="667C5872" w14:textId="77777777" w:rsidR="009155EE" w:rsidRPr="009155EE" w:rsidRDefault="009155EE" w:rsidP="009155EE">
      <w:pPr>
        <w:spacing w:after="0"/>
      </w:pPr>
      <w:r w:rsidRPr="009155EE">
        <w:t>Through comparative rigor and ideological clarity, this analysis confirms Gulag</w:t>
      </w:r>
      <w:r w:rsidRPr="009155EE">
        <w:rPr>
          <w:rFonts w:ascii="Arial" w:hAnsi="Arial" w:cs="Arial"/>
        </w:rPr>
        <w:t> </w:t>
      </w:r>
      <w:r w:rsidRPr="009155EE">
        <w:t>DAO as the mature successor to the decentralized experiments that preceded it. It is the culmination of lessons learned from collapse and resilience alike, civilization of code built upon moral continuity and strategic evolution. In Gulag</w:t>
      </w:r>
      <w:r w:rsidRPr="009155EE">
        <w:rPr>
          <w:rFonts w:ascii="Arial" w:hAnsi="Arial" w:cs="Arial"/>
        </w:rPr>
        <w:t> </w:t>
      </w:r>
      <w:r w:rsidRPr="009155EE">
        <w:t xml:space="preserve">DAO, structure </w:t>
      </w:r>
      <w:proofErr w:type="gramStart"/>
      <w:r w:rsidRPr="009155EE">
        <w:t>is freedom</w:t>
      </w:r>
      <w:proofErr w:type="gramEnd"/>
      <w:r w:rsidRPr="009155EE">
        <w:t xml:space="preserve"> perfected through understanding; what began as a revolution becomes an order of belief refined by purpose.</w:t>
      </w:r>
    </w:p>
    <w:p w14:paraId="6BFA83C4" w14:textId="77777777" w:rsidR="009155EE" w:rsidRDefault="009155EE" w:rsidP="009155EE">
      <w:pPr>
        <w:pBdr>
          <w:bottom w:val="single" w:sz="6" w:space="1" w:color="auto"/>
        </w:pBdr>
        <w:spacing w:after="0"/>
        <w:rPr>
          <w:b/>
          <w:bCs/>
        </w:rPr>
      </w:pPr>
    </w:p>
    <w:p w14:paraId="02182444" w14:textId="77777777" w:rsidR="009155EE" w:rsidRDefault="009155EE" w:rsidP="009155EE">
      <w:pPr>
        <w:spacing w:after="0"/>
        <w:rPr>
          <w:b/>
          <w:bCs/>
        </w:rPr>
      </w:pPr>
    </w:p>
    <w:p w14:paraId="4B59EB4D" w14:textId="5BD3EB66" w:rsidR="009155EE" w:rsidRPr="009155EE" w:rsidRDefault="009155EE" w:rsidP="009155EE">
      <w:pPr>
        <w:spacing w:after="0"/>
      </w:pPr>
      <w:r w:rsidRPr="009155EE">
        <w:rPr>
          <w:b/>
          <w:bCs/>
        </w:rPr>
        <w:t>Wonderland / Time (A Cautionary Tale)</w:t>
      </w:r>
    </w:p>
    <w:p w14:paraId="53A4B34D" w14:textId="77777777" w:rsidR="009155EE" w:rsidRPr="009155EE" w:rsidRDefault="009155EE" w:rsidP="009155EE">
      <w:pPr>
        <w:spacing w:after="0"/>
      </w:pPr>
      <w:r w:rsidRPr="009155EE">
        <w:lastRenderedPageBreak/>
        <w:t>Wonderland was a decentralized finance (DeFi) protocol launched on the Avalanche blockchain in 2021 by a team led by Web3 developer Daniele Sesta. It was an Olympus DAO fork, presenting itself as the first decentralized reserve currency protocol on the Avalanche network. The protocol's native token was TIME.</w:t>
      </w:r>
    </w:p>
    <w:p w14:paraId="707F7201" w14:textId="77777777" w:rsidR="009155EE" w:rsidRPr="009155EE" w:rsidRDefault="009155EE" w:rsidP="009155EE">
      <w:pPr>
        <w:spacing w:after="0"/>
      </w:pPr>
      <w:r w:rsidRPr="009155EE">
        <w:rPr>
          <w:b/>
          <w:bCs/>
        </w:rPr>
        <w:t>The rise of Wonderland</w:t>
      </w:r>
    </w:p>
    <w:p w14:paraId="644572D1" w14:textId="77777777" w:rsidR="009155EE" w:rsidRPr="009155EE" w:rsidRDefault="009155EE" w:rsidP="009155EE">
      <w:pPr>
        <w:numPr>
          <w:ilvl w:val="0"/>
          <w:numId w:val="12"/>
        </w:numPr>
        <w:spacing w:after="0"/>
      </w:pPr>
      <w:r w:rsidRPr="009155EE">
        <w:rPr>
          <w:b/>
          <w:bCs/>
        </w:rPr>
        <w:t>High-APY staking model:</w:t>
      </w:r>
      <w:r w:rsidRPr="009155EE">
        <w:t> Wonderland attracted investors, who referred to themselves as "Frog Nation", by promising extremely high annual percentage yields (APYs), at one point reaching over 80,000%. The model encouraged users to stake their TIME tokens in return for more TIME, which was minted from the protocol's treasury.</w:t>
      </w:r>
    </w:p>
    <w:p w14:paraId="5752AFD7" w14:textId="77777777" w:rsidR="009155EE" w:rsidRPr="009155EE" w:rsidRDefault="009155EE" w:rsidP="009155EE">
      <w:pPr>
        <w:numPr>
          <w:ilvl w:val="0"/>
          <w:numId w:val="12"/>
        </w:numPr>
        <w:spacing w:after="0"/>
      </w:pPr>
      <w:r w:rsidRPr="009155EE">
        <w:rPr>
          <w:b/>
          <w:bCs/>
        </w:rPr>
        <w:t>Treasury management:</w:t>
      </w:r>
      <w:r w:rsidRPr="009155EE">
        <w:t> The protocol aimed to build a policy-controlled currency system, with the TIME token backed by a treasury of various assets. This was intended to provide an intrinsic value for TIME and manage volatility.</w:t>
      </w:r>
    </w:p>
    <w:p w14:paraId="1A30A4DF" w14:textId="77777777" w:rsidR="009155EE" w:rsidRPr="009155EE" w:rsidRDefault="009155EE" w:rsidP="009155EE">
      <w:pPr>
        <w:numPr>
          <w:ilvl w:val="0"/>
          <w:numId w:val="12"/>
        </w:numPr>
        <w:spacing w:after="0"/>
      </w:pPr>
      <w:r w:rsidRPr="009155EE">
        <w:rPr>
          <w:b/>
          <w:bCs/>
        </w:rPr>
        <w:t>High-growth period:</w:t>
      </w:r>
      <w:r w:rsidRPr="009155EE">
        <w:t> The protocol experienced rapid growth in late 2021, with its treasury peaking at over $1 billion. The TIME token's price soared, reaching an all-time high of nearly $10,000 in November 2021.</w:t>
      </w:r>
    </w:p>
    <w:p w14:paraId="739582F1" w14:textId="77777777" w:rsidR="009155EE" w:rsidRDefault="009155EE" w:rsidP="009155EE">
      <w:pPr>
        <w:spacing w:after="0"/>
        <w:rPr>
          <w:b/>
          <w:bCs/>
        </w:rPr>
      </w:pPr>
    </w:p>
    <w:p w14:paraId="5731C9B7" w14:textId="0F5CBB99" w:rsidR="009155EE" w:rsidRPr="009155EE" w:rsidRDefault="009155EE" w:rsidP="009155EE">
      <w:pPr>
        <w:spacing w:after="0"/>
      </w:pPr>
      <w:r w:rsidRPr="009155EE">
        <w:rPr>
          <w:b/>
          <w:bCs/>
        </w:rPr>
        <w:t>The fall of Wonderland</w:t>
      </w:r>
    </w:p>
    <w:p w14:paraId="22273420" w14:textId="74AD94DC" w:rsidR="009155EE" w:rsidRPr="009155EE" w:rsidRDefault="009155EE" w:rsidP="009155EE">
      <w:pPr>
        <w:numPr>
          <w:ilvl w:val="0"/>
          <w:numId w:val="13"/>
        </w:numPr>
        <w:spacing w:after="0"/>
      </w:pPr>
      <w:r w:rsidRPr="009155EE">
        <w:rPr>
          <w:b/>
          <w:bCs/>
        </w:rPr>
        <w:t>Price crash:</w:t>
      </w:r>
      <w:r w:rsidRPr="009155EE">
        <w:t> </w:t>
      </w:r>
      <w:r>
        <w:t>A</w:t>
      </w:r>
      <w:r w:rsidRPr="009155EE">
        <w:t xml:space="preserve"> crisis of confidence, with the TIME token's price plummeting by over 99% from its peak. Panic selling led to mass liquidations, exacerbating the crash.</w:t>
      </w:r>
    </w:p>
    <w:p w14:paraId="55077EE6" w14:textId="77777777" w:rsidR="009155EE" w:rsidRPr="009155EE" w:rsidRDefault="009155EE" w:rsidP="009155EE">
      <w:pPr>
        <w:numPr>
          <w:ilvl w:val="0"/>
          <w:numId w:val="13"/>
        </w:numPr>
        <w:spacing w:after="0"/>
      </w:pPr>
      <w:r w:rsidRPr="009155EE">
        <w:rPr>
          <w:b/>
          <w:bCs/>
        </w:rPr>
        <w:t>Questionable treasury use:</w:t>
      </w:r>
      <w:r w:rsidRPr="009155EE">
        <w:t> It was also revealed that Patryn had received over $45 million in funds from the Wonderland treasury to cover his debts, which the team initially explained as delayed compensation. This further eroded community trust.</w:t>
      </w:r>
    </w:p>
    <w:p w14:paraId="4F3D03B9" w14:textId="77777777" w:rsidR="009155EE" w:rsidRPr="009155EE" w:rsidRDefault="009155EE" w:rsidP="009155EE">
      <w:pPr>
        <w:numPr>
          <w:ilvl w:val="0"/>
          <w:numId w:val="13"/>
        </w:numPr>
        <w:spacing w:after="0"/>
      </w:pPr>
      <w:r w:rsidRPr="009155EE">
        <w:rPr>
          <w:b/>
          <w:bCs/>
        </w:rPr>
        <w:t>Shutdown:</w:t>
      </w:r>
      <w:r w:rsidRPr="009155EE">
        <w:t> Ultimately, the project was plagued by worsening market conditions, controversy, and a lack of faith, leading to its eventual shutdown.</w:t>
      </w:r>
    </w:p>
    <w:p w14:paraId="7AD19893" w14:textId="77777777" w:rsidR="009155EE" w:rsidRDefault="009155EE" w:rsidP="009155EE">
      <w:pPr>
        <w:spacing w:after="0"/>
        <w:rPr>
          <w:b/>
          <w:bCs/>
        </w:rPr>
      </w:pPr>
    </w:p>
    <w:p w14:paraId="72C4B655" w14:textId="4234B35C" w:rsidR="009155EE" w:rsidRDefault="009155EE" w:rsidP="009155EE">
      <w:pPr>
        <w:spacing w:after="0"/>
      </w:pPr>
      <w:r w:rsidRPr="009155EE">
        <w:rPr>
          <w:b/>
          <w:bCs/>
        </w:rPr>
        <w:t>Legacy and takeaways</w:t>
      </w:r>
      <w:r w:rsidRPr="009155EE">
        <w:br/>
        <w:t xml:space="preserve">The Wonderland saga highlighted several risks within the DeFi space, including the dangers of anonymity, the lack of robust governance in DAOs, the unsustainability of excessively high APYs, and the potential for founders to engage in questionable practices. While DAOs aim for decentralization, the human element, particularly concerning key holders of funds, remains a significant vulnerability. The project's collapse served as a cautionary tale about the inherent volatility and risks of investing in unproven and </w:t>
      </w:r>
      <w:proofErr w:type="gramStart"/>
      <w:r w:rsidRPr="009155EE">
        <w:t>anonymously-led</w:t>
      </w:r>
      <w:proofErr w:type="gramEnd"/>
      <w:r w:rsidRPr="009155EE">
        <w:t xml:space="preserve"> crypto ventures.</w:t>
      </w:r>
    </w:p>
    <w:p w14:paraId="3D3A146F" w14:textId="77777777" w:rsidR="009155EE" w:rsidRPr="009155EE" w:rsidRDefault="009155EE" w:rsidP="009155EE">
      <w:pPr>
        <w:spacing w:after="0"/>
      </w:pPr>
    </w:p>
    <w:p w14:paraId="7F93CAD1" w14:textId="77777777" w:rsidR="009155EE" w:rsidRPr="009155EE" w:rsidRDefault="009155EE" w:rsidP="009155EE">
      <w:pPr>
        <w:spacing w:after="0"/>
      </w:pPr>
      <w:r w:rsidRPr="009155EE">
        <w:t>The Wonderland protocol, in its original form, has effectively </w:t>
      </w:r>
      <w:r w:rsidRPr="009155EE">
        <w:rPr>
          <w:b/>
          <w:bCs/>
        </w:rPr>
        <w:t>ceased operations</w:t>
      </w:r>
      <w:r w:rsidRPr="009155EE">
        <w:t xml:space="preserve"> due to a complete loss of community trust following the 2022 scandal. The native token, TIME, is deprecated, with the wrapped token </w:t>
      </w:r>
      <w:proofErr w:type="spellStart"/>
      <w:r w:rsidRPr="009155EE">
        <w:t>wMEMO</w:t>
      </w:r>
      <w:proofErr w:type="spellEnd"/>
      <w:r w:rsidRPr="009155EE">
        <w:t xml:space="preserve"> being the only relevant token, and it trades at a near-zero value with minimal volume on a few decentralized exchanges. </w:t>
      </w:r>
    </w:p>
    <w:p w14:paraId="33278D19" w14:textId="77777777" w:rsidR="009155EE" w:rsidRDefault="009155EE" w:rsidP="009155EE">
      <w:pPr>
        <w:spacing w:after="0"/>
        <w:rPr>
          <w:b/>
          <w:bCs/>
        </w:rPr>
      </w:pPr>
    </w:p>
    <w:sectPr w:rsidR="009155EE" w:rsidSect="009155E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245E6"/>
    <w:multiLevelType w:val="multilevel"/>
    <w:tmpl w:val="AD0E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B31DC"/>
    <w:multiLevelType w:val="multilevel"/>
    <w:tmpl w:val="07D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35D86"/>
    <w:multiLevelType w:val="multilevel"/>
    <w:tmpl w:val="62E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E2A"/>
    <w:multiLevelType w:val="multilevel"/>
    <w:tmpl w:val="0456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70049"/>
    <w:multiLevelType w:val="multilevel"/>
    <w:tmpl w:val="2C22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467FD"/>
    <w:multiLevelType w:val="multilevel"/>
    <w:tmpl w:val="20F0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D386F"/>
    <w:multiLevelType w:val="multilevel"/>
    <w:tmpl w:val="89B0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F116F"/>
    <w:multiLevelType w:val="multilevel"/>
    <w:tmpl w:val="1C76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7052C"/>
    <w:multiLevelType w:val="multilevel"/>
    <w:tmpl w:val="2E5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A509C"/>
    <w:multiLevelType w:val="multilevel"/>
    <w:tmpl w:val="5476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D2735"/>
    <w:multiLevelType w:val="multilevel"/>
    <w:tmpl w:val="D1CC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B10EC"/>
    <w:multiLevelType w:val="multilevel"/>
    <w:tmpl w:val="A09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F26E6"/>
    <w:multiLevelType w:val="multilevel"/>
    <w:tmpl w:val="0338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C41299"/>
    <w:multiLevelType w:val="multilevel"/>
    <w:tmpl w:val="3E68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F03228"/>
    <w:multiLevelType w:val="multilevel"/>
    <w:tmpl w:val="E0DE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CA4511"/>
    <w:multiLevelType w:val="multilevel"/>
    <w:tmpl w:val="9B1A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73406"/>
    <w:multiLevelType w:val="multilevel"/>
    <w:tmpl w:val="194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D2E57"/>
    <w:multiLevelType w:val="multilevel"/>
    <w:tmpl w:val="FDBE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253710">
    <w:abstractNumId w:val="7"/>
  </w:num>
  <w:num w:numId="2" w16cid:durableId="1591694555">
    <w:abstractNumId w:val="17"/>
  </w:num>
  <w:num w:numId="3" w16cid:durableId="1752501832">
    <w:abstractNumId w:val="2"/>
  </w:num>
  <w:num w:numId="4" w16cid:durableId="1617982108">
    <w:abstractNumId w:val="0"/>
  </w:num>
  <w:num w:numId="5" w16cid:durableId="1442140371">
    <w:abstractNumId w:val="6"/>
  </w:num>
  <w:num w:numId="6" w16cid:durableId="981303284">
    <w:abstractNumId w:val="16"/>
  </w:num>
  <w:num w:numId="7" w16cid:durableId="141775406">
    <w:abstractNumId w:val="1"/>
  </w:num>
  <w:num w:numId="8" w16cid:durableId="1778793607">
    <w:abstractNumId w:val="13"/>
  </w:num>
  <w:num w:numId="9" w16cid:durableId="1283655334">
    <w:abstractNumId w:val="11"/>
  </w:num>
  <w:num w:numId="10" w16cid:durableId="1422411923">
    <w:abstractNumId w:val="10"/>
  </w:num>
  <w:num w:numId="11" w16cid:durableId="1095857395">
    <w:abstractNumId w:val="14"/>
  </w:num>
  <w:num w:numId="12" w16cid:durableId="775488179">
    <w:abstractNumId w:val="12"/>
  </w:num>
  <w:num w:numId="13" w16cid:durableId="595670496">
    <w:abstractNumId w:val="9"/>
  </w:num>
  <w:num w:numId="14" w16cid:durableId="713508137">
    <w:abstractNumId w:val="5"/>
  </w:num>
  <w:num w:numId="15" w16cid:durableId="1755467175">
    <w:abstractNumId w:val="15"/>
  </w:num>
  <w:num w:numId="16" w16cid:durableId="510872531">
    <w:abstractNumId w:val="8"/>
  </w:num>
  <w:num w:numId="17" w16cid:durableId="1010326908">
    <w:abstractNumId w:val="4"/>
  </w:num>
  <w:num w:numId="18" w16cid:durableId="636691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5EE"/>
    <w:rsid w:val="00700BFF"/>
    <w:rsid w:val="009155EE"/>
    <w:rsid w:val="00C075CA"/>
    <w:rsid w:val="00DD4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62495"/>
  <w15:chartTrackingRefBased/>
  <w15:docId w15:val="{05BDBB65-7AD2-42C5-9CB5-3A78EC7DC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5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5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5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5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5EE"/>
    <w:rPr>
      <w:rFonts w:eastAsiaTheme="majorEastAsia" w:cstheme="majorBidi"/>
      <w:color w:val="272727" w:themeColor="text1" w:themeTint="D8"/>
    </w:rPr>
  </w:style>
  <w:style w:type="paragraph" w:styleId="Title">
    <w:name w:val="Title"/>
    <w:basedOn w:val="Normal"/>
    <w:next w:val="Normal"/>
    <w:link w:val="TitleChar"/>
    <w:uiPriority w:val="10"/>
    <w:qFormat/>
    <w:rsid w:val="00915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5EE"/>
    <w:pPr>
      <w:spacing w:before="160"/>
      <w:jc w:val="center"/>
    </w:pPr>
    <w:rPr>
      <w:i/>
      <w:iCs/>
      <w:color w:val="404040" w:themeColor="text1" w:themeTint="BF"/>
    </w:rPr>
  </w:style>
  <w:style w:type="character" w:customStyle="1" w:styleId="QuoteChar">
    <w:name w:val="Quote Char"/>
    <w:basedOn w:val="DefaultParagraphFont"/>
    <w:link w:val="Quote"/>
    <w:uiPriority w:val="29"/>
    <w:rsid w:val="009155EE"/>
    <w:rPr>
      <w:i/>
      <w:iCs/>
      <w:color w:val="404040" w:themeColor="text1" w:themeTint="BF"/>
    </w:rPr>
  </w:style>
  <w:style w:type="paragraph" w:styleId="ListParagraph">
    <w:name w:val="List Paragraph"/>
    <w:basedOn w:val="Normal"/>
    <w:uiPriority w:val="34"/>
    <w:qFormat/>
    <w:rsid w:val="009155EE"/>
    <w:pPr>
      <w:ind w:left="720"/>
      <w:contextualSpacing/>
    </w:pPr>
  </w:style>
  <w:style w:type="character" w:styleId="IntenseEmphasis">
    <w:name w:val="Intense Emphasis"/>
    <w:basedOn w:val="DefaultParagraphFont"/>
    <w:uiPriority w:val="21"/>
    <w:qFormat/>
    <w:rsid w:val="009155EE"/>
    <w:rPr>
      <w:i/>
      <w:iCs/>
      <w:color w:val="0F4761" w:themeColor="accent1" w:themeShade="BF"/>
    </w:rPr>
  </w:style>
  <w:style w:type="paragraph" w:styleId="IntenseQuote">
    <w:name w:val="Intense Quote"/>
    <w:basedOn w:val="Normal"/>
    <w:next w:val="Normal"/>
    <w:link w:val="IntenseQuoteChar"/>
    <w:uiPriority w:val="30"/>
    <w:qFormat/>
    <w:rsid w:val="00915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5EE"/>
    <w:rPr>
      <w:i/>
      <w:iCs/>
      <w:color w:val="0F4761" w:themeColor="accent1" w:themeShade="BF"/>
    </w:rPr>
  </w:style>
  <w:style w:type="character" w:styleId="IntenseReference">
    <w:name w:val="Intense Reference"/>
    <w:basedOn w:val="DefaultParagraphFont"/>
    <w:uiPriority w:val="32"/>
    <w:qFormat/>
    <w:rsid w:val="009155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2566</Words>
  <Characters>16320</Characters>
  <Application>Microsoft Office Word</Application>
  <DocSecurity>0</DocSecurity>
  <Lines>286</Lines>
  <Paragraphs>149</Paragraphs>
  <ScaleCrop>false</ScaleCrop>
  <Company/>
  <LinksUpToDate>false</LinksUpToDate>
  <CharactersWithSpaces>18737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Pfeifer</dc:creator>
  <cp:keywords/>
  <dc:description/>
  <cp:lastModifiedBy>Christopher Pfeifer</cp:lastModifiedBy>
  <cp:revision>1</cp:revision>
  <dcterms:created xsi:type="dcterms:W3CDTF">2026-05-06T17:47:00Z</dcterms:created>
  <dcterms:modified xsi:type="dcterms:W3CDTF">2026-05-06T17:55:00Z</dcterms:modified>
</cp:coreProperties>
</file>