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Projektdokumentation</w:t>
      </w:r>
    </w:p>
    <w:p>
      <w:pPr>
        <w:pStyle w:val="Subtitle"/>
      </w:pPr>
      <w:r>
        <w:rPr>
          <w:lang w:val="de"/>
        </w:rPr>
        <w:t xml:space="preserve">Von der Vision bis zum Abschluss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teil-01-vision"/>
    <w:p>
      <w:pPr>
        <w:pStyle w:val="Heading1"/>
      </w:pPr>
      <w:r>
        <w:rPr>
          <w:lang w:val="de"/>
        </w:rPr>
        <w:t xml:space="preserve">Teil 01 — Vision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Wer als Freiberuflerin Leistungen für gesetzlich Versicherte erbringt, rechnet</w:t>
      </w:r>
      <w:r>
        <w:rPr>
          <w:lang w:val="de"/>
        </w:rPr>
        <w:t xml:space="preserve"> </w:t>
      </w:r>
      <w:r>
        <w:rPr>
          <w:lang w:val="de"/>
        </w:rPr>
        <w:t xml:space="preserve">sie nicht mit den Versicherten ab,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mit deren Krankenkasse</w:t>
      </w:r>
      <w:r>
        <w:rPr>
          <w:lang w:val="de"/>
        </w:rPr>
        <w:t xml:space="preserve">. Das gilt</w:t>
      </w:r>
      <w:r>
        <w:rPr>
          <w:lang w:val="de"/>
        </w:rPr>
        <w:t xml:space="preserve"> </w:t>
      </w:r>
      <w:r>
        <w:rPr>
          <w:lang w:val="de"/>
        </w:rPr>
        <w:t xml:space="preserve">für Hebammenhilfe ebenso wie für Heilmittel oder Rehabilitationssport — die</w:t>
      </w:r>
      <w:r>
        <w:rPr>
          <w:lang w:val="de"/>
        </w:rPr>
        <w:t xml:space="preserve"> </w:t>
      </w:r>
      <w:r>
        <w:rPr>
          <w:lang w:val="de"/>
        </w:rPr>
        <w:t xml:space="preserve">Leistungen unterscheiden sich, das Verfahren dahinter kaum.</w:t>
      </w:r>
    </w:p>
    <w:p>
      <w:pPr>
        <w:pStyle w:val="BodyText"/>
      </w:pPr>
      <w:r>
        <w:rPr>
          <w:lang w:val="de"/>
        </w:rPr>
        <w:t xml:space="preserve">Der konkrete Anlass dieses Projekts sind Kurse einer freiberuflich tätigen</w:t>
      </w:r>
      <w:r>
        <w:rPr>
          <w:lang w:val="de"/>
        </w:rPr>
        <w:t xml:space="preserve"> </w:t>
      </w:r>
      <w:r>
        <w:rPr>
          <w:lang w:val="de"/>
        </w:rPr>
        <w:t xml:space="preserve">Hebamme: Geburtsvorbereitung, Rückbildung, Beratung in Gruppen. Er ist der erste</w:t>
      </w:r>
      <w:r>
        <w:rPr>
          <w:lang w:val="de"/>
        </w:rPr>
        <w:t xml:space="preserve"> </w:t>
      </w:r>
      <w:r>
        <w:rPr>
          <w:lang w:val="de"/>
        </w:rPr>
        <w:t xml:space="preserve">Fall, nicht der einzige denkbare.</w:t>
      </w:r>
    </w:p>
    <w:p>
      <w:pPr>
        <w:pStyle w:val="BodyText"/>
      </w:pPr>
      <w:r>
        <w:rPr>
          <w:lang w:val="de"/>
        </w:rPr>
        <w:t xml:space="preserve">Abgerechnet wird nicht mit einer Rechnung. Die Kassen nehmen dafür weder Briefe</w:t>
      </w:r>
      <w:r>
        <w:rPr>
          <w:lang w:val="de"/>
        </w:rPr>
        <w:t xml:space="preserve"> </w:t>
      </w:r>
      <w:r>
        <w:rPr>
          <w:lang w:val="de"/>
        </w:rPr>
        <w:t xml:space="preserve">noch PDF-Dateien entgegen, sondern eine strukturierte Datenlieferung in einem</w:t>
      </w:r>
      <w:r>
        <w:rPr>
          <w:lang w:val="de"/>
        </w:rPr>
        <w:t xml:space="preserve"> </w:t>
      </w:r>
      <w:r>
        <w:rPr>
          <w:lang w:val="de"/>
        </w:rPr>
        <w:t xml:space="preserve">festgelegten Format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bis auf das einzelne Zeichen vorgegeben.</w:t>
      </w:r>
    </w:p>
    <w:p>
      <w:pPr>
        <w:pStyle w:val="BodyText"/>
      </w:pPr>
      <w:r>
        <w:rPr>
          <w:lang w:val="de"/>
        </w:rPr>
        <w:t xml:space="preserve">Für eine einzelne Leistungserbringerin gibt es dafür zwei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bedeutet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Über eine 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Dienstleister übernimmt Erstellung, Übermittlung und das Nachhalten der Zahlungen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Anteil des abgerechneten Betrags, üblich sind wenige Prozent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Selbst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Programm erzeugt die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Einarbeitung in das Verfahren</w:t>
            </w:r>
          </w:p>
        </w:tc>
      </w:tr>
    </w:tbl>
    <w:p>
      <w:pPr>
        <w:pStyle w:val="BodyText"/>
      </w:pPr>
      <w:r>
        <w:rPr>
          <w:lang w:val="de"/>
        </w:rPr>
        <w:t xml:space="preserve">Die Daten, aus denen eine Abrechnung besteht, liegen ohnehin vor: wer hat wann</w:t>
      </w:r>
      <w:r>
        <w:rPr>
          <w:lang w:val="de"/>
        </w:rPr>
        <w:t xml:space="preserve"> </w:t>
      </w:r>
      <w:r>
        <w:rPr>
          <w:lang w:val="de"/>
        </w:rPr>
        <w:t xml:space="preserve">welche Leistung erhalten, in welchem Umfang,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 liegen nur in Listen und Köpfen statt in einer Datei.</w:t>
      </w:r>
    </w:p>
    <w:bookmarkEnd w:id="9"/>
    <w:bookmarkStart w:id="10" w:name="X0b22bf6df29d4855adc13b37f033195bc669984"/>
    <w:p>
      <w:pPr>
        <w:pStyle w:val="Heading2"/>
      </w:pPr>
      <w:r>
        <w:rPr>
          <w:lang w:val="de"/>
        </w:rPr>
        <w:t xml:space="preserve">Vision — was das Programm am Ende können soll</w:t>
      </w:r>
    </w:p>
    <w:p>
      <w:pPr>
        <w:pStyle w:val="FirstParagraph"/>
      </w:pPr>
      <w:r>
        <w:rPr>
          <w:lang w:val="de"/>
        </w:rPr>
        <w:t xml:space="preserve">Ein Satz vorweg, an dem sich alles Weitere messen lassen muss:</w:t>
      </w:r>
    </w:p>
    <w:p>
      <w:pPr>
        <w:pStyle w:val="BlockText"/>
      </w:pPr>
      <w:r>
        <w:rPr>
          <w:b/>
          <w:bCs/>
          <w:lang w:val="de"/>
        </w:rPr>
        <w:t xml:space="preserve">Eine einzelne Leistungserbringerin rechnet ihre Leistungen selbst mit den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gesetzlichen Kassen ab — ohne Abrechnungsstelle, ohne Fachwissen über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Datenformat und ohne die Sorge, dass eine fehlerhafte Datei erst Wochen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später auffällt.</w:t>
      </w:r>
    </w:p>
    <w:p>
      <w:pPr>
        <w:pStyle w:val="FirstParagraph"/>
      </w:pPr>
      <w:r>
        <w:rPr>
          <w:lang w:val="de"/>
        </w:rPr>
        <w:t xml:space="preserve">Ausformuliert heißt das: am Ende kann das Programm dies.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Am Ende kann das Programm …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Woran man merkt, dass es stimmt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versicherte Personen, die Leistungserbringerin, Leistungsfälle und was sie kosten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neuer Kurs ist in wenigen Minuten erfasst, ohne Handbuch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Aus einem Zeitraum eine Lieferung erzeugen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je Empfänger eine, im vorgeschriebenen Format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„März, diese drei Kurse” wird eine fertige Datei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Vor dem Versand prüfen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und in verständlicher Sprache sagen, was fehlt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Bericht nennt die Stelle und was zu tun ist, nicht nur den Feldnamen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Lieferung zustellen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auf dem vorgeschriebenen Weg, an die zuständige Datenannahmestelle, verschlüsselt und signiert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Kasse nimmt sie an, ohne dass jemand nachfassen muss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Antwort einordnen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angenommen, fachlich zurückgewiesen, Syntaxfehler, technischer Fehler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weiß nach dem Lesen, ob sie korrigieren, neu erzeugen oder nur erneut senden muss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Eine Zurückweisung nachbearbeiten</w:t>
            </w:r>
            <w:r>
              <w:rPr>
                <w:lang w:val="de"/>
              </w:rPr>
              <w:t xml:space="preserve">, ohne alles neu zu erfassen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korrigierte Abrechnung geht als neue Lieferung hinaus, mit sauberer Nummer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Einen weiteren Leistungsbereich aufnehmen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über Einträge, nicht über Umbau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Rehabilitationssport neben Hebammenhilfe, ohne dass eine Klasse sich ändert</w:t>
            </w:r>
          </w:p>
        </w:tc>
      </w:tr>
    </w:tbl>
    <w:p>
      <w:pPr>
        <w:pStyle w:val="BodyText"/>
      </w:pPr>
      <w:r>
        <w:rPr>
          <w:lang w:val="de"/>
        </w:rPr>
        <w:t xml:space="preserve">Und das alles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auf einem einzelnen Rechner, ohne Installation und ohne dass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Gesundheitsdaten das Haus verlassen.</w:t>
      </w:r>
    </w:p>
    <w:p>
      <w:pPr>
        <w:pStyle w:val="BodyText"/>
      </w:pPr>
      <w:r>
        <w:rPr>
          <w:lang w:val="de"/>
        </w:rPr>
        <w:t xml:space="preserve">Nicht jeder dieser Punkte ist am Ende dieses Teils entschieden, und nicht jeder</w:t>
      </w:r>
      <w:r>
        <w:rPr>
          <w:lang w:val="de"/>
        </w:rPr>
        <w:t xml:space="preserve"> </w:t>
      </w:r>
      <w:r>
        <w:rPr>
          <w:lang w:val="de"/>
        </w:rPr>
        <w:t xml:space="preserve">ist allein durch Programmieren erreichbar — Punkt 4 hängt an Zulassungen, die</w:t>
      </w:r>
      <w:r>
        <w:rPr>
          <w:lang w:val="de"/>
        </w:rPr>
        <w:t xml:space="preserve"> </w:t>
      </w:r>
      <w:r>
        <w:rPr>
          <w:lang w:val="de"/>
        </w:rPr>
        <w:t xml:space="preserve">niemand schreiben kann. Das ist Gegenstand von Teil 04.</w:t>
      </w:r>
    </w:p>
    <w:bookmarkEnd w:id="10"/>
    <w:bookmarkStart w:id="11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Festlegen, was das Programm können soll — und ebenso wichtig, was nicht.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Entscheiden, wie weit es tragen soll: ein Programm für einen Kursanbieter oder</w:t>
      </w:r>
      <w:r>
        <w:rPr>
          <w:lang w:val="de"/>
        </w:rPr>
        <w:t xml:space="preserve"> </w:t>
      </w:r>
      <w:r>
        <w:rPr>
          <w:lang w:val="de"/>
        </w:rPr>
        <w:t xml:space="preserve">eines für die Abrechnung mit gesetzlichen Kassen überhaupt.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erstes Bild der Fachlichkeit: welche Begriffe es gibt, wie sie</w:t>
      </w:r>
      <w:r>
        <w:rPr>
          <w:lang w:val="de"/>
        </w:rPr>
        <w:t xml:space="preserve"> </w:t>
      </w:r>
      <w:r>
        <w:rPr>
          <w:lang w:val="de"/>
        </w:rPr>
        <w:t xml:space="preserve">zusammenhängen, was von ihnen dauerhaft festgehalten werden muss.</w:t>
      </w:r>
    </w:p>
    <w:bookmarkEnd w:id="11"/>
    <w:bookmarkStart w:id="16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2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— ein Programm, das eine Datei erzeugt — ist richtig</w:t>
      </w:r>
      <w:r>
        <w:rPr>
          <w:lang w:val="de"/>
        </w:rPr>
        <w:t xml:space="preserve"> </w:t>
      </w:r>
      <w:r>
        <w:rPr>
          <w:lang w:val="de"/>
        </w:rPr>
        <w:t xml:space="preserve">und zu kurz gedacht. Eine Datei zu erzeugen ist der leichte Teil. Der schwere</w:t>
      </w:r>
      <w:r>
        <w:rPr>
          <w:lang w:val="de"/>
        </w:rPr>
        <w:t xml:space="preserve"> </w:t>
      </w:r>
      <w:r>
        <w:rPr>
          <w:lang w:val="de"/>
        </w:rPr>
        <w:t xml:space="preserve">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Eine Abrechnung, die formal fehlerfrei aussieht und einen falschen Schlüsselwert</w:t>
      </w:r>
      <w:r>
        <w:rPr>
          <w:lang w:val="de"/>
        </w:rPr>
        <w:t xml:space="preserve"> </w:t>
      </w:r>
      <w:r>
        <w:rPr>
          <w:lang w:val="de"/>
        </w:rPr>
        <w:t xml:space="preserve">enthält, wird angenommen, verarbeitet und zurückgewiesen — oft Wochen später.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Fehler in 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die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</w:t>
      </w:r>
      <w:r>
        <w:rPr>
          <w:lang w:val="de"/>
        </w:rPr>
        <w:t xml:space="preserve"> </w:t>
      </w:r>
      <w:r>
        <w:rPr>
          <w:lang w:val="de"/>
        </w:rPr>
        <w:t xml:space="preserve">— 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2"/>
    <w:bookmarkStart w:id="13" w:name="wie-weit-soll-es-tragen"/>
    <w:p>
      <w:pPr>
        <w:pStyle w:val="Heading3"/>
      </w:pPr>
      <w:r>
        <w:rPr>
          <w:lang w:val="de"/>
        </w:rPr>
        <w:t xml:space="preserve">Wie weit soll es tragen</w:t>
      </w:r>
    </w:p>
    <w:p>
      <w:pPr>
        <w:pStyle w:val="FirstParagraph"/>
      </w:pPr>
      <w:r>
        <w:rPr>
          <w:lang w:val="de"/>
        </w:rPr>
        <w:t xml:space="preserve">Man könnte das Programm auf Hebammenkurse zuschneiden. Das wäre die kleinere</w:t>
      </w:r>
      <w:r>
        <w:rPr>
          <w:lang w:val="de"/>
        </w:rPr>
        <w:t xml:space="preserve"> </w:t>
      </w:r>
      <w:r>
        <w:rPr>
          <w:lang w:val="de"/>
        </w:rPr>
        <w:t xml:space="preserve">Aufgabe und für den ersten Fall vollkommen ausreichend.</w:t>
      </w:r>
    </w:p>
    <w:p>
      <w:pPr>
        <w:pStyle w:val="BodyText"/>
      </w:pPr>
      <w:r>
        <w:rPr>
          <w:lang w:val="de"/>
        </w:rPr>
        <w:t xml:space="preserve">Dagegen spricht ein Blick auf das Verfahren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fast alles daran ist nicht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leistungsspezifisch.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Bleibt über die Leistungsbereiche gleich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Wechselt je Leistungsbereich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Aufbau der Nachricht — Rahmen, Rechnungs-, Versicherten-, Leistungs- und Summenteile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Sammelgruppenschlüssel im Nachrichtenkopf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Beteiligten und ihre Institutionskennzeichen samt Prüfziffer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Abrechnungscode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Prüfung, Zählerführung, Summenbildung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Positionsnummern und Tarifkennzeichen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Lieferung, Zustellweg, Einordnung der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Vertrag, aus dem sich die zulässigen Werte ergeben</w:t>
            </w:r>
          </w:p>
        </w:tc>
      </w:tr>
    </w:tbl>
    <w:p>
      <w:pPr>
        <w:pStyle w:val="BodyText"/>
      </w:pPr>
      <w:r>
        <w:rPr>
          <w:lang w:val="de"/>
        </w:rPr>
        <w:t xml:space="preserve">Die rechte Spalte ist kurz, und sie besteht ausschließlich aus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Werten</w:t>
      </w:r>
      <w:r>
        <w:rPr>
          <w:lang w:val="de"/>
        </w:rPr>
        <w:t xml:space="preserve">, nicht</w:t>
      </w:r>
      <w:r>
        <w:rPr>
          <w:lang w:val="de"/>
        </w:rPr>
        <w:t xml:space="preserve"> </w:t>
      </w:r>
      <w:r>
        <w:rPr>
          <w:lang w:val="de"/>
        </w:rPr>
        <w:t xml:space="preserve">aus Abläufen. Ein zweiter Leistungsbereich verlangt also Einträge, keinen Umbau</w:t>
      </w:r>
      <w:r>
        <w:rPr>
          <w:lang w:val="de"/>
        </w:rPr>
        <w:t xml:space="preserve"> </w:t>
      </w:r>
      <w:r>
        <w:rPr>
          <w:lang w:val="de"/>
        </w:rPr>
        <w:t xml:space="preserve">— vorausgesetzt, das Modell trennt beides von Anfang an.</w:t>
      </w:r>
    </w:p>
    <w:p>
      <w:pPr>
        <w:pStyle w:val="BodyText"/>
      </w:pPr>
      <w:r>
        <w:rPr>
          <w:lang w:val="de"/>
        </w:rPr>
        <w:t xml:space="preserve">Genau das kostet in der Vision fast nichts und später sehr viel: ein Begriff,</w:t>
      </w:r>
      <w:r>
        <w:rPr>
          <w:lang w:val="de"/>
        </w:rPr>
        <w:t xml:space="preserve"> </w:t>
      </w:r>
      <w:r>
        <w:rPr>
          <w:lang w:val="de"/>
        </w:rPr>
        <w:t xml:space="preserve">der von Beginn an „Leistungsfall” heißt statt „Kurs”, trägt eine</w:t>
      </w:r>
      <w:r>
        <w:rPr>
          <w:lang w:val="de"/>
        </w:rPr>
        <w:t xml:space="preserve"> </w:t>
      </w:r>
      <w:r>
        <w:rPr>
          <w:lang w:val="de"/>
        </w:rPr>
        <w:t xml:space="preserve">Behandlungsserie mit, ohne dass jemand ihn umbenennen muss.</w:t>
      </w:r>
    </w:p>
    <w:bookmarkEnd w:id="13"/>
    <w:bookmarkStart w:id="14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der Arbeit.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Umstand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für das Programm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richtet etwas 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darf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nichts zusätzlich installiert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werden müssen — keine Datenbank, keine Laufzeitumgebung, kein Serverdienst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Gesundheitsdaten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Daten bleiben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auf dem Rechner der Anwenderin</w:t>
            </w:r>
            <w:r>
              <w:rPr>
                <w:lang w:val="de"/>
              </w:rPr>
              <w:t xml:space="preserve">, nicht im Netz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hilft, wenn etwas klemmt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Meldung sagt,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was zu tun ist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nicht, was schiefging. „Feld 4 ungültig” hilft niemandem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Abends, nebenher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erfassten Daten zur fertigen Datei muss kurz sein</w:t>
            </w:r>
          </w:p>
        </w:tc>
      </w:tr>
    </w:tbl>
    <w:bookmarkEnd w:id="14"/>
    <w:bookmarkStart w:id="15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So wichtig wie die andere Liste — ein Projekt ohne Grenzen wird nie fertig.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Kurs- und Terminverwaltung,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mitgelieferter Katalog gültiger Positionsnummern je 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ergeben sich aus dem Vertrag. Das Programm hält den Rahmen bereit, die Werte trägt ein, wer den Vertrag 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ebenfalls der Vertrag, nicht ein Programm</w:t>
            </w:r>
          </w:p>
        </w:tc>
      </w:tr>
    </w:tbl>
    <w:bookmarkEnd w:id="15"/>
    <w:bookmarkEnd w:id="16"/>
    <w:bookmarkStart w:id="18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Leistungsdaten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eine 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  <w:r>
        <w:rPr>
          <w:lang w:val="de"/>
        </w:rPr>
        <w:t xml:space="preserve"> </w:t>
      </w:r>
      <w:r>
        <w:rPr>
          <w:lang w:val="de"/>
        </w:rPr>
        <w:t xml:space="preserve">Der Aufbau folgt dem Verfahren, nicht einem einzelnen</w:t>
      </w:r>
      <w:r>
        <w:rPr>
          <w:lang w:val="de"/>
        </w:rPr>
        <w:t xml:space="preserve"> </w:t>
      </w:r>
      <w:r>
        <w:rPr>
          <w:lang w:val="de"/>
        </w:rPr>
        <w:t xml:space="preserve">Leistungsbereich; der erste bediente ist die Hebammenhilfe.</w:t>
      </w:r>
    </w:p>
    <w:p>
      <w:pPr>
        <w:pStyle w:val="BodyText"/>
      </w:pPr>
      <w:r>
        <w:rPr>
          <w:lang w:val="de"/>
        </w:rPr>
        <w:t xml:space="preserve">Von den sieben Punkten der Vision werden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ersten fünf zum Bauauftrag</w:t>
      </w:r>
      <w:r>
        <w:rPr>
          <w:lang w:val="de"/>
        </w:rPr>
        <w:t xml:space="preserve"> </w:t>
      </w:r>
      <w:r>
        <w:rPr>
          <w:lang w:val="de"/>
        </w:rPr>
        <w:t xml:space="preserve">— gegliedert in fünf Kernfähigkeiten. Die Punkte 6 und 7, Nachbearbeitung einer</w:t>
      </w:r>
      <w:r>
        <w:rPr>
          <w:lang w:val="de"/>
        </w:rPr>
        <w:t xml:space="preserve"> </w:t>
      </w:r>
      <w:r>
        <w:rPr>
          <w:lang w:val="de"/>
        </w:rPr>
        <w:t xml:space="preserve">Zurückweisung und ein weiterer Leistungsbereich, bleiben Ziel, aber nicht</w:t>
      </w:r>
      <w:r>
        <w:rPr>
          <w:lang w:val="de"/>
        </w:rPr>
        <w:t xml:space="preserve"> </w:t>
      </w:r>
      <w:r>
        <w:rPr>
          <w:lang w:val="de"/>
        </w:rPr>
        <w:t xml:space="preserve">Gegenstand des ersten Durchgangs.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Kernfähigkeit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dahintersteckt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versicherte Personen mit ihren Versicherungsangaben, die Leistungserbringerin selbst, Leistungsfälle als Zusammenfassung — ein Kurs, eine Behandlungsserie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Leistungen beschreiben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eine Einheit kostet, unter welcher Position sie abgerechnet wird — einmal festgelegt, mehrfach verwendet. Hier sitzt das Bereichsspezifische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 erzeugen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Leistungsfall, Beschreibung und Anzahl der Einheiten entsteht die Nachricht im vorgeschriebenen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Aufbau, Zähler, Summen, Pflichtangaben — ein Fehler hält den gesamten Lauf 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Zustellen und einordnen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Datei an den richtigen Empfänger, und die Antwort verständlich machen</w:t>
            </w:r>
          </w:p>
        </w:tc>
      </w:tr>
    </w:tbl>
    <w:bookmarkStart w:id="17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Nummer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 — das wäre erheblich weniger Arbeit. Dagegen steht der Preis</w:t>
      </w:r>
      <w:r>
        <w:rPr>
          <w:lang w:val="de"/>
        </w:rPr>
        <w:t xml:space="preserve"> </w:t>
      </w:r>
      <w:r>
        <w:rPr>
          <w:lang w:val="de"/>
        </w:rPr>
        <w:t xml:space="preserve">einer Beanstandung: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Wo der Fehler auffällt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im eigenen Programm, vor 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dreißig Sekunden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der Kasse, Wochen später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vollständiger Wiederholungsdurchlauf</w:t>
            </w:r>
          </w:p>
        </w:tc>
      </w:tr>
    </w:tbl>
    <w:p>
      <w:pPr>
        <w:pStyle w:val="BodyText"/>
      </w:pP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7"/>
    <w:bookmarkEnd w:id="18"/>
    <w:bookmarkStart w:id="29" w:name="ergebnis"/>
    <w:p>
      <w:pPr>
        <w:pStyle w:val="Heading2"/>
      </w:pPr>
      <w:r>
        <w:rPr>
          <w:lang w:val="de"/>
        </w:rPr>
        <w:t xml:space="preserve">Ergebnis</w:t>
      </w:r>
    </w:p>
    <w:bookmarkStart w:id="19" w:name="das-zielbild"/>
    <w:p>
      <w:pPr>
        <w:pStyle w:val="Heading3"/>
      </w:pPr>
      <w:r>
        <w:rPr>
          <w:lang w:val="de"/>
        </w:rPr>
        <w:t xml:space="preserve">Das Zielbild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dort geschieht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liegen ohnehin vor — in Listen und Köpfen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Programm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erzeugt daraus die Abrechnungsdatei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und prüft sie, bevor sie das Haus verlässt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Krankenkasse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zahlt oder beanstandet</w:t>
            </w:r>
          </w:p>
        </w:tc>
      </w:tr>
    </w:tbl>
    <w:bookmarkEnd w:id="19"/>
    <w:bookmarkStart w:id="23" w:name="womit-begonnen-wird"/>
    <w:p>
      <w:pPr>
        <w:pStyle w:val="Heading3"/>
      </w:pPr>
      <w:r>
        <w:rPr>
          <w:lang w:val="de"/>
        </w:rPr>
        <w:t xml:space="preserve">Womit begonnen wird</w:t>
      </w:r>
    </w:p>
    <w:p>
      <w:pPr>
        <w:pStyle w:val="FirstParagraph"/>
      </w:pPr>
      <w:r>
        <w:rPr>
          <w:lang w:val="de"/>
        </w:rPr>
        <w:t xml:space="preserve">Ein Klassenbild des ganzen Programms wäre an dieser Stelle unbrauchbar: zu</w:t>
      </w:r>
      <w:r>
        <w:rPr>
          <w:lang w:val="de"/>
        </w:rPr>
        <w:t xml:space="preserve"> </w:t>
      </w:r>
      <w:r>
        <w:rPr>
          <w:lang w:val="de"/>
        </w:rPr>
        <w:t xml:space="preserve">groß, um es zu besprechen, und zu früh, um es zu verantworten. Stattdessen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 Ausschnitt von elf Klassen</w:t>
      </w:r>
      <w:r>
        <w:rPr>
          <w:lang w:val="de"/>
        </w:rPr>
        <w:t xml:space="preserve"> </w:t>
      </w:r>
      <w:r>
        <w:rPr>
          <w:lang w:val="de"/>
        </w:rPr>
        <w:t xml:space="preserve">— der Bereich, in dem aus einer Abrechnung</w:t>
      </w:r>
      <w:r>
        <w:rPr>
          <w:lang w:val="de"/>
        </w:rPr>
        <w:t xml:space="preserve"> </w:t>
      </w:r>
      <w:r>
        <w:rPr>
          <w:lang w:val="de"/>
        </w:rPr>
        <w:t xml:space="preserve">die Nachricht entsteht. Er ist der Anfang, weil hier die Datei erzeugt wird,</w:t>
      </w:r>
      <w:r>
        <w:rPr>
          <w:lang w:val="de"/>
        </w:rPr>
        <w:t xml:space="preserve"> </w:t>
      </w:r>
      <w:r>
        <w:rPr>
          <w:lang w:val="de"/>
        </w:rPr>
        <w:t xml:space="preserve">um die es im ganzen Vorhaben geht.</w:t>
      </w:r>
    </w:p>
    <w:p>
      <w:pPr>
        <w:pStyle w:val="CaptionedFigure"/>
      </w:pPr>
      <w:r>
        <w:drawing>
          <wp:inline>
            <wp:extent cx="5334000" cy="3435546"/>
            <wp:effectExtent b="0" l="0" r="0" t="0"/>
            <wp:docPr descr="Ausschnitt Nachrichtenerzeugung" title="" id="21" name="Picture"/>
            <a:graphic>
              <a:graphicData uri="http://schemas.openxmlformats.org/drawingml/2006/picture">
                <pic:pic>
                  <pic:nvPicPr>
                    <pic:cNvPr descr="../GKVTransmitter_Vision_Nachrichtenerzeugu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Ausschnitt Nachrichtenerzeugung</w:t>
      </w:r>
    </w:p>
    <w:p>
      <w:pPr>
        <w:pStyle w:val="BodyText"/>
      </w:pPr>
      <w:r>
        <w:rPr>
          <w:lang w:val="de"/>
        </w:rPr>
        <w:t xml:space="preserve">Drei Dinge lassen sich daran schon besprechen, bevor eine Zeile geändert 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Worüber zu reden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DtaFactory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hat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keinen Zustand</w:t>
            </w:r>
            <w:r>
              <w:rPr>
                <w:lang w:val="de"/>
              </w:rPr>
              <w:t xml:space="preserve">, nur statische Methoden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Bequem beim Aufrufen, aber nicht austauschbar und im Test nicht ersetzbar. Ob das so bleibt, ist eine der ersten Fragen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Leistungsparameter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fällt bei unlesbarer Blaupause auf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Vorbelegung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zurück, statt abzubrechen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Vertretbar, weil die Prüfung ohnehin folgt — aber genau diese Rückfallebene stand einmal auf einem plausiblen Betrag statt auf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Leistungsbereich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bildet den Abrechnungscode auf den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Sammelgruppenschlüssel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einziger Buchstabe im Nachrichtenkopf. Steht dort der falsche, sieht die Datei fehlerfrei aus und wird trotzdem zurückgewiesen</w:t>
            </w:r>
          </w:p>
        </w:tc>
      </w:tr>
    </w:tbl>
    <w:p>
      <w:pPr>
        <w:pStyle w:val="BodyText"/>
      </w:pPr>
      <w:r>
        <w:rPr>
          <w:lang w:val="de"/>
        </w:rPr>
        <w:t xml:space="preserve">Bemerkenswert ist die gestrichelte Linie zurück: Die Prüfung arbeitet nicht auf</w:t>
      </w:r>
      <w:r>
        <w:rPr>
          <w:lang w:val="de"/>
        </w:rPr>
        <w:t xml:space="preserve"> </w:t>
      </w:r>
      <w:r>
        <w:rPr>
          <w:lang w:val="de"/>
        </w:rPr>
        <w:t xml:space="preserve">dem, was die Erzeugung im Speicher hatte,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liest die fertige Datei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wieder ein</w:t>
      </w:r>
      <w:r>
        <w:rPr>
          <w:lang w:val="de"/>
        </w:rPr>
        <w:t xml:space="preserve"> </w:t>
      </w:r>
      <w:r>
        <w:rPr>
          <w:lang w:val="de"/>
        </w:rPr>
        <w:t xml:space="preserve">— über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DtaDocument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DtaSegment</w:t>
      </w:r>
      <w:r>
        <w:rPr>
          <w:lang w:val="de"/>
        </w:rPr>
        <w:t xml:space="preserve">. Deshalb fällt ein Fehler</w:t>
      </w:r>
      <w:r>
        <w:rPr>
          <w:lang w:val="de"/>
        </w:rPr>
        <w:t xml:space="preserve"> </w:t>
      </w:r>
      <w:r>
        <w:rPr>
          <w:lang w:val="de"/>
        </w:rPr>
        <w:t xml:space="preserve">auf, der erst beim Zusammensetzen entsteht, und deshalb lässt sich mit</w:t>
      </w:r>
      <w:r>
        <w:rPr>
          <w:lang w:val="de"/>
        </w:rPr>
        <w:t xml:space="preserve"> </w:t>
      </w:r>
      <w:r>
        <w:rPr>
          <w:lang w:val="de"/>
        </w:rPr>
        <w:t xml:space="preserve">demselben Werkzeug auch eine fremde Datei prüfen.</w:t>
      </w:r>
    </w:p>
    <w:p>
      <w:pPr>
        <w:pStyle w:val="BodyText"/>
      </w:pPr>
      <w:r>
        <w:rPr>
          <w:lang w:val="de"/>
        </w:rPr>
        <w:t xml:space="preserve">Das vollständige Klassenbild und das fachliche Übersichtsmodell folgen in Teil</w:t>
      </w:r>
      <w:r>
        <w:rPr>
          <w:lang w:val="de"/>
        </w:rPr>
        <w:t xml:space="preserve"> </w:t>
      </w:r>
      <w:r>
        <w:rPr>
          <w:lang w:val="de"/>
        </w:rPr>
        <w:t xml:space="preserve">06, wenn genug entschieden ist, um sie zu verantworten.</w:t>
      </w:r>
    </w:p>
    <w:bookmarkEnd w:id="23"/>
    <w:bookmarkStart w:id="27" w:name="was-dauerhaft-festgehalten-werden-muss"/>
    <w:p>
      <w:pPr>
        <w:pStyle w:val="Heading3"/>
      </w:pPr>
      <w:r>
        <w:rPr>
          <w:lang w:val="de"/>
        </w:rPr>
        <w:t xml:space="preserve">Was dauerhaft festgehalten werden muss</w:t>
      </w:r>
    </w:p>
    <w:p>
      <w:pPr>
        <w:pStyle w:val="FirstParagraph"/>
      </w:pPr>
      <w:r>
        <w:rPr>
          <w:lang w:val="de"/>
        </w:rPr>
        <w:t xml:space="preserve">Anders als der Ausschnitt oben zeigt das zweite Bild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ganze Breite</w:t>
      </w:r>
      <w:r>
        <w:rPr>
          <w:lang w:val="de"/>
        </w:rPr>
        <w:t xml:space="preserve"> </w:t>
      </w:r>
      <w:r>
        <w:rPr>
          <w:lang w:val="de"/>
        </w:rPr>
        <w:t xml:space="preserve">— aber</w:t>
      </w:r>
      <w:r>
        <w:rPr>
          <w:lang w:val="de"/>
        </w:rPr>
        <w:t xml:space="preserve"> </w:t>
      </w:r>
      <w:r>
        <w:rPr>
          <w:lang w:val="de"/>
        </w:rPr>
        <w:t xml:space="preserve">auf fachlicher Ebene, nicht als Schema: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Schlüssel sind hier Gedanken, keine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Spalten.</w:t>
      </w:r>
      <w:r>
        <w:rPr>
          <w:lang w:val="de"/>
        </w:rPr>
        <w:t xml:space="preserve"> </w:t>
      </w:r>
      <w:r>
        <w:rPr>
          <w:lang w:val="de"/>
        </w:rPr>
        <w:t xml:space="preserve">Ein Datenmodell verträgt das, ein Klassenbild nicht; deshalb ist das</w:t>
      </w:r>
      <w:r>
        <w:rPr>
          <w:lang w:val="de"/>
        </w:rPr>
        <w:t xml:space="preserve"> </w:t>
      </w:r>
      <w:r>
        <w:rPr>
          <w:lang w:val="de"/>
        </w:rPr>
        <w:t xml:space="preserve">eine vollständig und das andere ein Ausschnitt.</w:t>
      </w:r>
    </w:p>
    <w:p>
      <w:pPr>
        <w:pStyle w:val="CaptionedFigure"/>
      </w:pPr>
      <w:r>
        <w:drawing>
          <wp:inline>
            <wp:extent cx="5334000" cy="5728387"/>
            <wp:effectExtent b="0" l="0" r="0" t="0"/>
            <wp:docPr descr="Erstes Datenmodell" title="" id="25" name="Picture"/>
            <a:graphic>
              <a:graphicData uri="http://schemas.openxmlformats.org/drawingml/2006/picture">
                <pic:pic>
                  <pic:nvPicPr>
                    <pic:cNvPr descr="../GKVTransmitter_Vision_E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8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Erstes Datenmodell</w:t>
      </w:r>
    </w:p>
    <w:p>
      <w:pPr>
        <w:pStyle w:val="BodyText"/>
      </w:pPr>
      <w:r>
        <w:rPr>
          <w:lang w:val="de"/>
        </w:rPr>
        <w:t xml:space="preserve">Auffällig darin ist ein Kasten, der in der Vision noch harmlos aussieht: Die</w:t>
      </w:r>
      <w:r>
        <w:rPr>
          <w:lang w:val="de"/>
        </w:rPr>
        <w:t xml:space="preserve"> </w:t>
      </w:r>
      <w:r>
        <w:rPr>
          <w:lang w:val="de"/>
        </w:rPr>
        <w:t xml:space="preserve">Lieferung geht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an die Krankenkasse</w:t>
      </w:r>
      <w:r>
        <w:rPr>
          <w:lang w:val="de"/>
        </w:rPr>
        <w:t xml:space="preserve">, sondern an eine Annahmestelle. Wie</w:t>
      </w:r>
      <w:r>
        <w:rPr>
          <w:lang w:val="de"/>
        </w:rPr>
        <w:t xml:space="preserve"> </w:t>
      </w:r>
      <w:r>
        <w:rPr>
          <w:lang w:val="de"/>
        </w:rPr>
        <w:t xml:space="preserve">sich diese Unterscheidung auswirkt, war zu diesem Zeitpunkt nicht absehbar — sie</w:t>
      </w:r>
      <w:r>
        <w:rPr>
          <w:lang w:val="de"/>
        </w:rPr>
        <w:t xml:space="preserve"> </w:t>
      </w:r>
      <w:r>
        <w:rPr>
          <w:lang w:val="de"/>
        </w:rPr>
        <w:t xml:space="preserve">wird in Teil 04 zum Thema.</w:t>
      </w:r>
    </w:p>
    <w:p>
      <w:pPr>
        <w:pStyle w:val="BodyText"/>
      </w:pPr>
      <w:r>
        <w:rPr>
          <w:lang w:val="de"/>
        </w:rPr>
        <w:t xml:space="preserve">Die Dreiteilung ist die eigentliche Aussage des Bildes: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werden gepflegt, ändern sich selten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Bewegungsdaten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entstehen im Betrieb, wachsen mit jedem Lauf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einmal eingerichtet — gehören trotzdem in die Ablage und nicht in eine Datei daneben</w:t>
            </w:r>
          </w:p>
        </w:tc>
      </w:tr>
    </w:tbl>
    <w:p>
      <w:pPr>
        <w:pStyle w:val="BodyText"/>
      </w:pPr>
      <w:r>
        <w:rPr>
          <w:lang w:val="de"/>
        </w:rPr>
        <w:t xml:space="preserve">Vier Festlegungen fallen hier bereits, jede mit einem Grund, der später gebraucht</w:t>
      </w:r>
      <w:r>
        <w:rPr>
          <w:lang w:val="de"/>
        </w:rPr>
        <w:t xml:space="preserve"> </w:t>
      </w:r>
      <w:r>
        <w:rPr>
          <w:lang w:val="de"/>
        </w:rPr>
        <w:t xml:space="preserve">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gehört zu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genau einer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Trifft eine Zurückweisung ein, muss beantwortbar sein, was eigentlich wohin gegangen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Befund hängt an der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Lieferung</w:t>
            </w:r>
            <w:r>
              <w:rPr>
                <w:lang w:val="de"/>
              </w:rPr>
              <w:t xml:space="preserve">, nicht an der Abrechnung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Zähler, Summen und Rahmen betreffen die Lieferung als Ganzes und hätten an keiner einzelnen Abrechnung einen Platz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Zähler bekommt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eigene Ablage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eines Werts im Arbeitsspeicher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Nummer, die nach dem Neustart von vorn zählt, erzeugt eine doppelte Datenaustauschreferenz — ein Zurückweisungsgrund, der sich nicht mehr aus der Datei heraus reparieren 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Einstellungen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Schlüssel-Wert-Vorrat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fester Spalten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Einstellung soll keine Änderung am Datenmodell verlangen</w:t>
            </w:r>
          </w:p>
        </w:tc>
      </w:tr>
    </w:tbl>
    <w:p>
      <w:pPr>
        <w:pStyle w:val="BodyText"/>
      </w:pPr>
      <w:r>
        <w:rPr>
          <w:lang w:val="de"/>
        </w:rPr>
        <w:t xml:space="preserve">Alles Bereichsspezifische sammelt sich in einer einzigen Entität, der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Leistungsbeschreibung</w:t>
      </w:r>
      <w:r>
        <w:rPr>
          <w:lang w:val="de"/>
        </w:rPr>
        <w:t xml:space="preserve">. Das ist keine Schönheit, sondern der Preis dafür, dass</w:t>
      </w:r>
      <w:r>
        <w:rPr>
          <w:lang w:val="de"/>
        </w:rPr>
        <w:t xml:space="preserve"> </w:t>
      </w:r>
      <w:r>
        <w:rPr>
          <w:lang w:val="de"/>
        </w:rPr>
        <w:t xml:space="preserve">ein weiterer Leistungsbereich später ein Eintrag bleibt und kein Umbau wird.</w:t>
      </w:r>
    </w:p>
    <w:bookmarkEnd w:id="27"/>
    <w:bookmarkStart w:id="28" w:name="woran-sich-erfolg-messen-lässt"/>
    <w:p>
      <w:pPr>
        <w:pStyle w:val="Heading3"/>
      </w:pPr>
      <w:r>
        <w:rPr>
          <w:lang w:val="de"/>
        </w:rPr>
        <w:t xml:space="preserve">Woran sich Erfolg messen lässt</w:t>
      </w:r>
    </w:p>
    <w:p>
      <w:pPr>
        <w:pStyle w:val="FirstParagraph"/>
      </w:pPr>
      <w:r>
        <w:rPr>
          <w:lang w:val="de"/>
        </w:rPr>
        <w:t xml:space="preserve">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Leistungsdaten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weiterer Leistungsbereich kommt ohne Änderung am Aufbau hinzu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Probe darauf, ob die Verallgemeinerung getragen hat</w:t>
            </w:r>
          </w:p>
        </w:tc>
      </w:tr>
    </w:tbl>
    <w:bookmarkEnd w:id="28"/>
    <w:bookmarkEnd w:id="29"/>
    <w:bookmarkStart w:id="30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Welche Leistungsbereiche tatsächlich bedient werden.</w:t>
      </w:r>
      <w:r>
        <w:rPr>
          <w:lang w:val="de"/>
        </w:rPr>
        <w:t xml:space="preserve"> </w:t>
      </w:r>
      <w:r>
        <w:rPr>
          <w:lang w:val="de"/>
        </w:rPr>
        <w:t xml:space="preserve">Die Vision hält den</w:t>
      </w:r>
      <w:r>
        <w:rPr>
          <w:lang w:val="de"/>
        </w:rPr>
        <w:t xml:space="preserve"> </w:t>
      </w:r>
      <w:r>
        <w:rPr>
          <w:lang w:val="de"/>
        </w:rPr>
        <w:t xml:space="preserve">Rahmen offen; welche Werte darin gültig sind, ergibt sich aus Verträgen, die</w:t>
      </w:r>
      <w:r>
        <w:rPr>
          <w:lang w:val="de"/>
        </w:rPr>
        <w:t xml:space="preserve"> </w:t>
      </w:r>
      <w:r>
        <w:rPr>
          <w:lang w:val="de"/>
        </w:rPr>
        <w:t xml:space="preserve">nicht vorliegen. Teil 03 grenzt das ein.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aus den Begriffen Klassen werden</w:t>
      </w:r>
      <w:r>
        <w:rPr>
          <w:lang w:val="de"/>
        </w:rPr>
        <w:t xml:space="preserve"> </w:t>
      </w:r>
      <w:r>
        <w:rPr>
          <w:lang w:val="de"/>
        </w:rPr>
        <w:t xml:space="preserve">und aus dem Datenmodell ein Schema.</w:t>
      </w:r>
      <w:r>
        <w:rPr>
          <w:lang w:val="de"/>
        </w:rPr>
        <w:t xml:space="preserve"> </w:t>
      </w:r>
      <w:r>
        <w:rPr>
          <w:lang w:val="de"/>
        </w:rPr>
        <w:t xml:space="preserve">Die Umsetzung folgt in den Teilen 06 und 07. Dass die beiden Bilder dort nicht</w:t>
      </w:r>
      <w:r>
        <w:rPr>
          <w:lang w:val="de"/>
        </w:rPr>
        <w:t xml:space="preserve"> </w:t>
      </w:r>
      <w:r>
        <w:rPr>
          <w:lang w:val="de"/>
        </w:rPr>
        <w:t xml:space="preserve">mehr gleich aussehen werden, ist zu erwarten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 sie abweichen, ist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interessante Stelle.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Projektdokumentation</dc:title>
  <dc:creator/>
  <dc:language>de</dc:language>
  <cp:keywords/>
  <dcterms:created xsi:type="dcterms:W3CDTF">2026-09-09T19:25:57Z</dcterms:created>
  <dcterms:modified xsi:type="dcterms:W3CDTF">2026-09-09T19:25:57Z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Von der Vision bis zum Abschluss</vt:lpwstr>
  </property>
  <property fmtid="{D5CDD505-2E9C-101B-9397-08002B2CF9AE}" pid="3" name="toc-title">
    <vt:lpwstr>Inhaltsverzeichnis</vt:lpwstr>
  </property>
</Properties>
</file>