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de"/>
        </w:rPr>
        <w:t xml:space="preserve">GKV-Abrechnung — Projektdokumentation</w:t>
      </w:r>
    </w:p>
    <w:p>
      <w:pPr>
        <w:pStyle w:val="Subtitle"/>
      </w:pPr>
      <w:r>
        <w:rPr>
          <w:lang w:val="de"/>
        </w:rPr>
        <w:t xml:space="preserve">Von der Vision bis zum Abschluss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de"/>
            </w:rP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9" w:name="teil-01-vision"/>
    <w:p>
      <w:pPr>
        <w:pStyle w:val="Heading1"/>
      </w:pPr>
      <w:r>
        <w:rPr>
          <w:lang w:val="de"/>
        </w:rPr>
        <w:t xml:space="preserve">Teil 01 — Vision</w:t>
      </w:r>
    </w:p>
    <w:bookmarkStart w:id="9" w:name="ausgangslage"/>
    <w:p>
      <w:pPr>
        <w:pStyle w:val="Heading2"/>
      </w:pPr>
      <w:r>
        <w:rPr>
          <w:lang w:val="de"/>
        </w:rPr>
        <w:t xml:space="preserve">Ausgangslage</w:t>
      </w:r>
    </w:p>
    <w:p>
      <w:pPr>
        <w:pStyle w:val="FirstParagraph"/>
      </w:pPr>
      <w:r>
        <w:rPr>
          <w:lang w:val="de"/>
        </w:rPr>
        <w:t xml:space="preserve">Eine freiberuflich tätige Hebamme gibt Kurse — Geburtsvorbereitung, Rückbildung,</w:t>
      </w:r>
      <w:r>
        <w:rPr>
          <w:lang w:val="de"/>
        </w:rPr>
        <w:t xml:space="preserve"> </w:t>
      </w:r>
      <w:r>
        <w:rPr>
          <w:lang w:val="de"/>
        </w:rPr>
        <w:t xml:space="preserve">Beratung in Gruppen. Die Teilnehmerinnen sind gesetzlich krankenversichert und</w:t>
      </w:r>
      <w:r>
        <w:rPr>
          <w:lang w:val="de"/>
        </w:rPr>
        <w:t xml:space="preserve"> </w:t>
      </w:r>
      <w:r>
        <w:rPr>
          <w:lang w:val="de"/>
        </w:rPr>
        <w:t xml:space="preserve">zahlen diese Kurse in der Regel nicht selbst: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abgerechnet wird mit ihrer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Krankenkasse.</w:t>
      </w:r>
    </w:p>
    <w:p>
      <w:pPr>
        <w:pStyle w:val="BodyText"/>
      </w:pPr>
      <w:r>
        <w:rPr>
          <w:lang w:val="de"/>
        </w:rPr>
        <w:t xml:space="preserve">Das ist kein Rechnungsschreiben. Die Kassen nehmen dafür weder Briefe noch</w:t>
      </w:r>
      <w:r>
        <w:rPr>
          <w:lang w:val="de"/>
        </w:rPr>
        <w:t xml:space="preserve"> </w:t>
      </w:r>
      <w:r>
        <w:rPr>
          <w:lang w:val="de"/>
        </w:rPr>
        <w:t xml:space="preserve">PDF-Dateien entgegen, sondern eine strukturierte Datenlieferung in einem</w:t>
      </w:r>
      <w:r>
        <w:rPr>
          <w:lang w:val="de"/>
        </w:rPr>
        <w:t xml:space="preserve"> </w:t>
      </w:r>
      <w:r>
        <w:rPr>
          <w:lang w:val="de"/>
        </w:rPr>
        <w:t xml:space="preserve">festgelegten Format —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bis auf das einzelne Zeichen vorgegeben.</w:t>
      </w:r>
    </w:p>
    <w:p>
      <w:pPr>
        <w:pStyle w:val="BodyText"/>
      </w:pPr>
      <w:r>
        <w:rPr>
          <w:lang w:val="de"/>
        </w:rPr>
        <w:t xml:space="preserve">Für eine einzelne Hebamme gibt es dafür zwei Wege: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Weg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er bedeutet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er kostet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Über eine Abrechnungsstelle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Dienstleister übernimmt Erstellung, Übermittlung und das Nachhalten der Zahlungen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einen Anteil des abgerechneten Betrags, üblich sind wenige Prozent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Selbst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eigenes Programm erzeugt die Datei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Einarbeitung in das Verfahren</w:t>
            </w:r>
          </w:p>
        </w:tc>
      </w:tr>
    </w:tbl>
    <w:p>
      <w:pPr>
        <w:pStyle w:val="BodyText"/>
      </w:pPr>
      <w:r>
        <w:rPr>
          <w:lang w:val="de"/>
        </w:rPr>
        <w:t xml:space="preserve">Die Daten, aus denen eine Abrechnung besteht, liegen ohnehin vor: wer war in</w:t>
      </w:r>
      <w:r>
        <w:rPr>
          <w:lang w:val="de"/>
        </w:rPr>
        <w:t xml:space="preserve"> </w:t>
      </w:r>
      <w:r>
        <w:rPr>
          <w:lang w:val="de"/>
        </w:rPr>
        <w:t xml:space="preserve">welchem Kurs, an wie vielen Terminen, bei welcher Kasse versichert.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Sie liegen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nur in Listen und Köpfen statt in einer Datei.</w:t>
      </w:r>
    </w:p>
    <w:bookmarkEnd w:id="9"/>
    <w:bookmarkStart w:id="10" w:name="ziel-dieses-teils"/>
    <w:p>
      <w:pPr>
        <w:pStyle w:val="Heading2"/>
      </w:pPr>
      <w:r>
        <w:rPr>
          <w:lang w:val="de"/>
        </w:rPr>
        <w:t xml:space="preserve">Ziel dieses Teils</w:t>
      </w:r>
    </w:p>
    <w:p>
      <w:pPr>
        <w:pStyle w:val="Compact"/>
        <w:numPr>
          <w:ilvl w:val="0"/>
          <w:numId w:val="1001"/>
        </w:numPr>
      </w:pPr>
      <w:r>
        <w:rPr>
          <w:lang w:val="de"/>
        </w:rPr>
        <w:t xml:space="preserve">Festlegen, was das Programm können soll — und ebenso wichtig, was nicht.</w:t>
      </w:r>
    </w:p>
    <w:p>
      <w:pPr>
        <w:pStyle w:val="Compact"/>
        <w:numPr>
          <w:ilvl w:val="0"/>
          <w:numId w:val="1001"/>
        </w:numPr>
      </w:pPr>
      <w:r>
        <w:rPr>
          <w:lang w:val="de"/>
        </w:rPr>
        <w:t xml:space="preserve">Ein erstes Bild der Fachlichkeit: welche Begriffe es gibt, wie sie</w:t>
      </w:r>
      <w:r>
        <w:rPr>
          <w:lang w:val="de"/>
        </w:rPr>
        <w:t xml:space="preserve"> </w:t>
      </w:r>
      <w:r>
        <w:rPr>
          <w:lang w:val="de"/>
        </w:rPr>
        <w:t xml:space="preserve">zusammenhängen, was von ihnen dauerhaft festgehalten werden muss.</w:t>
      </w:r>
    </w:p>
    <w:bookmarkEnd w:id="10"/>
    <w:bookmarkStart w:id="14" w:name="überlegungen"/>
    <w:p>
      <w:pPr>
        <w:pStyle w:val="Heading2"/>
      </w:pPr>
      <w:r>
        <w:rPr>
          <w:lang w:val="de"/>
        </w:rPr>
        <w:t xml:space="preserve">Überlegungen</w:t>
      </w:r>
    </w:p>
    <w:bookmarkStart w:id="11" w:name="was-der-eigentliche-wert-wäre"/>
    <w:p>
      <w:pPr>
        <w:pStyle w:val="Heading3"/>
      </w:pPr>
      <w:r>
        <w:rPr>
          <w:lang w:val="de"/>
        </w:rPr>
        <w:t xml:space="preserve">Was der eigentliche Wert wäre</w:t>
      </w:r>
    </w:p>
    <w:p>
      <w:pPr>
        <w:pStyle w:val="FirstParagraph"/>
      </w:pPr>
      <w:r>
        <w:rPr>
          <w:lang w:val="de"/>
        </w:rPr>
        <w:t xml:space="preserve">Der naheliegende Gedanke — ein Programm, das eine Datei erzeugt — ist richtig</w:t>
      </w:r>
      <w:r>
        <w:rPr>
          <w:lang w:val="de"/>
        </w:rPr>
        <w:t xml:space="preserve"> </w:t>
      </w:r>
      <w:r>
        <w:rPr>
          <w:lang w:val="de"/>
        </w:rPr>
        <w:t xml:space="preserve">und zu kurz gedacht. Eine Datei zu erzeugen ist der leichte Teil. Der schwere</w:t>
      </w:r>
      <w:r>
        <w:rPr>
          <w:lang w:val="de"/>
        </w:rPr>
        <w:t xml:space="preserve"> </w:t>
      </w:r>
      <w:r>
        <w:rPr>
          <w:lang w:val="de"/>
        </w:rPr>
        <w:t xml:space="preserve">ist, dass sie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stimmt</w:t>
      </w:r>
      <w:r>
        <w:rPr>
          <w:lang w:val="de"/>
        </w:rPr>
        <w:t xml:space="preserve">.</w:t>
      </w:r>
    </w:p>
    <w:p>
      <w:pPr>
        <w:pStyle w:val="BodyText"/>
      </w:pPr>
      <w:r>
        <w:rPr>
          <w:lang w:val="de"/>
        </w:rPr>
        <w:t xml:space="preserve">Eine Abrechnung, die formal fehlerfrei aussieht und einen falschen Schlüsselwert</w:t>
      </w:r>
      <w:r>
        <w:rPr>
          <w:lang w:val="de"/>
        </w:rPr>
        <w:t xml:space="preserve"> </w:t>
      </w:r>
      <w:r>
        <w:rPr>
          <w:lang w:val="de"/>
        </w:rPr>
        <w:t xml:space="preserve">enthält, wird angenommen, verarbeitet und zurückgewiesen — oft Wochen später.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Fehler in diesem Verfahren sind selten laut. Sie sind still und teuer.</w:t>
      </w:r>
    </w:p>
    <w:p>
      <w:pPr>
        <w:pStyle w:val="BlockText"/>
      </w:pPr>
      <w:r>
        <w:rPr>
          <w:b/>
          <w:bCs/>
          <w:lang w:val="de"/>
        </w:rPr>
        <w:t xml:space="preserve">Der Leitgedanke des Projekts: nicht das Abrechnen ist schwer, sondern das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Richtigsein.</w:t>
      </w:r>
    </w:p>
    <w:p>
      <w:pPr>
        <w:pStyle w:val="FirstParagraph"/>
      </w:pPr>
      <w:r>
        <w:rPr>
          <w:lang w:val="de"/>
        </w:rPr>
        <w:t xml:space="preserve">Daraus folgt die Festlegung, die den ganzen Aufbau prägt: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das Programm prüft,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bevor etwas das Haus verlässt</w:t>
      </w:r>
      <w:r>
        <w:rPr>
          <w:lang w:val="de"/>
        </w:rPr>
        <w:t xml:space="preserve"> </w:t>
      </w:r>
      <w:r>
        <w:rPr>
          <w:lang w:val="de"/>
        </w:rPr>
        <w:t xml:space="preserve">— nicht als Zusatzfunktion, sondern als Tor, an</w:t>
      </w:r>
      <w:r>
        <w:rPr>
          <w:lang w:val="de"/>
        </w:rPr>
        <w:t xml:space="preserve"> </w:t>
      </w:r>
      <w:r>
        <w:rPr>
          <w:lang w:val="de"/>
        </w:rPr>
        <w:t xml:space="preserve">dem jede Lieferung vorbeimuss.</w:t>
      </w:r>
    </w:p>
    <w:bookmarkEnd w:id="11"/>
    <w:bookmarkStart w:id="12" w:name="wer-es-bedient"/>
    <w:p>
      <w:pPr>
        <w:pStyle w:val="Heading3"/>
      </w:pPr>
      <w:r>
        <w:rPr>
          <w:lang w:val="de"/>
        </w:rPr>
        <w:t xml:space="preserve">Wer es bedient</w:t>
      </w:r>
    </w:p>
    <w:p>
      <w:pPr>
        <w:pStyle w:val="FirstParagraph"/>
      </w:pPr>
      <w:r>
        <w:rPr>
          <w:lang w:val="de"/>
        </w:rPr>
        <w:t xml:space="preserve">Eine einzelne Person, an einem einzelnen Rechner, ohne besondere</w:t>
      </w:r>
      <w:r>
        <w:rPr>
          <w:lang w:val="de"/>
        </w:rPr>
        <w:t xml:space="preserve"> </w:t>
      </w:r>
      <w:r>
        <w:rPr>
          <w:lang w:val="de"/>
        </w:rPr>
        <w:t xml:space="preserve">Computerkenntnisse und ohne jemanden, der bei Problemen hilft. Meist abends,</w:t>
      </w:r>
      <w:r>
        <w:rPr>
          <w:lang w:val="de"/>
        </w:rPr>
        <w:t xml:space="preserve"> </w:t>
      </w:r>
      <w:r>
        <w:rPr>
          <w:lang w:val="de"/>
        </w:rPr>
        <w:t xml:space="preserve">nach den Kursen.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Umstand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daraus für das Programm folgt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Niemand richtet etwas ein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Es darf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nichts zusätzlich installiert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werden müssen — keine Datenbank, keine Laufzeitumgebung, kein Serverdienst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Es geht um Gesundheitsdaten von Schwangeren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Daten bleiben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auf dem Rechner der Anwenderin</w:t>
            </w:r>
            <w:r>
              <w:rPr>
                <w:lang w:val="de"/>
              </w:rPr>
              <w:t xml:space="preserve">, nicht im Netz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Niemand hilft, wenn etwas klemmt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 Meldung sagt,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was zu tun ist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— nicht, was schiefging. „Feld 4 ungültig” hilft niemandem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Abends, nach den Kursen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Weg von den Kursdaten zur fertigen Datei muss kurz sein</w:t>
            </w:r>
          </w:p>
        </w:tc>
      </w:tr>
    </w:tbl>
    <w:bookmarkEnd w:id="12"/>
    <w:bookmarkStart w:id="13" w:name="was-es-ausdrücklich-nicht-wird"/>
    <w:p>
      <w:pPr>
        <w:pStyle w:val="Heading3"/>
      </w:pPr>
      <w:r>
        <w:rPr>
          <w:lang w:val="de"/>
        </w:rPr>
        <w:t xml:space="preserve">Was es ausdrücklich nicht wird</w:t>
      </w:r>
    </w:p>
    <w:p>
      <w:pPr>
        <w:pStyle w:val="FirstParagraph"/>
      </w:pPr>
      <w:r>
        <w:rPr>
          <w:lang w:val="de"/>
        </w:rPr>
        <w:t xml:space="preserve">So wichtig wie die andere Liste — ein Projekt ohne Grenzen wird nie fertig.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Nicht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Warum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Kursverwaltung, Terminplanung, Erinnerungen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eigenes Feld, und dafür gibt es Werkzeuge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Buchhaltung, Steuer, Einnahmenüberschussrechnung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ebenso, und mit eigenen Vorschriften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Privatabrechnung mit Selbstzahlern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anderes Verfahren mit anderen Regeln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Mehrbenutzerbetrieb, Praxisverwaltung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 bewusste Grenze; die gewählte Datenhaltung lässt genau einen Schreiber zu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Fachliche Beratung, welche Leistung abrechenbar ist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das entscheidet der Vertrag, nicht ein Programm</w:t>
            </w:r>
          </w:p>
        </w:tc>
      </w:tr>
    </w:tbl>
    <w:bookmarkEnd w:id="13"/>
    <w:bookmarkEnd w:id="14"/>
    <w:bookmarkStart w:id="16" w:name="entscheidung"/>
    <w:p>
      <w:pPr>
        <w:pStyle w:val="Heading2"/>
      </w:pPr>
      <w:r>
        <w:rPr>
          <w:lang w:val="de"/>
        </w:rPr>
        <w:t xml:space="preserve">Entscheidung</w:t>
      </w:r>
    </w:p>
    <w:p>
      <w:pPr>
        <w:pStyle w:val="FirstParagraph"/>
      </w:pPr>
      <w:r>
        <w:rPr>
          <w:b/>
          <w:bCs/>
          <w:lang w:val="de"/>
        </w:rPr>
        <w:t xml:space="preserve">Das Projekt wird ein Einzelplatzprogramm, das aus vorhandenen Kursdaten eine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prüffähige Abrechnungsdatei erzeugt — und das jede Datei prüft, bevor sie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hinausgeht.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Kernfähigkeit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dahintersteckt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Stammdaten führen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Teilnehmerinnen mit Versicherungsangaben, die Leistungserbringerin selbst, Gruppen als Zusammenfassung eines Kurses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Leistungen beschreiben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ein Kurs kostet, unter welcher Position er abgerechnet wird — einmal festgelegt, mehrfach verwendet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Abrechnung erzeugen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aus Gruppe, Leistungsbeschreibung und Terminanzahl entsteht die Nachricht im vorgeschriebenen Format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Prüfen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Aufbau, Zähler, Summen, Pflichtangaben — ein Fehler hält den gesamten Lauf auf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Zustellen und einordnen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Datei an den richtigen Empfänger, und die Antwort verständlich machen</w:t>
            </w:r>
          </w:p>
        </w:tc>
      </w:tr>
    </w:tbl>
    <w:bookmarkStart w:id="15" w:name="warum-nicht-der-einfachere-weg"/>
    <w:p>
      <w:pPr>
        <w:pStyle w:val="Heading3"/>
      </w:pPr>
      <w:r>
        <w:rPr>
          <w:lang w:val="de"/>
        </w:rPr>
        <w:t xml:space="preserve">Warum nicht der einfachere Weg</w:t>
      </w:r>
    </w:p>
    <w:p>
      <w:pPr>
        <w:pStyle w:val="FirstParagraph"/>
      </w:pPr>
      <w:r>
        <w:rPr>
          <w:lang w:val="de"/>
        </w:rPr>
        <w:t xml:space="preserve">Man könnte auf Nummer 4 verzichten und darauf setzen, dass die Empfängerseite</w:t>
      </w:r>
      <w:r>
        <w:rPr>
          <w:lang w:val="de"/>
        </w:rPr>
        <w:t xml:space="preserve"> </w:t>
      </w:r>
      <w:r>
        <w:rPr>
          <w:lang w:val="de"/>
        </w:rPr>
        <w:t xml:space="preserve">schon meckern wird — das wäre erheblich weniger Arbeit. Dagegen steht der Preis</w:t>
      </w:r>
      <w:r>
        <w:rPr>
          <w:lang w:val="de"/>
        </w:rPr>
        <w:t xml:space="preserve"> </w:t>
      </w:r>
      <w:r>
        <w:rPr>
          <w:lang w:val="de"/>
        </w:rPr>
        <w:t xml:space="preserve">einer Beanstandung: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Wo der Fehler auffällt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er kostet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im eigenen Programm, vor dem Versand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dreißig Sekunden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bei der Kasse, Wochen später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vollständiger Wiederholungsdurchlauf</w:t>
            </w:r>
          </w:p>
        </w:tc>
      </w:tr>
    </w:tbl>
    <w:p>
      <w:pPr>
        <w:pStyle w:val="BodyText"/>
      </w:pPr>
      <w:r>
        <w:rPr>
          <w:lang w:val="de"/>
        </w:rPr>
        <w:t xml:space="preserve">Ohne die Prüfung wäre das Programm ein Dateischreiber, und dafür lohnt der</w:t>
      </w:r>
      <w:r>
        <w:rPr>
          <w:lang w:val="de"/>
        </w:rPr>
        <w:t xml:space="preserve"> </w:t>
      </w:r>
      <w:r>
        <w:rPr>
          <w:lang w:val="de"/>
        </w:rPr>
        <w:t xml:space="preserve">Aufwand nicht.</w:t>
      </w:r>
    </w:p>
    <w:bookmarkEnd w:id="15"/>
    <w:bookmarkEnd w:id="16"/>
    <w:bookmarkStart w:id="27" w:name="ergebnis"/>
    <w:p>
      <w:pPr>
        <w:pStyle w:val="Heading2"/>
      </w:pPr>
      <w:r>
        <w:rPr>
          <w:lang w:val="de"/>
        </w:rPr>
        <w:t xml:space="preserve">Ergebnis</w:t>
      </w:r>
    </w:p>
    <w:bookmarkStart w:id="17" w:name="das-zielbild"/>
    <w:p>
      <w:pPr>
        <w:pStyle w:val="Heading3"/>
      </w:pPr>
      <w:r>
        <w:rPr>
          <w:lang w:val="de"/>
        </w:rPr>
        <w:t xml:space="preserve">Das Zielbild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Station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dort geschieht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Kursdaten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liegen ohnehin vor — in Listen und Köpfen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Das Programm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erzeugt daraus die Abrechnungsdatei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und prüft sie, bevor sie das Haus verlässt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Die Krankenkasse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zahlt oder beanstandet</w:t>
            </w:r>
          </w:p>
        </w:tc>
      </w:tr>
    </w:tbl>
    <w:bookmarkEnd w:id="17"/>
    <w:bookmarkStart w:id="21" w:name="die-begriffe-und-ihre-beziehungen"/>
    <w:p>
      <w:pPr>
        <w:pStyle w:val="Heading3"/>
      </w:pPr>
      <w:r>
        <w:rPr>
          <w:lang w:val="de"/>
        </w:rPr>
        <w:t xml:space="preserve">Die Begriffe und ihre Beziehungen</w:t>
      </w:r>
    </w:p>
    <w:p>
      <w:pPr>
        <w:pStyle w:val="FirstParagraph"/>
      </w:pPr>
      <w:r>
        <w:rPr>
          <w:lang w:val="de"/>
        </w:rPr>
        <w:t xml:space="preserve">Bevor entschieden werden kann, wie etwas gebaut wird, muss feststehen,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wovon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überhaupt die Rede ist</w:t>
      </w:r>
      <w:r>
        <w:rPr>
          <w:lang w:val="de"/>
        </w:rPr>
        <w:t xml:space="preserve"> </w:t>
      </w:r>
      <w:r>
        <w:rPr>
          <w:lang w:val="de"/>
        </w:rPr>
        <w:t xml:space="preserve">— noch nicht als Klassen eines Programms, sondern als</w:t>
      </w:r>
      <w:r>
        <w:rPr>
          <w:lang w:val="de"/>
        </w:rPr>
        <w:t xml:space="preserve"> </w:t>
      </w:r>
      <w:r>
        <w:rPr>
          <w:lang w:val="de"/>
        </w:rPr>
        <w:t xml:space="preserve">Landkarte des Gegenstands.</w:t>
      </w:r>
    </w:p>
    <w:p>
      <w:pPr>
        <w:pStyle w:val="CaptionedFigure"/>
      </w:pPr>
      <w:r>
        <w:drawing>
          <wp:inline>
            <wp:extent cx="5334000" cy="4068355"/>
            <wp:effectExtent b="0" l="0" r="0" t="0"/>
            <wp:docPr descr="Fachliches Übersichtsmodell" title="" id="19" name="Picture"/>
            <a:graphic>
              <a:graphicData uri="http://schemas.openxmlformats.org/drawingml/2006/picture">
                <pic:pic>
                  <pic:nvPicPr>
                    <pic:cNvPr descr="../GKVTransmitter_Vision_Fachmodell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683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de"/>
        </w:rPr>
        <w:t xml:space="preserve">Fachliches Übersichtsmodell</w:t>
      </w:r>
    </w:p>
    <w:p>
      <w:pPr>
        <w:pStyle w:val="BodyText"/>
      </w:pPr>
      <w:r>
        <w:rPr>
          <w:lang w:val="de"/>
        </w:rPr>
        <w:t xml:space="preserve">Drei Beobachtungen aus diesem Bild prägen alles Weitere: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Beobachtung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daraus folgt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Die Teilnehmerin ist nicht die Zahlende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— zwischen Leistung und Geld steht die Kasse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An jeder Teilnehmerin hängt ein zweiter Satz Angaben: Versichertennummer, Status, Kasse. Mit dem Kurs hat er nichts zu tun, ohne ihn geht trotzdem nichts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Die Lieferung ist eine eigene Sache</w:t>
            </w:r>
            <w:r>
              <w:rPr>
                <w:lang w:val="de"/>
              </w:rPr>
              <w:t xml:space="preserve">, kein bloßer Versandvorgang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Sie bündelt mehrere Abrechnungen an</w:t>
            </w:r>
            <w:r>
              <w:rPr>
                <w:lang w:val="de"/>
              </w:rPr>
              <w:t xml:space="preserve"> </w:t>
            </w:r>
            <w:r>
              <w:rPr>
                <w:i/>
                <w:iCs/>
                <w:lang w:val="de"/>
              </w:rPr>
              <w:t xml:space="preserve">einen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Empfänger und führt eine laufende Nummer, die sich nie wiederholen darf. Was eine Nummer führt und einen Zustand hat, gehört ins Modell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Zwischen Erzeugen und Versenden steht ein Tor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Prüfbericht ist kein Nebenprodukt, sondern die Bedingung dafür, dass die Lieferung hinausgeht. Er hängt deshalb an der Lieferung und nicht neben ihr</w:t>
            </w:r>
          </w:p>
        </w:tc>
      </w:tr>
    </w:tbl>
    <w:p>
      <w:pPr>
        <w:pStyle w:val="BodyText"/>
      </w:pPr>
      <w:r>
        <w:rPr>
          <w:lang w:val="de"/>
        </w:rPr>
        <w:t xml:space="preserve">Auffällig ist außerdem: Die Lieferung geht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nicht an die Krankenkasse</w:t>
      </w:r>
      <w:r>
        <w:rPr>
          <w:lang w:val="de"/>
        </w:rPr>
        <w:t xml:space="preserve">, sondern</w:t>
      </w:r>
      <w:r>
        <w:rPr>
          <w:lang w:val="de"/>
        </w:rPr>
        <w:t xml:space="preserve"> </w:t>
      </w:r>
      <w:r>
        <w:rPr>
          <w:lang w:val="de"/>
        </w:rPr>
        <w:t xml:space="preserve">an eine Datenannahmestelle. Wie sich diese Unterscheidung auswirkt, war zu</w:t>
      </w:r>
      <w:r>
        <w:rPr>
          <w:lang w:val="de"/>
        </w:rPr>
        <w:t xml:space="preserve"> </w:t>
      </w:r>
      <w:r>
        <w:rPr>
          <w:lang w:val="de"/>
        </w:rPr>
        <w:t xml:space="preserve">diesem Zeitpunkt nicht absehbar — sie wird in Teil 04 zum Problem.</w:t>
      </w:r>
    </w:p>
    <w:bookmarkEnd w:id="21"/>
    <w:bookmarkStart w:id="25" w:name="was-dauerhaft-festgehalten-werden-muss"/>
    <w:p>
      <w:pPr>
        <w:pStyle w:val="Heading3"/>
      </w:pPr>
      <w:r>
        <w:rPr>
          <w:lang w:val="de"/>
        </w:rPr>
        <w:t xml:space="preserve">Was dauerhaft festgehalten werden muss</w:t>
      </w:r>
    </w:p>
    <w:p>
      <w:pPr>
        <w:pStyle w:val="FirstParagraph"/>
      </w:pPr>
      <w:r>
        <w:rPr>
          <w:lang w:val="de"/>
        </w:rPr>
        <w:t xml:space="preserve">Aus denselben Begriffen ergibt sich ein erster Entwurf der Datenhaltung. Er ist</w:t>
      </w:r>
      <w:r>
        <w:rPr>
          <w:lang w:val="de"/>
        </w:rPr>
        <w:t xml:space="preserve"> </w:t>
      </w:r>
      <w:r>
        <w:rPr>
          <w:lang w:val="de"/>
        </w:rPr>
        <w:t xml:space="preserve">bewusst noch fachlich gehalten: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die Schlüssel sind hier Gedanken, keine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Spalten.</w:t>
      </w:r>
    </w:p>
    <w:p>
      <w:pPr>
        <w:pStyle w:val="CaptionedFigure"/>
      </w:pPr>
      <w:r>
        <w:drawing>
          <wp:inline>
            <wp:extent cx="5334000" cy="4807044"/>
            <wp:effectExtent b="0" l="0" r="0" t="0"/>
            <wp:docPr descr="Erstes Datenmodell" title="" id="23" name="Picture"/>
            <a:graphic>
              <a:graphicData uri="http://schemas.openxmlformats.org/drawingml/2006/picture">
                <pic:pic>
                  <pic:nvPicPr>
                    <pic:cNvPr descr="../GKVTransmitter_Vision_ER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070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de"/>
        </w:rPr>
        <w:t xml:space="preserve">Erstes Datenmodell</w:t>
      </w:r>
    </w:p>
    <w:p>
      <w:pPr>
        <w:pStyle w:val="BodyText"/>
      </w:pPr>
      <w:r>
        <w:rPr>
          <w:lang w:val="de"/>
        </w:rPr>
        <w:t xml:space="preserve">Die Dreiteilung ist die eigentliche Aussage des Bildes: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Bereich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Kennzeichen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Stammdaten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werden gepflegt, ändern sich selten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Bewegungsdaten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entstehen im Betrieb, wachsen mit jedem Lauf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Betriebsdaten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einmal eingerichtet — gehören trotzdem in die Ablage und nicht in eine Datei daneben</w:t>
            </w:r>
          </w:p>
        </w:tc>
      </w:tr>
    </w:tbl>
    <w:p>
      <w:pPr>
        <w:pStyle w:val="BodyText"/>
      </w:pPr>
      <w:r>
        <w:rPr>
          <w:lang w:val="de"/>
        </w:rPr>
        <w:t xml:space="preserve">Vier Festlegungen fallen hier bereits, jede mit einem Grund, der später gebraucht</w:t>
      </w:r>
      <w:r>
        <w:rPr>
          <w:lang w:val="de"/>
        </w:rPr>
        <w:t xml:space="preserve"> </w:t>
      </w:r>
      <w:r>
        <w:rPr>
          <w:lang w:val="de"/>
        </w:rPr>
        <w:t xml:space="preserve">wird: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Festlegung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Grund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 Abrechnung gehört zu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genau einer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Lieferung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Trifft eine Zurückweisung ein, muss beantwortbar sein, was eigentlich wohin gegangen 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Befund hängt an der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Lieferung</w:t>
            </w:r>
            <w:r>
              <w:rPr>
                <w:lang w:val="de"/>
              </w:rPr>
              <w:t xml:space="preserve">, nicht an der Abrechnung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Zähler, Summen und Rahmen betreffen die Lieferung als Ganzes und hätten an keiner einzelnen Abrechnung einen Platz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Zähler bekommt eine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eigene Ablage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statt eines Werts im Arbeitsspeicher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 Nummer, die nach dem Neustart von vorn zählt, erzeugt eine doppelte Datenaustauschreferenz — ein Zurückweisungsgrund, der sich nicht mehr aus der Datei heraus reparieren lässt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Einstellungen als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Schlüssel-Wert-Vorrat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statt fester Spalten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 neue Einstellung soll keine Änderung am Datenmodell verlangen</w:t>
            </w:r>
          </w:p>
        </w:tc>
      </w:tr>
    </w:tbl>
    <w:bookmarkEnd w:id="25"/>
    <w:bookmarkStart w:id="26" w:name="woran-sich-erfolg-messen-lässt"/>
    <w:p>
      <w:pPr>
        <w:pStyle w:val="Heading3"/>
      </w:pPr>
      <w:r>
        <w:rPr>
          <w:lang w:val="de"/>
        </w:rPr>
        <w:t xml:space="preserve">Woran sich Erfolg messen lässt</w:t>
      </w:r>
    </w:p>
    <w:p>
      <w:pPr>
        <w:pStyle w:val="FirstParagraph"/>
      </w:pPr>
      <w:r>
        <w:rPr>
          <w:lang w:val="de"/>
        </w:rPr>
        <w:t xml:space="preserve">In dieser Reihenfolge: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Maßstab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Warum dieser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 erzeugte Datei wird ohne Beanstandung angenommen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eigentliche Zweck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Fehler in den Daten fällt vor dem Versand auf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eigentliche Wert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Weg von den Kursdaten zur Datei dauert Minuten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sonst benutzt es niemand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Anwenderin versteht, was das Programm ihr sagt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sonst ruft sie doch wieder an</w:t>
            </w:r>
          </w:p>
        </w:tc>
      </w:tr>
    </w:tbl>
    <w:bookmarkEnd w:id="26"/>
    <w:bookmarkEnd w:id="27"/>
    <w:bookmarkStart w:id="28" w:name="offen-geblieben"/>
    <w:p>
      <w:pPr>
        <w:pStyle w:val="Heading2"/>
      </w:pPr>
      <w:r>
        <w:rPr>
          <w:lang w:val="de"/>
        </w:rPr>
        <w:t xml:space="preserve">Offen geblieben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de"/>
        </w:rPr>
        <w:t xml:space="preserve">Wie das Format genau aussieht</w:t>
      </w:r>
      <w:r>
        <w:rPr>
          <w:lang w:val="de"/>
        </w:rPr>
        <w:t xml:space="preserve"> </w:t>
      </w:r>
      <w:r>
        <w:rPr>
          <w:lang w:val="de"/>
        </w:rPr>
        <w:t xml:space="preserve">und welche Vorgaben verbindlich sind — das</w:t>
      </w:r>
      <w:r>
        <w:rPr>
          <w:lang w:val="de"/>
        </w:rPr>
        <w:t xml:space="preserve"> </w:t>
      </w:r>
      <w:r>
        <w:rPr>
          <w:lang w:val="de"/>
        </w:rPr>
        <w:t xml:space="preserve">ist Gegenstand von Teil 02.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de"/>
        </w:rPr>
        <w:t xml:space="preserve">Was von der Vision überhaupt erreichbar ist.</w:t>
      </w:r>
      <w:r>
        <w:rPr>
          <w:lang w:val="de"/>
        </w:rPr>
        <w:t xml:space="preserve"> </w:t>
      </w:r>
      <w:r>
        <w:rPr>
          <w:lang w:val="de"/>
        </w:rPr>
        <w:t xml:space="preserve">Der Versand an eine</w:t>
      </w:r>
      <w:r>
        <w:rPr>
          <w:lang w:val="de"/>
        </w:rPr>
        <w:t xml:space="preserve"> </w:t>
      </w:r>
      <w:r>
        <w:rPr>
          <w:lang w:val="de"/>
        </w:rPr>
        <w:t xml:space="preserve">Krankenkasse ist kein technisches Problem allein; es gibt Zulassungen und</w:t>
      </w:r>
      <w:r>
        <w:rPr>
          <w:lang w:val="de"/>
        </w:rPr>
        <w:t xml:space="preserve"> </w:t>
      </w:r>
      <w:r>
        <w:rPr>
          <w:lang w:val="de"/>
        </w:rPr>
        <w:t xml:space="preserve">Nachweise, die niemand programmieren kann. Teil 04 grenzt das ab.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de"/>
        </w:rPr>
        <w:t xml:space="preserve">Ob sich der eigene Weg wirtschaftlich lohnt</w:t>
      </w:r>
      <w:r>
        <w:rPr>
          <w:lang w:val="de"/>
        </w:rPr>
        <w:t xml:space="preserve"> </w:t>
      </w:r>
      <w:r>
        <w:rPr>
          <w:lang w:val="de"/>
        </w:rPr>
        <w:t xml:space="preserve">gegenüber einer</w:t>
      </w:r>
      <w:r>
        <w:rPr>
          <w:lang w:val="de"/>
        </w:rPr>
        <w:t xml:space="preserve"> </w:t>
      </w:r>
      <w:r>
        <w:rPr>
          <w:lang w:val="de"/>
        </w:rPr>
        <w:t xml:space="preserve">Abrechnungsstelle. Diese Frage stellt sich am Ende noch einmal, mit Zahlen —</w:t>
      </w:r>
      <w:r>
        <w:rPr>
          <w:lang w:val="de"/>
        </w:rPr>
        <w:t xml:space="preserve"> </w:t>
      </w:r>
      <w:r>
        <w:rPr>
          <w:lang w:val="de"/>
        </w:rPr>
        <w:t xml:space="preserve">siehe Teil 23.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de"/>
        </w:rPr>
        <w:t xml:space="preserve">Wie aus den Begriffen Klassen werden</w:t>
      </w:r>
      <w:r>
        <w:rPr>
          <w:lang w:val="de"/>
        </w:rPr>
        <w:t xml:space="preserve"> </w:t>
      </w:r>
      <w:r>
        <w:rPr>
          <w:lang w:val="de"/>
        </w:rPr>
        <w:t xml:space="preserve">und aus dem Datenmodell ein Schema.</w:t>
      </w:r>
      <w:r>
        <w:rPr>
          <w:lang w:val="de"/>
        </w:rPr>
        <w:t xml:space="preserve"> </w:t>
      </w:r>
      <w:r>
        <w:rPr>
          <w:lang w:val="de"/>
        </w:rPr>
        <w:t xml:space="preserve">Die Umsetzung folgt in den Teilen 06 und 07. Dass die beiden Bilder dort nicht</w:t>
      </w:r>
      <w:r>
        <w:rPr>
          <w:lang w:val="de"/>
        </w:rPr>
        <w:t xml:space="preserve"> </w:t>
      </w:r>
      <w:r>
        <w:rPr>
          <w:lang w:val="de"/>
        </w:rPr>
        <w:t xml:space="preserve">mehr gleich aussehen werden, ist zu erwarten —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wo sie abweichen, ist die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interessante Stelle.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GKV-Abrechnung — Projektdokumentation</dc:title>
  <dc:creator/>
  <dc:language>de</dc:language>
  <cp:keywords/>
  <dcterms:created xsi:type="dcterms:W3CDTF">2026-09-09T17:07:00Z</dcterms:created>
  <dcterms:modified xsi:type="dcterms:W3CDTF">2026-09-09T17:07:00Z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Von der Vision bis zum Abschluss</vt:lpwstr>
  </property>
  <property fmtid="{D5CDD505-2E9C-101B-9397-08002B2CF9AE}" pid="3" name="toc-title">
    <vt:lpwstr>Inhaltsverzeichnis</vt:lpwstr>
  </property>
</Properties>
</file>